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77" w:rsidRPr="00570FE6" w:rsidRDefault="00B17975" w:rsidP="00570FE6">
      <w:pPr>
        <w:ind w:right="-567"/>
        <w:jc w:val="center"/>
        <w:rPr>
          <w:b/>
          <w:color w:val="404040" w:themeColor="text1" w:themeTint="BF"/>
          <w:sz w:val="28"/>
          <w:szCs w:val="28"/>
        </w:rPr>
      </w:pPr>
      <w:r w:rsidRPr="00570FE6">
        <w:rPr>
          <w:b/>
          <w:color w:val="404040" w:themeColor="text1" w:themeTint="BF"/>
          <w:sz w:val="28"/>
          <w:szCs w:val="28"/>
        </w:rPr>
        <w:t>Référentiel pour la validation du cycle 4 en Langues Vivantes</w:t>
      </w: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6520"/>
        <w:gridCol w:w="1024"/>
      </w:tblGrid>
      <w:tr w:rsidR="00184C77" w:rsidRPr="00570FE6" w:rsidTr="00B17975">
        <w:tc>
          <w:tcPr>
            <w:tcW w:w="1668" w:type="dxa"/>
          </w:tcPr>
          <w:p w:rsidR="00184C77" w:rsidRPr="00570FE6" w:rsidRDefault="00570FE6" w:rsidP="00184C77">
            <w:pPr>
              <w:jc w:val="center"/>
              <w:rPr>
                <w:b/>
                <w:color w:val="404040" w:themeColor="text1" w:themeTint="BF"/>
              </w:rPr>
            </w:pPr>
            <w:r w:rsidRPr="00570FE6">
              <w:rPr>
                <w:b/>
                <w:color w:val="404040" w:themeColor="text1" w:themeTint="BF"/>
              </w:rPr>
              <w:t>Compétences</w:t>
            </w:r>
          </w:p>
        </w:tc>
        <w:tc>
          <w:tcPr>
            <w:tcW w:w="6520" w:type="dxa"/>
          </w:tcPr>
          <w:p w:rsidR="00184C77" w:rsidRPr="00570FE6" w:rsidRDefault="00570FE6" w:rsidP="00570FE6">
            <w:pPr>
              <w:jc w:val="center"/>
              <w:rPr>
                <w:b/>
                <w:color w:val="404040" w:themeColor="text1" w:themeTint="BF"/>
              </w:rPr>
            </w:pPr>
            <w:r w:rsidRPr="00570FE6">
              <w:rPr>
                <w:b/>
                <w:color w:val="404040" w:themeColor="text1" w:themeTint="BF"/>
              </w:rPr>
              <w:t>Items</w:t>
            </w:r>
          </w:p>
        </w:tc>
        <w:tc>
          <w:tcPr>
            <w:tcW w:w="1024" w:type="dxa"/>
          </w:tcPr>
          <w:p w:rsidR="00184C77" w:rsidRPr="00570FE6" w:rsidRDefault="00B17975" w:rsidP="00B17975">
            <w:pPr>
              <w:jc w:val="center"/>
              <w:rPr>
                <w:color w:val="404040" w:themeColor="text1" w:themeTint="BF"/>
              </w:rPr>
            </w:pPr>
            <w:r w:rsidRPr="00570FE6">
              <w:rPr>
                <w:color w:val="404040" w:themeColor="text1" w:themeTint="BF"/>
              </w:rPr>
              <w:t>Code</w:t>
            </w:r>
          </w:p>
        </w:tc>
      </w:tr>
      <w:tr w:rsidR="00184C77" w:rsidTr="00B17975">
        <w:tc>
          <w:tcPr>
            <w:tcW w:w="1668" w:type="dxa"/>
          </w:tcPr>
          <w:p w:rsidR="00184C77" w:rsidRDefault="00184C77" w:rsidP="00184C77">
            <w:pPr>
              <w:jc w:val="center"/>
              <w:rPr>
                <w:b/>
              </w:rPr>
            </w:pPr>
            <w:r w:rsidRPr="00184C77">
              <w:rPr>
                <w:b/>
              </w:rPr>
              <w:t>Écouter</w:t>
            </w:r>
          </w:p>
          <w:p w:rsidR="00184C77" w:rsidRDefault="00184C77" w:rsidP="00184C77">
            <w:pPr>
              <w:jc w:val="center"/>
              <w:rPr>
                <w:b/>
              </w:rPr>
            </w:pPr>
            <w:r w:rsidRPr="00184C77">
              <w:rPr>
                <w:b/>
              </w:rPr>
              <w:t>et</w:t>
            </w:r>
          </w:p>
          <w:p w:rsidR="00184C77" w:rsidRPr="00184C77" w:rsidRDefault="00184C77" w:rsidP="00184C77">
            <w:pPr>
              <w:jc w:val="center"/>
              <w:rPr>
                <w:b/>
              </w:rPr>
            </w:pPr>
            <w:r w:rsidRPr="00184C77">
              <w:rPr>
                <w:b/>
              </w:rPr>
              <w:t>comprendre</w:t>
            </w:r>
          </w:p>
          <w:p w:rsidR="00184C77" w:rsidRDefault="00184C77" w:rsidP="00184C77">
            <w:pPr>
              <w:jc w:val="center"/>
            </w:pPr>
          </w:p>
          <w:p w:rsidR="00184C77" w:rsidRDefault="00184C77" w:rsidP="00184C77">
            <w:pPr>
              <w:jc w:val="center"/>
              <w:rPr>
                <w:sz w:val="20"/>
                <w:szCs w:val="20"/>
              </w:rPr>
            </w:pPr>
            <w:r w:rsidRPr="00184C77">
              <w:rPr>
                <w:sz w:val="20"/>
                <w:szCs w:val="20"/>
              </w:rPr>
              <w:t>Domaines du socle :</w:t>
            </w:r>
          </w:p>
          <w:p w:rsidR="00184C77" w:rsidRPr="00184C77" w:rsidRDefault="00184C77" w:rsidP="00184C77">
            <w:pPr>
              <w:jc w:val="center"/>
              <w:rPr>
                <w:sz w:val="20"/>
                <w:szCs w:val="20"/>
              </w:rPr>
            </w:pPr>
            <w:r w:rsidRPr="00184C77">
              <w:rPr>
                <w:sz w:val="20"/>
                <w:szCs w:val="20"/>
              </w:rPr>
              <w:t>1, 2</w:t>
            </w:r>
          </w:p>
        </w:tc>
        <w:tc>
          <w:tcPr>
            <w:tcW w:w="6520" w:type="dxa"/>
          </w:tcPr>
          <w:p w:rsidR="00184C77" w:rsidRPr="00570FE6" w:rsidRDefault="00184C77" w:rsidP="00671CCC">
            <w:pPr>
              <w:pStyle w:val="Paragraphedeliste"/>
              <w:numPr>
                <w:ilvl w:val="0"/>
                <w:numId w:val="2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>Comprendre des messages oraux et des documents sonores de natur</w:t>
            </w:r>
            <w:r w:rsidR="00F16E70" w:rsidRPr="00570FE6">
              <w:rPr>
                <w:color w:val="4F81BD" w:themeColor="accent1"/>
              </w:rPr>
              <w:t>e et de complexité variables.</w:t>
            </w:r>
          </w:p>
          <w:p w:rsidR="00184C77" w:rsidRPr="00570FE6" w:rsidRDefault="00184C77" w:rsidP="00671CCC">
            <w:pPr>
              <w:pStyle w:val="Paragraphedeliste"/>
              <w:numPr>
                <w:ilvl w:val="0"/>
                <w:numId w:val="2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>Se familiariser aux réalités sonores de la langue, et</w:t>
            </w:r>
            <w:r w:rsidR="00F16E70" w:rsidRPr="00570FE6">
              <w:rPr>
                <w:color w:val="4F81BD" w:themeColor="accent1"/>
              </w:rPr>
              <w:t xml:space="preserve"> s’entrainer à la mémorisation.</w:t>
            </w:r>
          </w:p>
          <w:p w:rsidR="00184C77" w:rsidRPr="00570FE6" w:rsidRDefault="00184C77" w:rsidP="00671CCC">
            <w:pPr>
              <w:pStyle w:val="Paragraphedeliste"/>
              <w:numPr>
                <w:ilvl w:val="0"/>
                <w:numId w:val="2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 xml:space="preserve">Repérer des indices pertinents, extralinguistiques ou linguistiques, pour identifier la situation d’énonciation et </w:t>
            </w:r>
            <w:r w:rsidR="00F16E70" w:rsidRPr="00570FE6">
              <w:rPr>
                <w:color w:val="4F81BD" w:themeColor="accent1"/>
              </w:rPr>
              <w:t>déduire le sens d’un message.</w:t>
            </w:r>
          </w:p>
          <w:p w:rsidR="00184C77" w:rsidRPr="00570FE6" w:rsidRDefault="00184C77" w:rsidP="00671CCC">
            <w:pPr>
              <w:pStyle w:val="Paragraphedeliste"/>
              <w:numPr>
                <w:ilvl w:val="0"/>
                <w:numId w:val="2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>Savoir lire des documents vidéo et savoir mettre en relation images et documents sonores.</w:t>
            </w:r>
          </w:p>
        </w:tc>
        <w:tc>
          <w:tcPr>
            <w:tcW w:w="1024" w:type="dxa"/>
          </w:tcPr>
          <w:p w:rsidR="00184C77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>-ANG</w:t>
            </w:r>
            <w:r w:rsidRPr="00570FE6">
              <w:rPr>
                <w:b/>
                <w:color w:val="7030A0"/>
                <w:sz w:val="18"/>
                <w:szCs w:val="18"/>
              </w:rPr>
              <w:t>-EC-1</w:t>
            </w: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EC-2</w:t>
            </w: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EC-3</w:t>
            </w: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EC-4</w:t>
            </w:r>
          </w:p>
        </w:tc>
      </w:tr>
      <w:tr w:rsidR="00184C77" w:rsidTr="00B17975">
        <w:tc>
          <w:tcPr>
            <w:tcW w:w="1668" w:type="dxa"/>
          </w:tcPr>
          <w:p w:rsidR="00184C77" w:rsidRDefault="00184C77" w:rsidP="00184C77">
            <w:pPr>
              <w:jc w:val="center"/>
              <w:rPr>
                <w:b/>
              </w:rPr>
            </w:pPr>
            <w:r w:rsidRPr="00184C77">
              <w:rPr>
                <w:b/>
              </w:rPr>
              <w:t>Lire</w:t>
            </w:r>
          </w:p>
          <w:p w:rsidR="00184C77" w:rsidRDefault="00184C77" w:rsidP="00184C77">
            <w:pPr>
              <w:jc w:val="center"/>
              <w:rPr>
                <w:b/>
              </w:rPr>
            </w:pPr>
            <w:r w:rsidRPr="00184C77">
              <w:rPr>
                <w:b/>
              </w:rPr>
              <w:t>et</w:t>
            </w:r>
          </w:p>
          <w:p w:rsidR="00184C77" w:rsidRPr="00184C77" w:rsidRDefault="00184C77" w:rsidP="00184C77">
            <w:pPr>
              <w:jc w:val="center"/>
              <w:rPr>
                <w:b/>
              </w:rPr>
            </w:pPr>
            <w:r w:rsidRPr="00184C77">
              <w:rPr>
                <w:b/>
              </w:rPr>
              <w:t>comprendre</w:t>
            </w:r>
          </w:p>
          <w:p w:rsidR="00184C77" w:rsidRDefault="00184C77" w:rsidP="00184C77">
            <w:pPr>
              <w:jc w:val="center"/>
            </w:pPr>
          </w:p>
          <w:p w:rsidR="00184C77" w:rsidRDefault="00184C77" w:rsidP="00184C77">
            <w:pPr>
              <w:jc w:val="center"/>
              <w:rPr>
                <w:sz w:val="20"/>
                <w:szCs w:val="20"/>
              </w:rPr>
            </w:pPr>
            <w:r w:rsidRPr="00184C77">
              <w:rPr>
                <w:sz w:val="20"/>
                <w:szCs w:val="20"/>
              </w:rPr>
              <w:t>Domaines du socle :</w:t>
            </w:r>
          </w:p>
          <w:p w:rsidR="00184C77" w:rsidRPr="00184C77" w:rsidRDefault="00184C77" w:rsidP="00184C77">
            <w:pPr>
              <w:jc w:val="center"/>
              <w:rPr>
                <w:sz w:val="20"/>
                <w:szCs w:val="20"/>
              </w:rPr>
            </w:pPr>
            <w:r w:rsidRPr="00184C77">
              <w:rPr>
                <w:sz w:val="20"/>
                <w:szCs w:val="20"/>
              </w:rPr>
              <w:t>1, 2</w:t>
            </w:r>
          </w:p>
        </w:tc>
        <w:tc>
          <w:tcPr>
            <w:tcW w:w="6520" w:type="dxa"/>
          </w:tcPr>
          <w:p w:rsidR="00184C77" w:rsidRPr="00570FE6" w:rsidRDefault="00184C77" w:rsidP="00671CCC">
            <w:pPr>
              <w:pStyle w:val="Paragraphedeliste"/>
              <w:numPr>
                <w:ilvl w:val="0"/>
                <w:numId w:val="3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 xml:space="preserve">Comprendre des documents écrits de nature et de difficultés variées issus de sources diverses. </w:t>
            </w:r>
          </w:p>
          <w:p w:rsidR="00184C77" w:rsidRPr="00570FE6" w:rsidRDefault="00184C77" w:rsidP="00671CCC">
            <w:pPr>
              <w:pStyle w:val="Paragraphedeliste"/>
              <w:numPr>
                <w:ilvl w:val="0"/>
                <w:numId w:val="3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 xml:space="preserve">Développer des stratégies de lecteur par le biais de lectures régulières. </w:t>
            </w:r>
          </w:p>
          <w:p w:rsidR="00184C77" w:rsidRPr="00570FE6" w:rsidRDefault="00184C77" w:rsidP="00671CCC">
            <w:pPr>
              <w:pStyle w:val="Paragraphedeliste"/>
              <w:numPr>
                <w:ilvl w:val="0"/>
                <w:numId w:val="3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>S’approprier le document en utilisant des repérages de nature différente : indices extralinguistiques, linguistiques, reconstitution du sens, mise en relation d’éléments significatifs.</w:t>
            </w:r>
          </w:p>
        </w:tc>
        <w:tc>
          <w:tcPr>
            <w:tcW w:w="1024" w:type="dxa"/>
          </w:tcPr>
          <w:p w:rsidR="00184C77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LC-1</w:t>
            </w: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LC-2</w:t>
            </w: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LC-3</w:t>
            </w: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</w:tr>
      <w:tr w:rsidR="00184C77" w:rsidTr="00B17975">
        <w:tc>
          <w:tcPr>
            <w:tcW w:w="1668" w:type="dxa"/>
          </w:tcPr>
          <w:p w:rsidR="00184C77" w:rsidRDefault="00184C77" w:rsidP="00184C77">
            <w:pPr>
              <w:jc w:val="center"/>
              <w:rPr>
                <w:b/>
              </w:rPr>
            </w:pPr>
            <w:r w:rsidRPr="00184C77">
              <w:rPr>
                <w:b/>
              </w:rPr>
              <w:t>Parler</w:t>
            </w:r>
          </w:p>
          <w:p w:rsidR="00184C77" w:rsidRDefault="00184C77" w:rsidP="00184C77">
            <w:pPr>
              <w:jc w:val="center"/>
              <w:rPr>
                <w:b/>
              </w:rPr>
            </w:pPr>
            <w:r w:rsidRPr="00184C77">
              <w:rPr>
                <w:b/>
              </w:rPr>
              <w:t>en</w:t>
            </w:r>
          </w:p>
          <w:p w:rsidR="00184C77" w:rsidRPr="00184C77" w:rsidRDefault="00184C77" w:rsidP="00184C77">
            <w:pPr>
              <w:jc w:val="center"/>
              <w:rPr>
                <w:b/>
              </w:rPr>
            </w:pPr>
            <w:r w:rsidRPr="00184C77">
              <w:rPr>
                <w:b/>
              </w:rPr>
              <w:t>continu</w:t>
            </w:r>
          </w:p>
          <w:p w:rsidR="00184C77" w:rsidRDefault="00184C77" w:rsidP="00184C77">
            <w:pPr>
              <w:jc w:val="center"/>
            </w:pPr>
          </w:p>
          <w:p w:rsidR="00184C77" w:rsidRDefault="00184C77" w:rsidP="00184C77">
            <w:pPr>
              <w:jc w:val="center"/>
              <w:rPr>
                <w:sz w:val="20"/>
                <w:szCs w:val="20"/>
              </w:rPr>
            </w:pPr>
            <w:r w:rsidRPr="00184C77">
              <w:rPr>
                <w:sz w:val="20"/>
                <w:szCs w:val="20"/>
              </w:rPr>
              <w:t>Domaines du socle :</w:t>
            </w:r>
          </w:p>
          <w:p w:rsidR="00184C77" w:rsidRPr="00184C77" w:rsidRDefault="00184C77" w:rsidP="00184C77">
            <w:pPr>
              <w:jc w:val="center"/>
              <w:rPr>
                <w:sz w:val="20"/>
                <w:szCs w:val="20"/>
              </w:rPr>
            </w:pPr>
            <w:r w:rsidRPr="00184C77">
              <w:rPr>
                <w:sz w:val="20"/>
                <w:szCs w:val="20"/>
              </w:rPr>
              <w:t>1, 2, 3</w:t>
            </w:r>
          </w:p>
        </w:tc>
        <w:tc>
          <w:tcPr>
            <w:tcW w:w="6520" w:type="dxa"/>
          </w:tcPr>
          <w:p w:rsidR="00184C77" w:rsidRPr="00570FE6" w:rsidRDefault="00184C77" w:rsidP="00671CCC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>Mobiliser à bon escient ses connaissances lexicales, culturelles, grammaticales pour produire un texte oral sur des sujets variés.</w:t>
            </w:r>
          </w:p>
          <w:p w:rsidR="00184C77" w:rsidRPr="00570FE6" w:rsidRDefault="00184C77" w:rsidP="00671CCC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>Développer des stratégies pour surmonter un manque lexical lors d’une prise de parole, s’autocorriger et reformuler pour se faire comprendre.</w:t>
            </w:r>
          </w:p>
          <w:p w:rsidR="00184C77" w:rsidRPr="00570FE6" w:rsidRDefault="00184C77" w:rsidP="00671CCC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 xml:space="preserve">Respecter un registre et un niveau de langue. </w:t>
            </w:r>
          </w:p>
          <w:p w:rsidR="00184C77" w:rsidRPr="00570FE6" w:rsidRDefault="00184C77" w:rsidP="00671CCC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>Mettre en voix son discours par la prononciation, l’intonation et la gestuelle adéquates.</w:t>
            </w:r>
          </w:p>
          <w:p w:rsidR="00184C77" w:rsidRPr="00570FE6" w:rsidRDefault="00184C77" w:rsidP="00671CCC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>Prendre la parole pour raconter, décrire, expliquer, argumenter.</w:t>
            </w:r>
          </w:p>
        </w:tc>
        <w:tc>
          <w:tcPr>
            <w:tcW w:w="1024" w:type="dxa"/>
          </w:tcPr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PC-1</w:t>
            </w: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PC-2</w:t>
            </w: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PC-3</w:t>
            </w: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PC-4</w:t>
            </w: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PC-5</w:t>
            </w:r>
          </w:p>
        </w:tc>
      </w:tr>
      <w:tr w:rsidR="00184C77" w:rsidTr="00B17975">
        <w:tc>
          <w:tcPr>
            <w:tcW w:w="1668" w:type="dxa"/>
          </w:tcPr>
          <w:p w:rsidR="00184C77" w:rsidRPr="00184C77" w:rsidRDefault="00184C77" w:rsidP="00184C77">
            <w:pPr>
              <w:jc w:val="center"/>
              <w:rPr>
                <w:b/>
              </w:rPr>
            </w:pPr>
            <w:r w:rsidRPr="00184C77">
              <w:rPr>
                <w:b/>
              </w:rPr>
              <w:t>Écrire</w:t>
            </w:r>
          </w:p>
          <w:p w:rsidR="00184C77" w:rsidRDefault="00184C77" w:rsidP="00184C77">
            <w:pPr>
              <w:jc w:val="center"/>
            </w:pPr>
          </w:p>
          <w:p w:rsidR="00184C77" w:rsidRDefault="00184C77" w:rsidP="00184C77">
            <w:pPr>
              <w:jc w:val="center"/>
              <w:rPr>
                <w:sz w:val="20"/>
                <w:szCs w:val="20"/>
              </w:rPr>
            </w:pPr>
            <w:r w:rsidRPr="00184C77">
              <w:rPr>
                <w:sz w:val="20"/>
                <w:szCs w:val="20"/>
              </w:rPr>
              <w:t>Domaines du socle :</w:t>
            </w:r>
          </w:p>
          <w:p w:rsidR="00184C77" w:rsidRPr="00184C77" w:rsidRDefault="00184C77" w:rsidP="00184C77">
            <w:pPr>
              <w:jc w:val="center"/>
              <w:rPr>
                <w:sz w:val="20"/>
                <w:szCs w:val="20"/>
              </w:rPr>
            </w:pPr>
            <w:r w:rsidRPr="00184C77">
              <w:rPr>
                <w:sz w:val="20"/>
                <w:szCs w:val="20"/>
              </w:rPr>
              <w:t>1, 2, 5</w:t>
            </w:r>
          </w:p>
        </w:tc>
        <w:tc>
          <w:tcPr>
            <w:tcW w:w="6520" w:type="dxa"/>
          </w:tcPr>
          <w:p w:rsidR="00184C77" w:rsidRPr="00570FE6" w:rsidRDefault="00184C77" w:rsidP="00671CCC">
            <w:pPr>
              <w:pStyle w:val="Paragraphedeliste"/>
              <w:numPr>
                <w:ilvl w:val="0"/>
                <w:numId w:val="5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 xml:space="preserve">S’appuyer sur les stratégies développées à l’oral pour apprendre à structurer son écrit. </w:t>
            </w:r>
          </w:p>
          <w:p w:rsidR="00184C77" w:rsidRPr="00570FE6" w:rsidRDefault="00184C77" w:rsidP="00671CCC">
            <w:pPr>
              <w:pStyle w:val="Paragraphedeliste"/>
              <w:numPr>
                <w:ilvl w:val="0"/>
                <w:numId w:val="5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>Mobiliser les outils pour écrire, corriger, modifier son écrit.</w:t>
            </w:r>
          </w:p>
          <w:p w:rsidR="00184C77" w:rsidRPr="00570FE6" w:rsidRDefault="00184C77" w:rsidP="00671CCC">
            <w:pPr>
              <w:pStyle w:val="Paragraphedeliste"/>
              <w:numPr>
                <w:ilvl w:val="0"/>
                <w:numId w:val="5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>Reformuler un message, rendre compte, raconter, décrire, expliquer, argumenter</w:t>
            </w:r>
          </w:p>
        </w:tc>
        <w:tc>
          <w:tcPr>
            <w:tcW w:w="1024" w:type="dxa"/>
          </w:tcPr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E-1</w:t>
            </w:r>
          </w:p>
          <w:p w:rsidR="00570FE6" w:rsidRDefault="00570FE6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E-2</w:t>
            </w:r>
          </w:p>
          <w:p w:rsidR="00184C77" w:rsidRPr="00570FE6" w:rsidRDefault="00095EE0" w:rsidP="00570FE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 </w:t>
            </w:r>
            <w:r w:rsidRPr="00570FE6">
              <w:rPr>
                <w:b/>
                <w:color w:val="7030A0"/>
                <w:sz w:val="18"/>
                <w:szCs w:val="18"/>
              </w:rPr>
              <w:t>E-3</w:t>
            </w:r>
          </w:p>
        </w:tc>
      </w:tr>
      <w:tr w:rsidR="00184C77" w:rsidTr="00B17975">
        <w:tc>
          <w:tcPr>
            <w:tcW w:w="1668" w:type="dxa"/>
          </w:tcPr>
          <w:p w:rsidR="00184C77" w:rsidRDefault="00184C77" w:rsidP="00184C77">
            <w:pPr>
              <w:jc w:val="center"/>
              <w:rPr>
                <w:b/>
              </w:rPr>
            </w:pPr>
            <w:r w:rsidRPr="00184C77">
              <w:rPr>
                <w:b/>
              </w:rPr>
              <w:t>Réagir</w:t>
            </w:r>
          </w:p>
          <w:p w:rsidR="00184C77" w:rsidRDefault="00184C77" w:rsidP="00184C77">
            <w:pPr>
              <w:jc w:val="center"/>
              <w:rPr>
                <w:b/>
              </w:rPr>
            </w:pPr>
            <w:r w:rsidRPr="00184C77">
              <w:rPr>
                <w:b/>
              </w:rPr>
              <w:t>et</w:t>
            </w:r>
          </w:p>
          <w:p w:rsidR="00184C77" w:rsidRPr="00184C77" w:rsidRDefault="00184C77" w:rsidP="00184C77">
            <w:pPr>
              <w:jc w:val="center"/>
              <w:rPr>
                <w:b/>
              </w:rPr>
            </w:pPr>
            <w:r w:rsidRPr="00184C77">
              <w:rPr>
                <w:b/>
              </w:rPr>
              <w:t>dialoguer</w:t>
            </w:r>
          </w:p>
          <w:p w:rsidR="00184C77" w:rsidRDefault="00184C77" w:rsidP="00184C77">
            <w:pPr>
              <w:jc w:val="center"/>
              <w:rPr>
                <w:sz w:val="20"/>
                <w:szCs w:val="20"/>
              </w:rPr>
            </w:pPr>
            <w:r w:rsidRPr="00184C77">
              <w:rPr>
                <w:sz w:val="20"/>
                <w:szCs w:val="20"/>
              </w:rPr>
              <w:t>Domaines du socle :</w:t>
            </w:r>
          </w:p>
          <w:p w:rsidR="00184C77" w:rsidRPr="00184C77" w:rsidRDefault="00184C77" w:rsidP="00184C77">
            <w:pPr>
              <w:jc w:val="center"/>
              <w:rPr>
                <w:sz w:val="20"/>
                <w:szCs w:val="20"/>
              </w:rPr>
            </w:pPr>
            <w:r w:rsidRPr="00184C77">
              <w:rPr>
                <w:sz w:val="20"/>
                <w:szCs w:val="20"/>
              </w:rPr>
              <w:t>1, 2</w:t>
            </w:r>
          </w:p>
        </w:tc>
        <w:tc>
          <w:tcPr>
            <w:tcW w:w="6520" w:type="dxa"/>
          </w:tcPr>
          <w:p w:rsidR="00184C77" w:rsidRPr="00570FE6" w:rsidRDefault="00184C77" w:rsidP="00671CCC">
            <w:pPr>
              <w:pStyle w:val="Paragraphedeliste"/>
              <w:numPr>
                <w:ilvl w:val="0"/>
                <w:numId w:val="6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 xml:space="preserve">Développer des stratégies de compréhension orale en repérant des indices extralinguistiques ou linguistiques et en élaborant un discours commun. </w:t>
            </w:r>
          </w:p>
          <w:p w:rsidR="00184C77" w:rsidRPr="00570FE6" w:rsidRDefault="00184C77" w:rsidP="00671CCC">
            <w:pPr>
              <w:pStyle w:val="Paragraphedeliste"/>
              <w:numPr>
                <w:ilvl w:val="0"/>
                <w:numId w:val="6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>Réagir spontanément à des sollicitations verbales, en mobilisant des énoncés adéquats au contexte, dans une succession d’échanges qui alimentent le message ou le contredisent.</w:t>
            </w:r>
          </w:p>
        </w:tc>
        <w:tc>
          <w:tcPr>
            <w:tcW w:w="1024" w:type="dxa"/>
          </w:tcPr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RD-1</w:t>
            </w:r>
          </w:p>
          <w:p w:rsidR="00184C77" w:rsidRPr="00570FE6" w:rsidRDefault="00184C77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RD-2</w:t>
            </w:r>
          </w:p>
        </w:tc>
      </w:tr>
      <w:tr w:rsidR="00184C77" w:rsidTr="00B17975">
        <w:tc>
          <w:tcPr>
            <w:tcW w:w="1668" w:type="dxa"/>
          </w:tcPr>
          <w:p w:rsidR="00184C77" w:rsidRDefault="00570FE6" w:rsidP="00184C7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84C77" w:rsidRPr="00184C77">
              <w:rPr>
                <w:b/>
              </w:rPr>
              <w:t>spects</w:t>
            </w:r>
          </w:p>
          <w:p w:rsidR="00184C77" w:rsidRDefault="00184C77" w:rsidP="00184C77">
            <w:pPr>
              <w:jc w:val="center"/>
              <w:rPr>
                <w:b/>
              </w:rPr>
            </w:pPr>
            <w:r w:rsidRPr="00184C77">
              <w:rPr>
                <w:b/>
              </w:rPr>
              <w:t>culturels</w:t>
            </w:r>
          </w:p>
          <w:p w:rsidR="00B17975" w:rsidRDefault="00184C77" w:rsidP="00184C77">
            <w:pPr>
              <w:jc w:val="center"/>
              <w:rPr>
                <w:b/>
              </w:rPr>
            </w:pPr>
            <w:r w:rsidRPr="00184C77">
              <w:rPr>
                <w:b/>
              </w:rPr>
              <w:t>d’une</w:t>
            </w:r>
            <w:r w:rsidR="00B17975">
              <w:rPr>
                <w:b/>
              </w:rPr>
              <w:t xml:space="preserve"> </w:t>
            </w:r>
            <w:r w:rsidRPr="00184C77">
              <w:rPr>
                <w:b/>
              </w:rPr>
              <w:t>langue vivante</w:t>
            </w:r>
            <w:r w:rsidR="00B17975">
              <w:rPr>
                <w:b/>
              </w:rPr>
              <w:t xml:space="preserve"> é</w:t>
            </w:r>
            <w:r w:rsidRPr="00184C77">
              <w:rPr>
                <w:b/>
              </w:rPr>
              <w:t>trangère</w:t>
            </w:r>
            <w:r w:rsidR="00B17975">
              <w:rPr>
                <w:b/>
              </w:rPr>
              <w:t xml:space="preserve"> </w:t>
            </w:r>
          </w:p>
          <w:p w:rsidR="00184C77" w:rsidRDefault="00184C77" w:rsidP="00184C77">
            <w:pPr>
              <w:jc w:val="center"/>
              <w:rPr>
                <w:sz w:val="20"/>
                <w:szCs w:val="20"/>
              </w:rPr>
            </w:pPr>
            <w:r w:rsidRPr="00184C77">
              <w:rPr>
                <w:sz w:val="20"/>
                <w:szCs w:val="20"/>
              </w:rPr>
              <w:t>Domaines du socle :</w:t>
            </w:r>
          </w:p>
          <w:p w:rsidR="00184C77" w:rsidRPr="00184C77" w:rsidRDefault="00184C77" w:rsidP="00184C77">
            <w:pPr>
              <w:jc w:val="center"/>
              <w:rPr>
                <w:sz w:val="20"/>
                <w:szCs w:val="20"/>
              </w:rPr>
            </w:pPr>
            <w:r w:rsidRPr="00184C77">
              <w:rPr>
                <w:sz w:val="20"/>
                <w:szCs w:val="20"/>
              </w:rPr>
              <w:t>1, 2, 3, 5</w:t>
            </w:r>
          </w:p>
        </w:tc>
        <w:tc>
          <w:tcPr>
            <w:tcW w:w="6520" w:type="dxa"/>
          </w:tcPr>
          <w:p w:rsidR="00184C77" w:rsidRPr="00570FE6" w:rsidRDefault="00184C77" w:rsidP="00671CCC">
            <w:pPr>
              <w:pStyle w:val="Paragraphedeliste"/>
              <w:numPr>
                <w:ilvl w:val="0"/>
                <w:numId w:val="7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 xml:space="preserve">Percevoir les spécificités culturelles des pays et des régions de la langue étudiée en dépassant la vision figée et schématique des stéréotypes et des clichés. </w:t>
            </w:r>
          </w:p>
          <w:p w:rsidR="00184C77" w:rsidRPr="00570FE6" w:rsidRDefault="00184C77" w:rsidP="00671CCC">
            <w:pPr>
              <w:pStyle w:val="Paragraphedeliste"/>
              <w:numPr>
                <w:ilvl w:val="0"/>
                <w:numId w:val="7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>Mobiliser des références culturelles pour interpréter les éléments d’un message, d’un texte, d’un document sonore.</w:t>
            </w:r>
          </w:p>
          <w:p w:rsidR="00184C77" w:rsidRPr="00570FE6" w:rsidRDefault="00184C77" w:rsidP="00671CCC">
            <w:pPr>
              <w:pStyle w:val="Paragraphedeliste"/>
              <w:numPr>
                <w:ilvl w:val="0"/>
                <w:numId w:val="7"/>
              </w:numPr>
              <w:ind w:left="317" w:hanging="317"/>
              <w:rPr>
                <w:color w:val="4F81BD" w:themeColor="accent1"/>
              </w:rPr>
            </w:pPr>
            <w:r w:rsidRPr="00570FE6">
              <w:rPr>
                <w:color w:val="4F81BD" w:themeColor="accent1"/>
              </w:rPr>
              <w:t>Mobiliser ses connaissances culturelles pour décrire des personnages réels ou imaginaires, raconter.</w:t>
            </w:r>
          </w:p>
        </w:tc>
        <w:tc>
          <w:tcPr>
            <w:tcW w:w="1024" w:type="dxa"/>
          </w:tcPr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AC-1</w:t>
            </w:r>
          </w:p>
          <w:p w:rsidR="00184C77" w:rsidRPr="00570FE6" w:rsidRDefault="00184C77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AC-2</w:t>
            </w: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095EE0" w:rsidRPr="00570FE6" w:rsidRDefault="00095EE0" w:rsidP="00B1797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70FE6">
              <w:rPr>
                <w:b/>
                <w:color w:val="7030A0"/>
                <w:sz w:val="18"/>
                <w:szCs w:val="18"/>
              </w:rPr>
              <w:t>D1-</w:t>
            </w:r>
            <w:r w:rsidR="00570FE6" w:rsidRPr="00570FE6">
              <w:rPr>
                <w:b/>
                <w:color w:val="7030A0"/>
                <w:sz w:val="18"/>
                <w:szCs w:val="18"/>
              </w:rPr>
              <w:t xml:space="preserve"> ANG-</w:t>
            </w:r>
            <w:r w:rsidRPr="00570FE6">
              <w:rPr>
                <w:b/>
                <w:color w:val="7030A0"/>
                <w:sz w:val="18"/>
                <w:szCs w:val="18"/>
              </w:rPr>
              <w:t>AC-3</w:t>
            </w:r>
          </w:p>
        </w:tc>
      </w:tr>
    </w:tbl>
    <w:p w:rsidR="00184C77" w:rsidRDefault="00184C77"/>
    <w:sectPr w:rsidR="00184C77" w:rsidSect="00FE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E61"/>
    <w:multiLevelType w:val="hybridMultilevel"/>
    <w:tmpl w:val="F61C40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B8E"/>
    <w:multiLevelType w:val="hybridMultilevel"/>
    <w:tmpl w:val="0C94E4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7C81"/>
    <w:multiLevelType w:val="hybridMultilevel"/>
    <w:tmpl w:val="731EDC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6643"/>
    <w:multiLevelType w:val="hybridMultilevel"/>
    <w:tmpl w:val="EC180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A5B07"/>
    <w:multiLevelType w:val="hybridMultilevel"/>
    <w:tmpl w:val="B066D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E6C0A"/>
    <w:multiLevelType w:val="hybridMultilevel"/>
    <w:tmpl w:val="F132B7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119A4"/>
    <w:multiLevelType w:val="hybridMultilevel"/>
    <w:tmpl w:val="C7BC31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84C77"/>
    <w:rsid w:val="00095EE0"/>
    <w:rsid w:val="00184C77"/>
    <w:rsid w:val="00570FE6"/>
    <w:rsid w:val="00671CCC"/>
    <w:rsid w:val="00B17975"/>
    <w:rsid w:val="00F16E70"/>
    <w:rsid w:val="00FB0BF4"/>
    <w:rsid w:val="00FE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7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4</cp:revision>
  <dcterms:created xsi:type="dcterms:W3CDTF">2016-09-12T11:45:00Z</dcterms:created>
  <dcterms:modified xsi:type="dcterms:W3CDTF">2016-10-10T15:19:00Z</dcterms:modified>
</cp:coreProperties>
</file>