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5C" w:rsidRDefault="005C7D5C" w:rsidP="005C7D5C">
      <w:pPr>
        <w:pStyle w:val="Pa4"/>
        <w:jc w:val="center"/>
        <w:rPr>
          <w:rFonts w:ascii="Arial" w:hAnsi="Arial" w:cs="Arial"/>
          <w:b/>
          <w:color w:val="F4B083" w:themeColor="accent2" w:themeTint="99"/>
          <w:sz w:val="36"/>
          <w:szCs w:val="36"/>
        </w:rPr>
      </w:pPr>
      <w:r>
        <w:rPr>
          <w:rFonts w:ascii="Arial" w:hAnsi="Arial" w:cs="Arial"/>
          <w:b/>
          <w:color w:val="F4B083" w:themeColor="accent2" w:themeTint="99"/>
          <w:sz w:val="36"/>
          <w:szCs w:val="36"/>
        </w:rPr>
        <w:t xml:space="preserve">L’accueil de l’élève et de sa famille dans le </w:t>
      </w:r>
      <w:r>
        <w:rPr>
          <w:rFonts w:ascii="Arial" w:hAnsi="Arial" w:cs="Arial"/>
          <w:b/>
          <w:color w:val="F4B083" w:themeColor="accent2" w:themeTint="99"/>
          <w:sz w:val="36"/>
          <w:szCs w:val="36"/>
        </w:rPr>
        <w:t>2d</w:t>
      </w:r>
      <w:r>
        <w:rPr>
          <w:rFonts w:ascii="Arial" w:hAnsi="Arial" w:cs="Arial"/>
          <w:b/>
          <w:color w:val="F4B083" w:themeColor="accent2" w:themeTint="99"/>
          <w:sz w:val="36"/>
          <w:szCs w:val="36"/>
        </w:rPr>
        <w:t xml:space="preserve"> degré</w:t>
      </w:r>
    </w:p>
    <w:p w:rsidR="005C7D5C" w:rsidRDefault="005C7D5C" w:rsidP="005C7D5C">
      <w:pPr>
        <w:pStyle w:val="Pa4"/>
        <w:jc w:val="center"/>
        <w:rPr>
          <w:rFonts w:ascii="Arial" w:hAnsi="Arial" w:cs="Arial"/>
          <w:i/>
          <w:color w:val="0563C1" w:themeColor="hyperlink"/>
          <w:u w:val="single"/>
        </w:rPr>
      </w:pPr>
      <w:r>
        <w:rPr>
          <w:rFonts w:ascii="Arial" w:hAnsi="Arial" w:cs="Arial"/>
          <w:i/>
          <w:color w:val="000000"/>
        </w:rPr>
        <w:t xml:space="preserve">(Extrait du </w:t>
      </w:r>
      <w:hyperlink r:id="rId5" w:history="1">
        <w:r>
          <w:rPr>
            <w:rStyle w:val="Lienhypertexte"/>
            <w:rFonts w:ascii="Arial" w:hAnsi="Arial" w:cs="Arial"/>
            <w:i/>
          </w:rPr>
          <w:t>« Guide repères pour la scolarisation des EFIV »</w:t>
        </w:r>
      </w:hyperlink>
      <w:r>
        <w:rPr>
          <w:rFonts w:ascii="Arial" w:hAnsi="Arial" w:cs="Arial"/>
          <w:i/>
          <w:color w:val="000000"/>
        </w:rPr>
        <w:t>)</w:t>
      </w:r>
    </w:p>
    <w:p w:rsidR="005C7D5C" w:rsidRDefault="005C7D5C" w:rsidP="005C7D5C">
      <w:pPr>
        <w:pStyle w:val="Default"/>
        <w:rPr>
          <w:rFonts w:ascii="Arial" w:hAnsi="Arial" w:cs="Arial"/>
          <w:color w:val="F4B083" w:themeColor="accent2" w:themeTint="99"/>
        </w:rPr>
      </w:pPr>
    </w:p>
    <w:p w:rsidR="00644623" w:rsidRPr="00644623" w:rsidRDefault="00644623" w:rsidP="00644623">
      <w:pPr>
        <w:pStyle w:val="Default"/>
      </w:pPr>
    </w:p>
    <w:p w:rsidR="005C7D5C" w:rsidRDefault="00E1676E" w:rsidP="00E1676E">
      <w:pPr>
        <w:pStyle w:val="Pa4"/>
        <w:spacing w:after="160"/>
        <w:rPr>
          <w:rFonts w:ascii="Arial" w:hAnsi="Arial" w:cs="Arial"/>
          <w:color w:val="000000"/>
        </w:rPr>
      </w:pPr>
      <w:r w:rsidRPr="005C7D5C">
        <w:rPr>
          <w:rFonts w:ascii="Arial" w:hAnsi="Arial" w:cs="Arial"/>
          <w:color w:val="000000"/>
        </w:rPr>
        <w:t xml:space="preserve">De bonnes conditions d’accueil des élèves et de leur famille sont primordiales afin de garantir une scolarisation au collège favorable à la réussite des élèves. L’accueil à tout moment de l’année des élèves issus de familles itinérantes et de voyageurs (EFIV) s’inscrit dans le projet d’établissement. </w:t>
      </w:r>
    </w:p>
    <w:p w:rsidR="00E1676E" w:rsidRPr="005C7D5C" w:rsidRDefault="00E1676E" w:rsidP="00E1676E">
      <w:pPr>
        <w:pStyle w:val="Pa4"/>
        <w:spacing w:after="160"/>
        <w:rPr>
          <w:rFonts w:ascii="Arial" w:hAnsi="Arial" w:cs="Arial"/>
          <w:color w:val="000000"/>
        </w:rPr>
      </w:pPr>
      <w:r w:rsidRPr="005C7D5C">
        <w:rPr>
          <w:rFonts w:ascii="Arial" w:hAnsi="Arial" w:cs="Arial"/>
          <w:color w:val="000000"/>
        </w:rPr>
        <w:t xml:space="preserve">Le chef/la cheffe d’établissement veille, avec toute son équipe, à la qualité des relations avec les familles. </w:t>
      </w:r>
    </w:p>
    <w:p w:rsidR="00644623" w:rsidRPr="005C7D5C" w:rsidRDefault="00E1676E" w:rsidP="00644623">
      <w:pPr>
        <w:pStyle w:val="Pa4"/>
        <w:spacing w:after="160"/>
        <w:rPr>
          <w:rFonts w:ascii="Arial" w:hAnsi="Arial" w:cs="Arial"/>
          <w:color w:val="000000"/>
        </w:rPr>
      </w:pPr>
      <w:r w:rsidRPr="005C7D5C">
        <w:rPr>
          <w:rFonts w:ascii="Arial" w:hAnsi="Arial" w:cs="Arial"/>
          <w:color w:val="000000"/>
        </w:rPr>
        <w:t xml:space="preserve">Cet accueil consiste à : </w:t>
      </w:r>
    </w:p>
    <w:p w:rsidR="00644623" w:rsidRPr="005C7D5C" w:rsidRDefault="00644623" w:rsidP="00644623">
      <w:pPr>
        <w:pStyle w:val="Pa4"/>
        <w:spacing w:after="160"/>
        <w:ind w:left="708"/>
        <w:rPr>
          <w:rFonts w:ascii="Arial" w:hAnsi="Arial" w:cs="Arial"/>
        </w:rPr>
      </w:pPr>
      <w:r w:rsidRPr="005C7D5C">
        <w:rPr>
          <w:rFonts w:ascii="Arial" w:hAnsi="Arial" w:cs="Arial"/>
        </w:rPr>
        <w:t>.</w:t>
      </w:r>
      <w:bookmarkStart w:id="0" w:name="_GoBack"/>
      <w:bookmarkEnd w:id="0"/>
      <w:r w:rsidRPr="005C7D5C">
        <w:rPr>
          <w:rFonts w:ascii="Arial" w:hAnsi="Arial" w:cs="Arial"/>
        </w:rPr>
        <w:t xml:space="preserve"> </w:t>
      </w:r>
      <w:proofErr w:type="gramStart"/>
      <w:r w:rsidR="00E1676E" w:rsidRPr="005C7D5C">
        <w:rPr>
          <w:rFonts w:ascii="Arial" w:hAnsi="Arial" w:cs="Arial"/>
          <w:b/>
        </w:rPr>
        <w:t>instaurer</w:t>
      </w:r>
      <w:proofErr w:type="gramEnd"/>
      <w:r w:rsidR="00E1676E" w:rsidRPr="005C7D5C">
        <w:rPr>
          <w:rFonts w:ascii="Arial" w:hAnsi="Arial" w:cs="Arial"/>
        </w:rPr>
        <w:t xml:space="preserve"> un dialogue en veillant à utiliser un vocabulaire adapté et en explicitant la signification des acronymes ; </w:t>
      </w:r>
    </w:p>
    <w:p w:rsidR="00644623" w:rsidRPr="005C7D5C" w:rsidRDefault="00644623" w:rsidP="00644623">
      <w:pPr>
        <w:pStyle w:val="Pa4"/>
        <w:spacing w:after="160"/>
        <w:ind w:left="708"/>
        <w:rPr>
          <w:rFonts w:ascii="Arial" w:hAnsi="Arial" w:cs="Arial"/>
        </w:rPr>
      </w:pPr>
      <w:r w:rsidRPr="005C7D5C">
        <w:rPr>
          <w:rFonts w:ascii="Arial" w:hAnsi="Arial" w:cs="Arial"/>
        </w:rPr>
        <w:t xml:space="preserve">. </w:t>
      </w:r>
      <w:proofErr w:type="gramStart"/>
      <w:r w:rsidR="00E1676E" w:rsidRPr="005C7D5C">
        <w:rPr>
          <w:rFonts w:ascii="Arial" w:hAnsi="Arial" w:cs="Arial"/>
          <w:b/>
        </w:rPr>
        <w:t>rassurer</w:t>
      </w:r>
      <w:proofErr w:type="gramEnd"/>
      <w:r w:rsidR="00E1676E" w:rsidRPr="005C7D5C">
        <w:rPr>
          <w:rFonts w:ascii="Arial" w:hAnsi="Arial" w:cs="Arial"/>
        </w:rPr>
        <w:t xml:space="preserve"> les familles en leur expliquant que les élèves travaillent dans un climat serein, en toute sécurité ; </w:t>
      </w:r>
    </w:p>
    <w:p w:rsidR="00644623" w:rsidRPr="005C7D5C" w:rsidRDefault="00644623" w:rsidP="00644623">
      <w:pPr>
        <w:pStyle w:val="Pa4"/>
        <w:spacing w:after="160"/>
        <w:ind w:left="708"/>
        <w:rPr>
          <w:rFonts w:ascii="Arial" w:hAnsi="Arial" w:cs="Arial"/>
        </w:rPr>
      </w:pPr>
      <w:r w:rsidRPr="005C7D5C">
        <w:rPr>
          <w:rFonts w:ascii="Arial" w:hAnsi="Arial" w:cs="Arial"/>
        </w:rPr>
        <w:t xml:space="preserve">. </w:t>
      </w:r>
      <w:proofErr w:type="gramStart"/>
      <w:r w:rsidR="00E1676E" w:rsidRPr="005C7D5C">
        <w:rPr>
          <w:rFonts w:ascii="Arial" w:hAnsi="Arial" w:cs="Arial"/>
          <w:b/>
        </w:rPr>
        <w:t>visiter</w:t>
      </w:r>
      <w:proofErr w:type="gramEnd"/>
      <w:r w:rsidR="00E1676E" w:rsidRPr="005C7D5C">
        <w:rPr>
          <w:rFonts w:ascii="Arial" w:hAnsi="Arial" w:cs="Arial"/>
        </w:rPr>
        <w:t xml:space="preserve"> l’établissement (salle de classe ordinaire, salle d’enseignement scientifique, salle de permanence, centre de documentation et d’information (CDI), locaux administratifs et de la vie scolaire, infirmerie…) en précisant la fonction de chacun des espaces ; </w:t>
      </w:r>
    </w:p>
    <w:p w:rsidR="00644623" w:rsidRPr="005C7D5C" w:rsidRDefault="00644623" w:rsidP="00644623">
      <w:pPr>
        <w:pStyle w:val="Pa4"/>
        <w:spacing w:after="160"/>
        <w:ind w:left="708"/>
        <w:rPr>
          <w:rFonts w:ascii="Arial" w:hAnsi="Arial" w:cs="Arial"/>
        </w:rPr>
      </w:pPr>
      <w:r w:rsidRPr="005C7D5C">
        <w:rPr>
          <w:rFonts w:ascii="Arial" w:hAnsi="Arial" w:cs="Arial"/>
        </w:rPr>
        <w:t xml:space="preserve">. </w:t>
      </w:r>
      <w:proofErr w:type="gramStart"/>
      <w:r w:rsidR="00E1676E" w:rsidRPr="005C7D5C">
        <w:rPr>
          <w:rFonts w:ascii="Arial" w:hAnsi="Arial" w:cs="Arial"/>
          <w:b/>
        </w:rPr>
        <w:t>présenter</w:t>
      </w:r>
      <w:proofErr w:type="gramEnd"/>
      <w:r w:rsidR="00E1676E" w:rsidRPr="005C7D5C">
        <w:rPr>
          <w:rFonts w:ascii="Arial" w:hAnsi="Arial" w:cs="Arial"/>
        </w:rPr>
        <w:t xml:space="preserve"> les(s) enseignants(s), notamment le professeur principal de la classe dans laquelle sera scolarisé l’élève, les autres personnels de l’établissement (conseiller principal d’éducation (CPE), professeur documentaliste, psychologue de l’Éducation nationale (</w:t>
      </w:r>
      <w:proofErr w:type="spellStart"/>
      <w:r w:rsidR="00E1676E" w:rsidRPr="005C7D5C">
        <w:rPr>
          <w:rFonts w:ascii="Arial" w:hAnsi="Arial" w:cs="Arial"/>
        </w:rPr>
        <w:t>PsyEN</w:t>
      </w:r>
      <w:proofErr w:type="spellEnd"/>
      <w:r w:rsidR="00E1676E" w:rsidRPr="005C7D5C">
        <w:rPr>
          <w:rFonts w:ascii="Arial" w:hAnsi="Arial" w:cs="Arial"/>
        </w:rPr>
        <w:t xml:space="preserve">), assistant d’éducation (AED)…) ; </w:t>
      </w:r>
    </w:p>
    <w:p w:rsidR="00644623" w:rsidRPr="005C7D5C" w:rsidRDefault="00644623" w:rsidP="00644623">
      <w:pPr>
        <w:pStyle w:val="Pa4"/>
        <w:spacing w:after="160"/>
        <w:ind w:left="708"/>
        <w:rPr>
          <w:rFonts w:ascii="Arial" w:hAnsi="Arial" w:cs="Arial"/>
        </w:rPr>
      </w:pPr>
      <w:r w:rsidRPr="005C7D5C">
        <w:rPr>
          <w:rFonts w:ascii="Arial" w:hAnsi="Arial" w:cs="Arial"/>
        </w:rPr>
        <w:t xml:space="preserve">. </w:t>
      </w:r>
      <w:proofErr w:type="gramStart"/>
      <w:r w:rsidR="00E1676E" w:rsidRPr="005C7D5C">
        <w:rPr>
          <w:rFonts w:ascii="Arial" w:hAnsi="Arial" w:cs="Arial"/>
          <w:b/>
        </w:rPr>
        <w:t>expliciter</w:t>
      </w:r>
      <w:proofErr w:type="gramEnd"/>
      <w:r w:rsidR="00E1676E" w:rsidRPr="005C7D5C">
        <w:rPr>
          <w:rFonts w:ascii="Arial" w:hAnsi="Arial" w:cs="Arial"/>
        </w:rPr>
        <w:t xml:space="preserve"> les outils de communication de l’établissement (carnet de liaison, ENT (Espace numérique de travail)/Pronote, etc.), les fonctions du Livret scolaire unique (LSU), du Livret de parcours inclusif (LPI), le cas échéant ; </w:t>
      </w:r>
    </w:p>
    <w:p w:rsidR="00644623" w:rsidRPr="005C7D5C" w:rsidRDefault="00644623" w:rsidP="00644623">
      <w:pPr>
        <w:pStyle w:val="Pa4"/>
        <w:spacing w:after="160"/>
        <w:ind w:left="708"/>
        <w:rPr>
          <w:rFonts w:ascii="Arial" w:hAnsi="Arial" w:cs="Arial"/>
        </w:rPr>
      </w:pPr>
      <w:r w:rsidRPr="005C7D5C">
        <w:rPr>
          <w:rFonts w:ascii="Arial" w:hAnsi="Arial" w:cs="Arial"/>
        </w:rPr>
        <w:t xml:space="preserve">. </w:t>
      </w:r>
      <w:proofErr w:type="gramStart"/>
      <w:r w:rsidR="00E1676E" w:rsidRPr="005C7D5C">
        <w:rPr>
          <w:rFonts w:ascii="Arial" w:hAnsi="Arial" w:cs="Arial"/>
          <w:b/>
        </w:rPr>
        <w:t>expliquer</w:t>
      </w:r>
      <w:proofErr w:type="gramEnd"/>
      <w:r w:rsidR="00E1676E" w:rsidRPr="005C7D5C">
        <w:rPr>
          <w:rFonts w:ascii="Arial" w:hAnsi="Arial" w:cs="Arial"/>
          <w:b/>
        </w:rPr>
        <w:t xml:space="preserve"> </w:t>
      </w:r>
      <w:r w:rsidR="00E1676E" w:rsidRPr="005C7D5C">
        <w:rPr>
          <w:rFonts w:ascii="Arial" w:hAnsi="Arial" w:cs="Arial"/>
        </w:rPr>
        <w:t xml:space="preserve">le fonctionnement de l’établissement (horaires, modalités d’inscription au service de restauration scolaire, activités physiques et sportives, dispositif « devoirs faits », gestion des retards et des absences…) ; </w:t>
      </w:r>
    </w:p>
    <w:p w:rsidR="00644623" w:rsidRPr="005C7D5C" w:rsidRDefault="00644623" w:rsidP="00644623">
      <w:pPr>
        <w:pStyle w:val="Pa4"/>
        <w:spacing w:after="160"/>
        <w:ind w:left="708"/>
        <w:rPr>
          <w:rFonts w:ascii="Arial" w:hAnsi="Arial" w:cs="Arial"/>
        </w:rPr>
      </w:pPr>
      <w:r w:rsidRPr="005C7D5C">
        <w:rPr>
          <w:rFonts w:ascii="Arial" w:hAnsi="Arial" w:cs="Arial"/>
        </w:rPr>
        <w:t xml:space="preserve">. </w:t>
      </w:r>
      <w:proofErr w:type="gramStart"/>
      <w:r w:rsidR="00E1676E" w:rsidRPr="005C7D5C">
        <w:rPr>
          <w:rFonts w:ascii="Arial" w:hAnsi="Arial" w:cs="Arial"/>
          <w:b/>
        </w:rPr>
        <w:t>commenter</w:t>
      </w:r>
      <w:proofErr w:type="gramEnd"/>
      <w:r w:rsidR="00E1676E" w:rsidRPr="005C7D5C">
        <w:rPr>
          <w:rFonts w:ascii="Arial" w:hAnsi="Arial" w:cs="Arial"/>
        </w:rPr>
        <w:t xml:space="preserve"> l’emploi du temps (disciplines, salles, horaires…) ; </w:t>
      </w:r>
    </w:p>
    <w:p w:rsidR="00E1676E" w:rsidRDefault="00644623" w:rsidP="00644623">
      <w:pPr>
        <w:pStyle w:val="Pa4"/>
        <w:spacing w:after="160"/>
        <w:ind w:left="708"/>
        <w:rPr>
          <w:rFonts w:ascii="Arial" w:hAnsi="Arial" w:cs="Arial"/>
        </w:rPr>
      </w:pPr>
      <w:r w:rsidRPr="005C7D5C">
        <w:rPr>
          <w:rFonts w:ascii="Arial" w:hAnsi="Arial" w:cs="Arial"/>
        </w:rPr>
        <w:t xml:space="preserve">. </w:t>
      </w:r>
      <w:proofErr w:type="gramStart"/>
      <w:r w:rsidR="00E1676E" w:rsidRPr="005C7D5C">
        <w:rPr>
          <w:rFonts w:ascii="Arial" w:hAnsi="Arial" w:cs="Arial"/>
          <w:b/>
        </w:rPr>
        <w:t>proposer</w:t>
      </w:r>
      <w:proofErr w:type="gramEnd"/>
      <w:r w:rsidR="00E1676E" w:rsidRPr="005C7D5C">
        <w:rPr>
          <w:rFonts w:ascii="Arial" w:hAnsi="Arial" w:cs="Arial"/>
        </w:rPr>
        <w:t xml:space="preserve">, le cas échéant, l’aide d’une personne référente (un professeur, un professeur documentaliste, un </w:t>
      </w:r>
      <w:proofErr w:type="spellStart"/>
      <w:r w:rsidR="00E1676E" w:rsidRPr="005C7D5C">
        <w:rPr>
          <w:rFonts w:ascii="Arial" w:hAnsi="Arial" w:cs="Arial"/>
        </w:rPr>
        <w:t>PsyEN</w:t>
      </w:r>
      <w:proofErr w:type="spellEnd"/>
      <w:r w:rsidR="00E1676E" w:rsidRPr="005C7D5C">
        <w:rPr>
          <w:rFonts w:ascii="Arial" w:hAnsi="Arial" w:cs="Arial"/>
        </w:rPr>
        <w:t xml:space="preserve">, un CPE, un AED) qui facilitera notamment le lien entre la famille et l’établissement et accompagnera l’élève les premiers jours de classe. </w:t>
      </w:r>
    </w:p>
    <w:p w:rsidR="00027AE6" w:rsidRDefault="0045750A" w:rsidP="0045750A">
      <w:pPr>
        <w:pStyle w:val="Default"/>
      </w:pPr>
      <w:r w:rsidRPr="005C7D5C">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margin">
                  <wp:posOffset>142875</wp:posOffset>
                </wp:positionH>
                <wp:positionV relativeFrom="paragraph">
                  <wp:posOffset>194310</wp:posOffset>
                </wp:positionV>
                <wp:extent cx="6524625" cy="3209925"/>
                <wp:effectExtent l="0" t="0" r="28575" b="28575"/>
                <wp:wrapSquare wrapText="bothSides"/>
                <wp:docPr id="1" name="Zone de texte 1"/>
                <wp:cNvGraphicFramePr/>
                <a:graphic xmlns:a="http://schemas.openxmlformats.org/drawingml/2006/main">
                  <a:graphicData uri="http://schemas.microsoft.com/office/word/2010/wordprocessingShape">
                    <wps:wsp>
                      <wps:cNvSpPr txBox="1"/>
                      <wps:spPr>
                        <a:xfrm>
                          <a:off x="0" y="0"/>
                          <a:ext cx="6524625" cy="3209925"/>
                        </a:xfrm>
                        <a:prstGeom prst="rect">
                          <a:avLst/>
                        </a:prstGeom>
                        <a:solidFill>
                          <a:schemeClr val="accent2">
                            <a:lumMod val="40000"/>
                            <a:lumOff val="60000"/>
                          </a:schemeClr>
                        </a:solidFill>
                        <a:ln w="6350">
                          <a:solidFill>
                            <a:prstClr val="black"/>
                          </a:solidFill>
                        </a:ln>
                      </wps:spPr>
                      <wps:txbx>
                        <w:txbxContent>
                          <w:p w:rsidR="005C7D5C" w:rsidRPr="005C7D5C" w:rsidRDefault="00644623" w:rsidP="005C7D5C">
                            <w:pPr>
                              <w:pStyle w:val="Pa10"/>
                              <w:spacing w:after="160"/>
                              <w:ind w:right="280"/>
                              <w:rPr>
                                <w:rFonts w:ascii="Arial" w:hAnsi="Arial" w:cs="Arial"/>
                                <w:b/>
                                <w:i/>
                                <w:color w:val="F4B083" w:themeColor="accent2" w:themeTint="99"/>
                                <w:u w:val="single"/>
                              </w:rPr>
                            </w:pPr>
                            <w:r w:rsidRPr="005C7D5C">
                              <w:rPr>
                                <w:rFonts w:ascii="Arial" w:hAnsi="Arial" w:cs="Arial"/>
                                <w:b/>
                                <w:i/>
                                <w:color w:val="000000"/>
                                <w:u w:val="single"/>
                              </w:rPr>
                              <w:t xml:space="preserve">POINTS DE VIGILANCE </w:t>
                            </w:r>
                          </w:p>
                          <w:p w:rsidR="00644623" w:rsidRPr="005C7D5C" w:rsidRDefault="005C7D5C" w:rsidP="005C7D5C">
                            <w:pPr>
                              <w:pStyle w:val="Pa10"/>
                              <w:spacing w:after="160"/>
                              <w:ind w:right="280"/>
                              <w:rPr>
                                <w:rFonts w:ascii="Arial" w:hAnsi="Arial" w:cs="Arial"/>
                                <w:i/>
                                <w:color w:val="000000"/>
                                <w:u w:val="single"/>
                              </w:rPr>
                            </w:pPr>
                            <w:r w:rsidRPr="005C7D5C">
                              <w:rPr>
                                <w:rFonts w:ascii="Arial" w:hAnsi="Arial" w:cs="Arial"/>
                                <w:i/>
                              </w:rPr>
                              <w:t xml:space="preserve">. </w:t>
                            </w:r>
                            <w:proofErr w:type="gramStart"/>
                            <w:r w:rsidRPr="00AD01FA">
                              <w:rPr>
                                <w:rFonts w:ascii="Arial" w:hAnsi="Arial" w:cs="Arial"/>
                                <w:b/>
                                <w:i/>
                              </w:rPr>
                              <w:t>d</w:t>
                            </w:r>
                            <w:r w:rsidR="00644623" w:rsidRPr="00AD01FA">
                              <w:rPr>
                                <w:rFonts w:ascii="Arial" w:hAnsi="Arial" w:cs="Arial"/>
                                <w:b/>
                                <w:i/>
                              </w:rPr>
                              <w:t>éfinir</w:t>
                            </w:r>
                            <w:proofErr w:type="gramEnd"/>
                            <w:r w:rsidR="00644623" w:rsidRPr="005C7D5C">
                              <w:rPr>
                                <w:rFonts w:ascii="Arial" w:hAnsi="Arial" w:cs="Arial"/>
                                <w:i/>
                              </w:rPr>
                              <w:t xml:space="preserve"> un mode de communication avec les familles (présentation du carnet de correspondance et de son utilisation, coordonnées téléphoniques, adresse postale, courriel actif) ;</w:t>
                            </w:r>
                          </w:p>
                          <w:p w:rsidR="00644623" w:rsidRPr="005C7D5C" w:rsidRDefault="005C7D5C" w:rsidP="005C7D5C">
                            <w:pPr>
                              <w:pStyle w:val="Default"/>
                              <w:spacing w:after="146"/>
                              <w:rPr>
                                <w:rFonts w:ascii="Arial" w:hAnsi="Arial" w:cs="Arial"/>
                                <w:i/>
                              </w:rPr>
                            </w:pPr>
                            <w:r w:rsidRPr="005C7D5C">
                              <w:rPr>
                                <w:rFonts w:ascii="Arial" w:hAnsi="Arial" w:cs="Arial"/>
                                <w:i/>
                              </w:rPr>
                              <w:t xml:space="preserve">. </w:t>
                            </w:r>
                            <w:proofErr w:type="gramStart"/>
                            <w:r w:rsidR="00644623" w:rsidRPr="005C7D5C">
                              <w:rPr>
                                <w:rFonts w:ascii="Arial" w:hAnsi="Arial" w:cs="Arial"/>
                                <w:b/>
                                <w:i/>
                              </w:rPr>
                              <w:t>favoriser</w:t>
                            </w:r>
                            <w:proofErr w:type="gramEnd"/>
                            <w:r w:rsidR="00644623" w:rsidRPr="005C7D5C">
                              <w:rPr>
                                <w:rFonts w:ascii="Arial" w:hAnsi="Arial" w:cs="Arial"/>
                                <w:i/>
                              </w:rPr>
                              <w:t xml:space="preserve"> les outils téléphoniques et/ou numériques afin de permettre aux familles en situation d’illettrisme ou d’illectronisme de communiquer plus aisément avec l’établissement ; </w:t>
                            </w:r>
                          </w:p>
                          <w:p w:rsidR="00644623" w:rsidRPr="005C7D5C" w:rsidRDefault="005C7D5C" w:rsidP="00644623">
                            <w:pPr>
                              <w:pStyle w:val="Default"/>
                              <w:numPr>
                                <w:ilvl w:val="0"/>
                                <w:numId w:val="3"/>
                              </w:numPr>
                              <w:spacing w:after="146"/>
                              <w:rPr>
                                <w:rFonts w:ascii="Arial" w:hAnsi="Arial" w:cs="Arial"/>
                                <w:i/>
                              </w:rPr>
                            </w:pPr>
                            <w:r w:rsidRPr="00AD01FA">
                              <w:rPr>
                                <w:rFonts w:ascii="Arial" w:hAnsi="Arial" w:cs="Arial"/>
                                <w:b/>
                                <w:i/>
                              </w:rPr>
                              <w:t xml:space="preserve">. </w:t>
                            </w:r>
                            <w:proofErr w:type="gramStart"/>
                            <w:r w:rsidR="00644623" w:rsidRPr="00AD01FA">
                              <w:rPr>
                                <w:rFonts w:ascii="Arial" w:hAnsi="Arial" w:cs="Arial"/>
                                <w:b/>
                                <w:i/>
                              </w:rPr>
                              <w:t>expliquer</w:t>
                            </w:r>
                            <w:proofErr w:type="gramEnd"/>
                            <w:r w:rsidR="00644623" w:rsidRPr="005C7D5C">
                              <w:rPr>
                                <w:rFonts w:ascii="Arial" w:hAnsi="Arial" w:cs="Arial"/>
                                <w:i/>
                              </w:rPr>
                              <w:t xml:space="preserve"> les procédures en cas de retard ou d’une absence (s’assurer que les familles savent comment compléter le billet dans le carnet de correspondance) ; </w:t>
                            </w:r>
                          </w:p>
                          <w:p w:rsidR="00644623" w:rsidRPr="005C7D5C" w:rsidRDefault="005C7D5C" w:rsidP="00644623">
                            <w:pPr>
                              <w:pStyle w:val="Default"/>
                              <w:numPr>
                                <w:ilvl w:val="0"/>
                                <w:numId w:val="3"/>
                              </w:numPr>
                              <w:rPr>
                                <w:rFonts w:ascii="Arial" w:hAnsi="Arial" w:cs="Arial"/>
                              </w:rPr>
                            </w:pPr>
                            <w:r w:rsidRPr="005C7D5C">
                              <w:rPr>
                                <w:rFonts w:ascii="Arial" w:hAnsi="Arial" w:cs="Arial"/>
                                <w:i/>
                              </w:rPr>
                              <w:t xml:space="preserve">. </w:t>
                            </w:r>
                            <w:proofErr w:type="gramStart"/>
                            <w:r w:rsidR="00644623" w:rsidRPr="00AD01FA">
                              <w:rPr>
                                <w:rFonts w:ascii="Arial" w:hAnsi="Arial" w:cs="Arial"/>
                                <w:b/>
                                <w:i/>
                              </w:rPr>
                              <w:t>informer</w:t>
                            </w:r>
                            <w:proofErr w:type="gramEnd"/>
                            <w:r w:rsidR="00644623" w:rsidRPr="005C7D5C">
                              <w:rPr>
                                <w:rFonts w:ascii="Arial" w:hAnsi="Arial" w:cs="Arial"/>
                                <w:i/>
                              </w:rPr>
                              <w:t xml:space="preserve"> clairement les familles et leurs enfants de leurs droits et leurs obligations (éligibilité et vote aux élections de représentants de parents, règlement intérieur, assi</w:t>
                            </w:r>
                            <w:r w:rsidR="00644623" w:rsidRPr="005C7D5C">
                              <w:rPr>
                                <w:rFonts w:ascii="Arial" w:hAnsi="Arial" w:cs="Arial"/>
                              </w:rPr>
                              <w:t xml:space="preserve">duité et le cas échéant, procédures en cas d’absence injustifiée). </w:t>
                            </w:r>
                          </w:p>
                          <w:p w:rsidR="005C7D5C" w:rsidRPr="005C7D5C" w:rsidRDefault="005C7D5C" w:rsidP="00644623">
                            <w:pPr>
                              <w:pStyle w:val="Default"/>
                              <w:numPr>
                                <w:ilvl w:val="0"/>
                                <w:numId w:val="3"/>
                              </w:numPr>
                              <w:rPr>
                                <w:rFonts w:ascii="Arial" w:hAnsi="Arial" w:cs="Arial"/>
                              </w:rPr>
                            </w:pPr>
                          </w:p>
                          <w:p w:rsidR="005C7D5C" w:rsidRPr="005C7D5C" w:rsidRDefault="005C7D5C" w:rsidP="005C7D5C">
                            <w:pPr>
                              <w:pStyle w:val="Pa10"/>
                              <w:spacing w:after="160"/>
                              <w:ind w:right="280"/>
                              <w:rPr>
                                <w:rFonts w:ascii="Arial" w:hAnsi="Arial" w:cs="Arial"/>
                                <w:i/>
                                <w:color w:val="000000"/>
                              </w:rPr>
                            </w:pPr>
                            <w:r w:rsidRPr="005C7D5C">
                              <w:rPr>
                                <w:rFonts w:ascii="Arial" w:hAnsi="Arial" w:cs="Arial"/>
                                <w:i/>
                                <w:color w:val="000000"/>
                              </w:rPr>
                              <w:t xml:space="preserve">Ce premier accueil doit permettre au chef/à la cheffe d’établissement de retracer le parcours scolaire de l’élève et de recueillir des informations : établissements fréquentés, niveaux de classe, bulletins, Programme personnalisé de réussite éducative (PPRE), etc. </w:t>
                            </w:r>
                          </w:p>
                          <w:p w:rsidR="005C7D5C" w:rsidRDefault="005C7D5C" w:rsidP="005C7D5C">
                            <w:pPr>
                              <w:pStyle w:val="Default"/>
                              <w:rPr>
                                <w:rFonts w:ascii="Marianne Light" w:hAnsi="Marianne Light" w:cs="Marianne Light"/>
                                <w:sz w:val="20"/>
                                <w:szCs w:val="20"/>
                              </w:rPr>
                            </w:pPr>
                          </w:p>
                          <w:p w:rsidR="00644623" w:rsidRDefault="00644623" w:rsidP="00644623">
                            <w:pPr>
                              <w:pStyle w:val="Default"/>
                              <w:rPr>
                                <w:rFonts w:ascii="Marianne Light" w:hAnsi="Marianne Light" w:cs="Marianne Light"/>
                                <w:sz w:val="20"/>
                                <w:szCs w:val="20"/>
                              </w:rPr>
                            </w:pPr>
                          </w:p>
                          <w:p w:rsidR="00644623" w:rsidRDefault="00644623" w:rsidP="00644623">
                            <w:pPr>
                              <w:pStyle w:val="Pa10"/>
                              <w:ind w:left="708" w:right="280"/>
                              <w:jc w:val="both"/>
                              <w:rPr>
                                <w:rFonts w:cs="Marianne Medium"/>
                                <w:i/>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1.25pt;margin-top:15.3pt;width:513.75pt;height:2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" fillcolor="#f7caac [1301]" strokeweight=".5pt">
                <v:textbox>
                  <w:txbxContent>
                    <w:p w:rsidR="005C7D5C" w:rsidRPr="005C7D5C" w:rsidRDefault="00644623" w:rsidP="005C7D5C">
                      <w:pPr>
                        <w:pStyle w:val="Pa10"/>
                        <w:spacing w:after="160"/>
                        <w:ind w:right="280"/>
                        <w:rPr>
                          <w:rFonts w:ascii="Arial" w:hAnsi="Arial" w:cs="Arial"/>
                          <w:b/>
                          <w:i/>
                          <w:color w:val="F4B083" w:themeColor="accent2" w:themeTint="99"/>
                          <w:u w:val="single"/>
                        </w:rPr>
                      </w:pPr>
                      <w:r w:rsidRPr="005C7D5C">
                        <w:rPr>
                          <w:rFonts w:ascii="Arial" w:hAnsi="Arial" w:cs="Arial"/>
                          <w:b/>
                          <w:i/>
                          <w:color w:val="000000"/>
                          <w:u w:val="single"/>
                        </w:rPr>
                        <w:t xml:space="preserve">POINTS DE VIGILANCE </w:t>
                      </w:r>
                    </w:p>
                    <w:p w:rsidR="00644623" w:rsidRPr="005C7D5C" w:rsidRDefault="005C7D5C" w:rsidP="005C7D5C">
                      <w:pPr>
                        <w:pStyle w:val="Pa10"/>
                        <w:spacing w:after="160"/>
                        <w:ind w:right="280"/>
                        <w:rPr>
                          <w:rFonts w:ascii="Arial" w:hAnsi="Arial" w:cs="Arial"/>
                          <w:i/>
                          <w:color w:val="000000"/>
                          <w:u w:val="single"/>
                        </w:rPr>
                      </w:pPr>
                      <w:r w:rsidRPr="005C7D5C">
                        <w:rPr>
                          <w:rFonts w:ascii="Arial" w:hAnsi="Arial" w:cs="Arial"/>
                          <w:i/>
                        </w:rPr>
                        <w:t xml:space="preserve">. </w:t>
                      </w:r>
                      <w:proofErr w:type="gramStart"/>
                      <w:r w:rsidRPr="00AD01FA">
                        <w:rPr>
                          <w:rFonts w:ascii="Arial" w:hAnsi="Arial" w:cs="Arial"/>
                          <w:b/>
                          <w:i/>
                        </w:rPr>
                        <w:t>d</w:t>
                      </w:r>
                      <w:r w:rsidR="00644623" w:rsidRPr="00AD01FA">
                        <w:rPr>
                          <w:rFonts w:ascii="Arial" w:hAnsi="Arial" w:cs="Arial"/>
                          <w:b/>
                          <w:i/>
                        </w:rPr>
                        <w:t>éfinir</w:t>
                      </w:r>
                      <w:proofErr w:type="gramEnd"/>
                      <w:r w:rsidR="00644623" w:rsidRPr="005C7D5C">
                        <w:rPr>
                          <w:rFonts w:ascii="Arial" w:hAnsi="Arial" w:cs="Arial"/>
                          <w:i/>
                        </w:rPr>
                        <w:t xml:space="preserve"> un mode de communication avec les familles (présentation du carnet de correspondance et de son utilisation, coordonnées téléphoniques, adresse postale, courriel actif) ;</w:t>
                      </w:r>
                    </w:p>
                    <w:p w:rsidR="00644623" w:rsidRPr="005C7D5C" w:rsidRDefault="005C7D5C" w:rsidP="005C7D5C">
                      <w:pPr>
                        <w:pStyle w:val="Default"/>
                        <w:spacing w:after="146"/>
                        <w:rPr>
                          <w:rFonts w:ascii="Arial" w:hAnsi="Arial" w:cs="Arial"/>
                          <w:i/>
                        </w:rPr>
                      </w:pPr>
                      <w:r w:rsidRPr="005C7D5C">
                        <w:rPr>
                          <w:rFonts w:ascii="Arial" w:hAnsi="Arial" w:cs="Arial"/>
                          <w:i/>
                        </w:rPr>
                        <w:t xml:space="preserve">. </w:t>
                      </w:r>
                      <w:proofErr w:type="gramStart"/>
                      <w:r w:rsidR="00644623" w:rsidRPr="005C7D5C">
                        <w:rPr>
                          <w:rFonts w:ascii="Arial" w:hAnsi="Arial" w:cs="Arial"/>
                          <w:b/>
                          <w:i/>
                        </w:rPr>
                        <w:t>favoriser</w:t>
                      </w:r>
                      <w:proofErr w:type="gramEnd"/>
                      <w:r w:rsidR="00644623" w:rsidRPr="005C7D5C">
                        <w:rPr>
                          <w:rFonts w:ascii="Arial" w:hAnsi="Arial" w:cs="Arial"/>
                          <w:i/>
                        </w:rPr>
                        <w:t xml:space="preserve"> les outils téléphoniques et/ou numériques afin de permettre aux familles en situation d’illettrisme ou d’illectronisme de communiquer plus aisément avec l’établissement ; </w:t>
                      </w:r>
                    </w:p>
                    <w:p w:rsidR="00644623" w:rsidRPr="005C7D5C" w:rsidRDefault="005C7D5C" w:rsidP="00644623">
                      <w:pPr>
                        <w:pStyle w:val="Default"/>
                        <w:numPr>
                          <w:ilvl w:val="0"/>
                          <w:numId w:val="3"/>
                        </w:numPr>
                        <w:spacing w:after="146"/>
                        <w:rPr>
                          <w:rFonts w:ascii="Arial" w:hAnsi="Arial" w:cs="Arial"/>
                          <w:i/>
                        </w:rPr>
                      </w:pPr>
                      <w:r w:rsidRPr="00AD01FA">
                        <w:rPr>
                          <w:rFonts w:ascii="Arial" w:hAnsi="Arial" w:cs="Arial"/>
                          <w:b/>
                          <w:i/>
                        </w:rPr>
                        <w:t xml:space="preserve">. </w:t>
                      </w:r>
                      <w:proofErr w:type="gramStart"/>
                      <w:r w:rsidR="00644623" w:rsidRPr="00AD01FA">
                        <w:rPr>
                          <w:rFonts w:ascii="Arial" w:hAnsi="Arial" w:cs="Arial"/>
                          <w:b/>
                          <w:i/>
                        </w:rPr>
                        <w:t>expliquer</w:t>
                      </w:r>
                      <w:proofErr w:type="gramEnd"/>
                      <w:r w:rsidR="00644623" w:rsidRPr="005C7D5C">
                        <w:rPr>
                          <w:rFonts w:ascii="Arial" w:hAnsi="Arial" w:cs="Arial"/>
                          <w:i/>
                        </w:rPr>
                        <w:t xml:space="preserve"> les procédures en cas de retard ou d’une absence (s’assurer que les familles savent comment compléter le billet dans le carnet de correspondance) ; </w:t>
                      </w:r>
                    </w:p>
                    <w:p w:rsidR="00644623" w:rsidRPr="005C7D5C" w:rsidRDefault="005C7D5C" w:rsidP="00644623">
                      <w:pPr>
                        <w:pStyle w:val="Default"/>
                        <w:numPr>
                          <w:ilvl w:val="0"/>
                          <w:numId w:val="3"/>
                        </w:numPr>
                        <w:rPr>
                          <w:rFonts w:ascii="Arial" w:hAnsi="Arial" w:cs="Arial"/>
                        </w:rPr>
                      </w:pPr>
                      <w:r w:rsidRPr="005C7D5C">
                        <w:rPr>
                          <w:rFonts w:ascii="Arial" w:hAnsi="Arial" w:cs="Arial"/>
                          <w:i/>
                        </w:rPr>
                        <w:t xml:space="preserve">. </w:t>
                      </w:r>
                      <w:proofErr w:type="gramStart"/>
                      <w:r w:rsidR="00644623" w:rsidRPr="00AD01FA">
                        <w:rPr>
                          <w:rFonts w:ascii="Arial" w:hAnsi="Arial" w:cs="Arial"/>
                          <w:b/>
                          <w:i/>
                        </w:rPr>
                        <w:t>informer</w:t>
                      </w:r>
                      <w:proofErr w:type="gramEnd"/>
                      <w:r w:rsidR="00644623" w:rsidRPr="005C7D5C">
                        <w:rPr>
                          <w:rFonts w:ascii="Arial" w:hAnsi="Arial" w:cs="Arial"/>
                          <w:i/>
                        </w:rPr>
                        <w:t xml:space="preserve"> clairement les familles et leurs enfants de leurs droits et leurs obligations (éligibilité et vote aux élections de représentants de parents, règlement intérieur, assi</w:t>
                      </w:r>
                      <w:r w:rsidR="00644623" w:rsidRPr="005C7D5C">
                        <w:rPr>
                          <w:rFonts w:ascii="Arial" w:hAnsi="Arial" w:cs="Arial"/>
                        </w:rPr>
                        <w:t xml:space="preserve">duité et le cas échéant, procédures en cas d’absence injustifiée). </w:t>
                      </w:r>
                    </w:p>
                    <w:p w:rsidR="005C7D5C" w:rsidRPr="005C7D5C" w:rsidRDefault="005C7D5C" w:rsidP="00644623">
                      <w:pPr>
                        <w:pStyle w:val="Default"/>
                        <w:numPr>
                          <w:ilvl w:val="0"/>
                          <w:numId w:val="3"/>
                        </w:numPr>
                        <w:rPr>
                          <w:rFonts w:ascii="Arial" w:hAnsi="Arial" w:cs="Arial"/>
                        </w:rPr>
                      </w:pPr>
                    </w:p>
                    <w:p w:rsidR="005C7D5C" w:rsidRPr="005C7D5C" w:rsidRDefault="005C7D5C" w:rsidP="005C7D5C">
                      <w:pPr>
                        <w:pStyle w:val="Pa10"/>
                        <w:spacing w:after="160"/>
                        <w:ind w:right="280"/>
                        <w:rPr>
                          <w:rFonts w:ascii="Arial" w:hAnsi="Arial" w:cs="Arial"/>
                          <w:i/>
                          <w:color w:val="000000"/>
                        </w:rPr>
                      </w:pPr>
                      <w:r w:rsidRPr="005C7D5C">
                        <w:rPr>
                          <w:rFonts w:ascii="Arial" w:hAnsi="Arial" w:cs="Arial"/>
                          <w:i/>
                          <w:color w:val="000000"/>
                        </w:rPr>
                        <w:t xml:space="preserve">Ce premier accueil doit permettre au chef/à la cheffe d’établissement de retracer le parcours scolaire de l’élève et de recueillir des informations : établissements fréquentés, niveaux de classe, bulletins, Programme personnalisé de réussite éducative (PPRE), etc. </w:t>
                      </w:r>
                    </w:p>
                    <w:p w:rsidR="005C7D5C" w:rsidRDefault="005C7D5C" w:rsidP="005C7D5C">
                      <w:pPr>
                        <w:pStyle w:val="Default"/>
                        <w:rPr>
                          <w:rFonts w:ascii="Marianne Light" w:hAnsi="Marianne Light" w:cs="Marianne Light"/>
                          <w:sz w:val="20"/>
                          <w:szCs w:val="20"/>
                        </w:rPr>
                      </w:pPr>
                    </w:p>
                    <w:p w:rsidR="00644623" w:rsidRDefault="00644623" w:rsidP="00644623">
                      <w:pPr>
                        <w:pStyle w:val="Default"/>
                        <w:rPr>
                          <w:rFonts w:ascii="Marianne Light" w:hAnsi="Marianne Light" w:cs="Marianne Light"/>
                          <w:sz w:val="20"/>
                          <w:szCs w:val="20"/>
                        </w:rPr>
                      </w:pPr>
                    </w:p>
                    <w:p w:rsidR="00644623" w:rsidRDefault="00644623" w:rsidP="00644623">
                      <w:pPr>
                        <w:pStyle w:val="Pa10"/>
                        <w:ind w:left="708" w:right="280"/>
                        <w:jc w:val="both"/>
                        <w:rPr>
                          <w:rFonts w:cs="Marianne Medium"/>
                          <w:i/>
                          <w:color w:val="000000"/>
                          <w:sz w:val="20"/>
                          <w:szCs w:val="20"/>
                        </w:rPr>
                      </w:pPr>
                    </w:p>
                  </w:txbxContent>
                </v:textbox>
                <w10:wrap type="square" anchorx="margin"/>
              </v:shape>
            </w:pict>
          </mc:Fallback>
        </mc:AlternateContent>
      </w:r>
    </w:p>
    <w:sectPr w:rsidR="00027AE6" w:rsidSect="00E1676E">
      <w:pgSz w:w="11905" w:h="17337"/>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Medium">
    <w:altName w:val="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39D438"/>
    <w:multiLevelType w:val="hybridMultilevel"/>
    <w:tmpl w:val="C84789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4ED0BE"/>
    <w:multiLevelType w:val="hybridMultilevel"/>
    <w:tmpl w:val="160893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B355AC"/>
    <w:multiLevelType w:val="hybridMultilevel"/>
    <w:tmpl w:val="802B54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62E441"/>
    <w:multiLevelType w:val="hybridMultilevel"/>
    <w:tmpl w:val="CF1576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C033D4"/>
    <w:multiLevelType w:val="hybridMultilevel"/>
    <w:tmpl w:val="DB3D7B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70A6631"/>
    <w:multiLevelType w:val="hybridMultilevel"/>
    <w:tmpl w:val="66B213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E6E5EA5"/>
    <w:multiLevelType w:val="hybridMultilevel"/>
    <w:tmpl w:val="06AA06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6E"/>
    <w:rsid w:val="00027AE6"/>
    <w:rsid w:val="0045750A"/>
    <w:rsid w:val="005C7D5C"/>
    <w:rsid w:val="00644623"/>
    <w:rsid w:val="007D07B8"/>
    <w:rsid w:val="00AD01FA"/>
    <w:rsid w:val="00E167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E770"/>
  <w15:chartTrackingRefBased/>
  <w15:docId w15:val="{F7F6ABE0-0F6E-4CDC-896E-BF5A578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676E"/>
    <w:pPr>
      <w:autoSpaceDE w:val="0"/>
      <w:autoSpaceDN w:val="0"/>
      <w:adjustRightInd w:val="0"/>
      <w:spacing w:after="0" w:line="240" w:lineRule="auto"/>
    </w:pPr>
    <w:rPr>
      <w:rFonts w:ascii="Marianne Medium" w:hAnsi="Marianne Medium" w:cs="Marianne Medium"/>
      <w:color w:val="000000"/>
      <w:sz w:val="24"/>
      <w:szCs w:val="24"/>
    </w:rPr>
  </w:style>
  <w:style w:type="paragraph" w:customStyle="1" w:styleId="Pa12">
    <w:name w:val="Pa12"/>
    <w:basedOn w:val="Default"/>
    <w:next w:val="Default"/>
    <w:uiPriority w:val="99"/>
    <w:rsid w:val="00E1676E"/>
    <w:pPr>
      <w:spacing w:line="321" w:lineRule="atLeast"/>
    </w:pPr>
    <w:rPr>
      <w:rFonts w:cstheme="minorBidi"/>
      <w:color w:val="auto"/>
    </w:rPr>
  </w:style>
  <w:style w:type="character" w:customStyle="1" w:styleId="A7">
    <w:name w:val="A7"/>
    <w:uiPriority w:val="99"/>
    <w:rsid w:val="00E1676E"/>
    <w:rPr>
      <w:rFonts w:cs="Marianne Medium"/>
      <w:color w:val="000000"/>
      <w:sz w:val="18"/>
      <w:szCs w:val="18"/>
    </w:rPr>
  </w:style>
  <w:style w:type="paragraph" w:customStyle="1" w:styleId="Pa4">
    <w:name w:val="Pa4"/>
    <w:basedOn w:val="Default"/>
    <w:next w:val="Default"/>
    <w:uiPriority w:val="99"/>
    <w:rsid w:val="00E1676E"/>
    <w:pPr>
      <w:spacing w:line="201" w:lineRule="atLeast"/>
    </w:pPr>
    <w:rPr>
      <w:rFonts w:cstheme="minorBidi"/>
      <w:color w:val="auto"/>
    </w:rPr>
  </w:style>
  <w:style w:type="character" w:customStyle="1" w:styleId="A2">
    <w:name w:val="A2"/>
    <w:uiPriority w:val="99"/>
    <w:rsid w:val="00E1676E"/>
    <w:rPr>
      <w:rFonts w:cs="Marianne Medium"/>
      <w:color w:val="000000"/>
      <w:sz w:val="32"/>
      <w:szCs w:val="32"/>
    </w:rPr>
  </w:style>
  <w:style w:type="paragraph" w:customStyle="1" w:styleId="Pa10">
    <w:name w:val="Pa10"/>
    <w:basedOn w:val="Default"/>
    <w:next w:val="Default"/>
    <w:uiPriority w:val="99"/>
    <w:rsid w:val="00E1676E"/>
    <w:pPr>
      <w:spacing w:line="201" w:lineRule="atLeast"/>
    </w:pPr>
    <w:rPr>
      <w:rFonts w:cstheme="minorBidi"/>
      <w:color w:val="auto"/>
    </w:rPr>
  </w:style>
  <w:style w:type="paragraph" w:customStyle="1" w:styleId="Pa2">
    <w:name w:val="Pa2"/>
    <w:basedOn w:val="Default"/>
    <w:next w:val="Default"/>
    <w:uiPriority w:val="99"/>
    <w:rsid w:val="00E1676E"/>
    <w:pPr>
      <w:spacing w:line="321" w:lineRule="atLeast"/>
    </w:pPr>
    <w:rPr>
      <w:rFonts w:cstheme="minorBidi"/>
      <w:color w:val="auto"/>
    </w:rPr>
  </w:style>
  <w:style w:type="character" w:styleId="Lienhypertexte">
    <w:name w:val="Hyperlink"/>
    <w:basedOn w:val="Policepardfaut"/>
    <w:uiPriority w:val="99"/>
    <w:semiHidden/>
    <w:unhideWhenUsed/>
    <w:rsid w:val="00644623"/>
    <w:rPr>
      <w:color w:val="0563C1" w:themeColor="hyperlink"/>
      <w:u w:val="single"/>
    </w:rPr>
  </w:style>
  <w:style w:type="character" w:customStyle="1" w:styleId="A6">
    <w:name w:val="A6"/>
    <w:uiPriority w:val="99"/>
    <w:rsid w:val="00644623"/>
    <w:rPr>
      <w:rFonts w:ascii="Marianne Medium" w:hAnsi="Marianne Medium" w:cs="Marianne Medium"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4852">
      <w:bodyDiv w:val="1"/>
      <w:marLeft w:val="0"/>
      <w:marRight w:val="0"/>
      <w:marTop w:val="0"/>
      <w:marBottom w:val="0"/>
      <w:divBdr>
        <w:top w:val="none" w:sz="0" w:space="0" w:color="auto"/>
        <w:left w:val="none" w:sz="0" w:space="0" w:color="auto"/>
        <w:bottom w:val="none" w:sz="0" w:space="0" w:color="auto"/>
        <w:right w:val="none" w:sz="0" w:space="0" w:color="auto"/>
      </w:divBdr>
    </w:div>
    <w:div w:id="18465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ipodavini\Documents\2024-2025\Accueil%20et%20scolarisation%20dans%20le%201er%20degr&#233;.doc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Podavini</dc:creator>
  <cp:keywords/>
  <dc:description/>
  <cp:lastModifiedBy>Isabelle Podavini</cp:lastModifiedBy>
  <cp:revision>3</cp:revision>
  <dcterms:created xsi:type="dcterms:W3CDTF">2024-09-16T13:40:00Z</dcterms:created>
  <dcterms:modified xsi:type="dcterms:W3CDTF">2024-09-16T15:33:00Z</dcterms:modified>
</cp:coreProperties>
</file>