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4D5CA4" w:rsidRDefault="004D5CA4" w:rsidP="004D5CA4">
                            <w:pPr>
                              <w:jc w:val="center"/>
                              <w:rPr>
                                <w:rFonts w:cs="Arial"/>
                                <w:b/>
                                <w:bCs/>
                                <w:i/>
                                <w:iCs/>
                                <w:sz w:val="32"/>
                                <w:szCs w:val="32"/>
                              </w:rPr>
                            </w:pPr>
                            <w:r w:rsidRPr="004D5CA4">
                              <w:rPr>
                                <w:rFonts w:cs="Arial"/>
                                <w:b/>
                                <w:bCs/>
                                <w:i/>
                                <w:iCs/>
                                <w:sz w:val="32"/>
                                <w:szCs w:val="32"/>
                              </w:rPr>
                              <w:t>2.3. Communique</w:t>
                            </w:r>
                            <w:r w:rsidRPr="004D5CA4">
                              <w:rPr>
                                <w:rFonts w:ascii="Cambria Math" w:hAnsi="Cambria Math" w:cs="Cambria Math"/>
                                <w:b/>
                                <w:bCs/>
                                <w:i/>
                                <w:iCs/>
                                <w:sz w:val="32"/>
                                <w:szCs w:val="32"/>
                              </w:rPr>
                              <w:t>‐</w:t>
                            </w:r>
                            <w:r w:rsidRPr="004D5CA4">
                              <w:rPr>
                                <w:rFonts w:cs="Arial"/>
                                <w:b/>
                                <w:bCs/>
                                <w:i/>
                                <w:iCs/>
                                <w:sz w:val="32"/>
                                <w:szCs w:val="32"/>
                              </w:rPr>
                              <w:t>t</w:t>
                            </w:r>
                            <w:r w:rsidRPr="004D5CA4">
                              <w:rPr>
                                <w:rFonts w:ascii="Cambria Math" w:hAnsi="Cambria Math" w:cs="Cambria Math"/>
                                <w:b/>
                                <w:bCs/>
                                <w:i/>
                                <w:iCs/>
                                <w:sz w:val="32"/>
                                <w:szCs w:val="32"/>
                              </w:rPr>
                              <w:t>‐</w:t>
                            </w:r>
                            <w:r w:rsidRPr="004D5CA4">
                              <w:rPr>
                                <w:rFonts w:cs="Arial"/>
                                <w:b/>
                                <w:bCs/>
                                <w:i/>
                                <w:iCs/>
                                <w:sz w:val="32"/>
                                <w:szCs w:val="32"/>
                              </w:rPr>
                              <w:t>on de la même manière avec tous les acteurs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4D5CA4" w:rsidRDefault="004D5CA4" w:rsidP="004D5CA4">
                      <w:pPr>
                        <w:jc w:val="center"/>
                        <w:rPr>
                          <w:rFonts w:cs="Arial"/>
                          <w:b/>
                          <w:bCs/>
                          <w:i/>
                          <w:iCs/>
                          <w:sz w:val="32"/>
                          <w:szCs w:val="32"/>
                        </w:rPr>
                      </w:pPr>
                      <w:r w:rsidRPr="004D5CA4">
                        <w:rPr>
                          <w:rFonts w:cs="Arial"/>
                          <w:b/>
                          <w:bCs/>
                          <w:i/>
                          <w:iCs/>
                          <w:sz w:val="32"/>
                          <w:szCs w:val="32"/>
                        </w:rPr>
                        <w:t>2.3. Communique</w:t>
                      </w:r>
                      <w:r w:rsidRPr="004D5CA4">
                        <w:rPr>
                          <w:rFonts w:ascii="Cambria Math" w:hAnsi="Cambria Math" w:cs="Cambria Math"/>
                          <w:b/>
                          <w:bCs/>
                          <w:i/>
                          <w:iCs/>
                          <w:sz w:val="32"/>
                          <w:szCs w:val="32"/>
                        </w:rPr>
                        <w:t>‐</w:t>
                      </w:r>
                      <w:r w:rsidRPr="004D5CA4">
                        <w:rPr>
                          <w:rFonts w:cs="Arial"/>
                          <w:b/>
                          <w:bCs/>
                          <w:i/>
                          <w:iCs/>
                          <w:sz w:val="32"/>
                          <w:szCs w:val="32"/>
                        </w:rPr>
                        <w:t>t</w:t>
                      </w:r>
                      <w:r w:rsidRPr="004D5CA4">
                        <w:rPr>
                          <w:rFonts w:ascii="Cambria Math" w:hAnsi="Cambria Math" w:cs="Cambria Math"/>
                          <w:b/>
                          <w:bCs/>
                          <w:i/>
                          <w:iCs/>
                          <w:sz w:val="32"/>
                          <w:szCs w:val="32"/>
                        </w:rPr>
                        <w:t>‐</w:t>
                      </w:r>
                      <w:r w:rsidRPr="004D5CA4">
                        <w:rPr>
                          <w:rFonts w:cs="Arial"/>
                          <w:b/>
                          <w:bCs/>
                          <w:i/>
                          <w:iCs/>
                          <w:sz w:val="32"/>
                          <w:szCs w:val="32"/>
                        </w:rPr>
                        <w:t>on de la même manière avec tous les acteurs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C22154" w:rsidRPr="00A1397E" w:rsidRDefault="00A1397E" w:rsidP="00A1397E">
      <w:pPr>
        <w:jc w:val="center"/>
        <w:rPr>
          <w:rFonts w:cs="Arial"/>
          <w:b/>
          <w:bCs/>
          <w:color w:val="FF0000"/>
        </w:rPr>
      </w:pPr>
      <w:r w:rsidRPr="00A1397E">
        <w:rPr>
          <w:rFonts w:cs="Arial"/>
          <w:b/>
          <w:bCs/>
          <w:color w:val="FF0000"/>
        </w:rPr>
        <w:t>Attendus et éléments de correction</w:t>
      </w:r>
    </w:p>
    <w:p w:rsidR="00A1397E" w:rsidRPr="00C22154" w:rsidRDefault="00A1397E" w:rsidP="000A243C">
      <w:pPr>
        <w:jc w:val="both"/>
        <w:rPr>
          <w:rFonts w:cs="Arial"/>
          <w:b/>
          <w:bCs/>
        </w:rPr>
      </w:pPr>
    </w:p>
    <w:p w:rsidR="00C22154" w:rsidRDefault="00C22154" w:rsidP="000A243C">
      <w:pPr>
        <w:spacing w:after="4" w:line="250" w:lineRule="auto"/>
        <w:ind w:left="6" w:hanging="10"/>
        <w:jc w:val="both"/>
      </w:pPr>
      <w:r>
        <w:rPr>
          <w:rFonts w:ascii="Calibri" w:eastAsia="Calibri" w:hAnsi="Calibri" w:cs="Calibri"/>
          <w:i/>
        </w:rPr>
        <w:t xml:space="preserve">La monographie de l’entreprise </w:t>
      </w:r>
      <w:proofErr w:type="spellStart"/>
      <w:r>
        <w:rPr>
          <w:rFonts w:ascii="Calibri" w:eastAsia="Calibri" w:hAnsi="Calibri" w:cs="Calibri"/>
          <w:i/>
        </w:rPr>
        <w:t>O’tera</w:t>
      </w:r>
      <w:proofErr w:type="spellEnd"/>
      <w:r>
        <w:rPr>
          <w:rFonts w:ascii="Calibri" w:eastAsia="Calibri" w:hAnsi="Calibri" w:cs="Calibri"/>
          <w:i/>
          <w:vertAlign w:val="superscript"/>
        </w:rPr>
        <w:footnoteReference w:id="1"/>
      </w:r>
      <w:r>
        <w:rPr>
          <w:rFonts w:ascii="Calibri" w:eastAsia="Calibri" w:hAnsi="Calibri" w:cs="Calibri"/>
          <w:i/>
        </w:rPr>
        <w:t xml:space="preserve"> est associée à un parcours de questionnement dont il convient de préciser les attendus.  </w:t>
      </w:r>
    </w:p>
    <w:p w:rsidR="00C22154" w:rsidRDefault="00C22154" w:rsidP="000A243C">
      <w:pPr>
        <w:spacing w:line="259" w:lineRule="auto"/>
        <w:jc w:val="both"/>
      </w:pPr>
      <w:r>
        <w:rPr>
          <w:rFonts w:ascii="Calibri" w:eastAsia="Calibri" w:hAnsi="Calibri" w:cs="Calibri"/>
          <w:i/>
        </w:rPr>
        <w:t xml:space="preserve"> </w:t>
      </w:r>
    </w:p>
    <w:p w:rsidR="00C22154" w:rsidRDefault="00C22154" w:rsidP="000A243C">
      <w:pPr>
        <w:ind w:left="14"/>
        <w:jc w:val="both"/>
      </w:pPr>
      <w:r>
        <w:t>Quatre</w:t>
      </w:r>
      <w:r>
        <w:rPr>
          <w:rFonts w:ascii="Calibri" w:eastAsia="Calibri" w:hAnsi="Calibri" w:cs="Calibri"/>
        </w:rPr>
        <w:t xml:space="preserve"> </w:t>
      </w:r>
      <w:r>
        <w:t>éléments</w:t>
      </w:r>
      <w:r>
        <w:rPr>
          <w:rFonts w:ascii="Calibri" w:eastAsia="Calibri" w:hAnsi="Calibri" w:cs="Calibri"/>
        </w:rPr>
        <w:t xml:space="preserve"> </w:t>
      </w:r>
      <w:r>
        <w:t>constituent</w:t>
      </w:r>
      <w:r>
        <w:rPr>
          <w:rFonts w:ascii="Calibri" w:eastAsia="Calibri" w:hAnsi="Calibri" w:cs="Calibri"/>
        </w:rPr>
        <w:t xml:space="preserve"> </w:t>
      </w:r>
      <w:r>
        <w:t>ces</w:t>
      </w:r>
      <w:r>
        <w:rPr>
          <w:rFonts w:ascii="Calibri" w:eastAsia="Calibri" w:hAnsi="Calibri" w:cs="Calibri"/>
        </w:rPr>
        <w:t xml:space="preserve"> </w:t>
      </w:r>
      <w:r>
        <w:t>attendus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intentions</w:t>
      </w:r>
      <w:r>
        <w:rPr>
          <w:rFonts w:ascii="Calibri" w:eastAsia="Calibri" w:hAnsi="Calibri" w:cs="Calibri"/>
        </w:rPr>
        <w:t xml:space="preserve"> </w:t>
      </w:r>
      <w:r>
        <w:t>exprimées</w:t>
      </w:r>
      <w:r>
        <w:rPr>
          <w:rFonts w:ascii="Calibri" w:eastAsia="Calibri" w:hAnsi="Calibri" w:cs="Calibri"/>
        </w:rPr>
        <w:t xml:space="preserve"> </w:t>
      </w:r>
      <w:r>
        <w:t>par</w:t>
      </w:r>
      <w:r>
        <w:rPr>
          <w:rFonts w:ascii="Calibri" w:eastAsia="Calibri" w:hAnsi="Calibri" w:cs="Calibri"/>
        </w:rPr>
        <w:t xml:space="preserve"> </w:t>
      </w:r>
      <w:r>
        <w:t>la</w:t>
      </w:r>
      <w:r>
        <w:rPr>
          <w:rFonts w:ascii="Calibri" w:eastAsia="Calibri" w:hAnsi="Calibri" w:cs="Calibri"/>
        </w:rPr>
        <w:t xml:space="preserve"> </w:t>
      </w:r>
      <w:r>
        <w:t>ou</w:t>
      </w:r>
      <w:r>
        <w:rPr>
          <w:rFonts w:ascii="Calibri" w:eastAsia="Calibri" w:hAnsi="Calibri" w:cs="Calibri"/>
        </w:rPr>
        <w:t xml:space="preserve"> </w:t>
      </w:r>
      <w:r>
        <w:t>les</w:t>
      </w:r>
      <w:r>
        <w:rPr>
          <w:rFonts w:ascii="Calibri" w:eastAsia="Calibri" w:hAnsi="Calibri" w:cs="Calibri"/>
        </w:rPr>
        <w:t xml:space="preserve"> </w:t>
      </w:r>
      <w:r>
        <w:t>capacité(s)</w:t>
      </w:r>
      <w:r>
        <w:rPr>
          <w:rFonts w:ascii="Calibri" w:eastAsia="Calibri" w:hAnsi="Calibri" w:cs="Calibri"/>
        </w:rPr>
        <w:t xml:space="preserve"> </w:t>
      </w:r>
      <w:r>
        <w:t>visée(s)</w:t>
      </w:r>
      <w:r>
        <w:rPr>
          <w:rFonts w:ascii="Calibri" w:eastAsia="Calibri" w:hAnsi="Calibri" w:cs="Calibri"/>
        </w:rPr>
        <w:t xml:space="preserve"> </w:t>
      </w:r>
      <w:r>
        <w:t>du</w:t>
      </w:r>
      <w:r>
        <w:rPr>
          <w:rFonts w:ascii="Calibri" w:eastAsia="Calibri" w:hAnsi="Calibri" w:cs="Calibri"/>
        </w:rPr>
        <w:t xml:space="preserve"> </w:t>
      </w:r>
      <w:r>
        <w:t>programme</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notions</w:t>
      </w:r>
      <w:r>
        <w:rPr>
          <w:rFonts w:ascii="Calibri" w:eastAsia="Calibri" w:hAnsi="Calibri" w:cs="Calibri"/>
        </w:rPr>
        <w:t xml:space="preserve"> </w:t>
      </w:r>
      <w:r>
        <w:t>que</w:t>
      </w:r>
      <w:r>
        <w:rPr>
          <w:rFonts w:ascii="Calibri" w:eastAsia="Calibri" w:hAnsi="Calibri" w:cs="Calibri"/>
        </w:rPr>
        <w:t xml:space="preserve"> </w:t>
      </w:r>
      <w:r>
        <w:t>les</w:t>
      </w:r>
      <w:r>
        <w:rPr>
          <w:rFonts w:ascii="Calibri" w:eastAsia="Calibri" w:hAnsi="Calibri" w:cs="Calibri"/>
        </w:rPr>
        <w:t xml:space="preserve"> </w:t>
      </w:r>
      <w:r>
        <w:t>élèves</w:t>
      </w:r>
      <w:r>
        <w:rPr>
          <w:rFonts w:ascii="Calibri" w:eastAsia="Calibri" w:hAnsi="Calibri" w:cs="Calibri"/>
        </w:rPr>
        <w:t xml:space="preserve"> </w:t>
      </w:r>
      <w:r>
        <w:t>construisent</w:t>
      </w:r>
      <w:r>
        <w:rPr>
          <w:rFonts w:ascii="Calibri" w:eastAsia="Calibri" w:hAnsi="Calibri" w:cs="Calibri"/>
        </w:rPr>
        <w:t xml:space="preserve"> </w:t>
      </w:r>
      <w:r>
        <w:t>ou</w:t>
      </w:r>
      <w:r>
        <w:rPr>
          <w:rFonts w:ascii="Calibri" w:eastAsia="Calibri" w:hAnsi="Calibri" w:cs="Calibri"/>
        </w:rPr>
        <w:t xml:space="preserve"> </w:t>
      </w:r>
      <w:r>
        <w:t>mobilisent</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informations</w:t>
      </w:r>
      <w:r>
        <w:rPr>
          <w:rFonts w:ascii="Calibri" w:eastAsia="Calibri" w:hAnsi="Calibri" w:cs="Calibri"/>
        </w:rPr>
        <w:t xml:space="preserve"> </w:t>
      </w:r>
      <w:r>
        <w:t>qu’ils</w:t>
      </w:r>
      <w:r>
        <w:rPr>
          <w:rFonts w:ascii="Calibri" w:eastAsia="Calibri" w:hAnsi="Calibri" w:cs="Calibri"/>
        </w:rPr>
        <w:t xml:space="preserve"> </w:t>
      </w:r>
      <w:r>
        <w:t>peuvent</w:t>
      </w:r>
      <w:r>
        <w:rPr>
          <w:rFonts w:ascii="Calibri" w:eastAsia="Calibri" w:hAnsi="Calibri" w:cs="Calibri"/>
        </w:rPr>
        <w:t xml:space="preserve"> </w:t>
      </w:r>
      <w:r>
        <w:t>objectivement</w:t>
      </w:r>
      <w:r>
        <w:rPr>
          <w:rFonts w:ascii="Calibri" w:eastAsia="Calibri" w:hAnsi="Calibri" w:cs="Calibri"/>
        </w:rPr>
        <w:t xml:space="preserve"> </w:t>
      </w:r>
      <w:r>
        <w:t>repérer</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annexes</w:t>
      </w:r>
      <w:r>
        <w:rPr>
          <w:rFonts w:ascii="Calibri" w:eastAsia="Calibri" w:hAnsi="Calibri" w:cs="Calibri"/>
        </w:rPr>
        <w:t xml:space="preserve"> </w:t>
      </w:r>
      <w:r>
        <w:t>ou</w:t>
      </w:r>
      <w:r>
        <w:rPr>
          <w:rFonts w:ascii="Calibri" w:eastAsia="Calibri" w:hAnsi="Calibri" w:cs="Calibri"/>
        </w:rPr>
        <w:t xml:space="preserve"> </w:t>
      </w:r>
      <w:r>
        <w:t>ressources</w:t>
      </w:r>
      <w:r>
        <w:rPr>
          <w:rFonts w:ascii="Calibri" w:eastAsia="Calibri" w:hAnsi="Calibri" w:cs="Calibri"/>
        </w:rPr>
        <w:t xml:space="preserve"> </w:t>
      </w:r>
      <w:r>
        <w:t>mobilisées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des</w:t>
      </w:r>
      <w:proofErr w:type="gramEnd"/>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qui</w:t>
      </w:r>
      <w:r>
        <w:rPr>
          <w:rFonts w:ascii="Calibri" w:eastAsia="Calibri" w:hAnsi="Calibri" w:cs="Calibri"/>
        </w:rPr>
        <w:t xml:space="preserve"> </w:t>
      </w:r>
      <w:r>
        <w:t>prennent</w:t>
      </w:r>
      <w:r>
        <w:rPr>
          <w:rFonts w:ascii="Calibri" w:eastAsia="Calibri" w:hAnsi="Calibri" w:cs="Calibri"/>
        </w:rPr>
        <w:t xml:space="preserve"> </w:t>
      </w:r>
      <w:r>
        <w:t>appui</w:t>
      </w:r>
      <w:r>
        <w:rPr>
          <w:rFonts w:ascii="Calibri" w:eastAsia="Calibri" w:hAnsi="Calibri" w:cs="Calibri"/>
        </w:rPr>
        <w:t xml:space="preserve"> </w:t>
      </w:r>
      <w:r>
        <w:t>sur</w:t>
      </w:r>
      <w:r>
        <w:rPr>
          <w:rFonts w:ascii="Calibri" w:eastAsia="Calibri" w:hAnsi="Calibri" w:cs="Calibri"/>
        </w:rPr>
        <w:t xml:space="preserve"> </w:t>
      </w:r>
      <w:r>
        <w:t>les</w:t>
      </w:r>
      <w:r>
        <w:rPr>
          <w:rFonts w:ascii="Calibri" w:eastAsia="Calibri" w:hAnsi="Calibri" w:cs="Calibri"/>
        </w:rPr>
        <w:t xml:space="preserve"> </w:t>
      </w:r>
      <w:r>
        <w:t>informations</w:t>
      </w:r>
      <w:r>
        <w:rPr>
          <w:rFonts w:ascii="Calibri" w:eastAsia="Calibri" w:hAnsi="Calibri" w:cs="Calibri"/>
        </w:rPr>
        <w:t xml:space="preserve"> </w:t>
      </w:r>
      <w:r>
        <w:t>repérées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notions</w:t>
      </w:r>
      <w:r>
        <w:rPr>
          <w:rFonts w:ascii="Calibri" w:eastAsia="Calibri" w:hAnsi="Calibri" w:cs="Calibri"/>
        </w:rPr>
        <w:t xml:space="preserve"> </w:t>
      </w:r>
      <w:r>
        <w:t>des</w:t>
      </w:r>
      <w:r>
        <w:rPr>
          <w:rFonts w:ascii="Calibri" w:eastAsia="Calibri" w:hAnsi="Calibri" w:cs="Calibri"/>
        </w:rPr>
        <w:t xml:space="preserve"> </w:t>
      </w:r>
      <w:r>
        <w:t>programmes</w:t>
      </w:r>
      <w:r>
        <w:rPr>
          <w:rFonts w:ascii="Calibri" w:eastAsia="Calibri" w:hAnsi="Calibri" w:cs="Calibri"/>
        </w:rPr>
        <w:t xml:space="preserve"> </w:t>
      </w:r>
      <w:r>
        <w:t>(de</w:t>
      </w:r>
      <w:r>
        <w:rPr>
          <w:rFonts w:ascii="Calibri" w:eastAsia="Calibri" w:hAnsi="Calibri" w:cs="Calibri"/>
        </w:rPr>
        <w:t xml:space="preserve"> </w:t>
      </w:r>
      <w:r>
        <w:t>première</w:t>
      </w:r>
      <w:r>
        <w:rPr>
          <w:rFonts w:ascii="Calibri" w:eastAsia="Calibri" w:hAnsi="Calibri" w:cs="Calibri"/>
        </w:rPr>
        <w:t xml:space="preserve"> </w:t>
      </w:r>
      <w:r>
        <w:t>et</w:t>
      </w:r>
      <w:r>
        <w:rPr>
          <w:rFonts w:ascii="Calibri" w:eastAsia="Calibri" w:hAnsi="Calibri" w:cs="Calibri"/>
        </w:rPr>
        <w:t xml:space="preserve"> </w:t>
      </w:r>
      <w:r>
        <w:t>de</w:t>
      </w:r>
      <w:r>
        <w:rPr>
          <w:rFonts w:ascii="Calibri" w:eastAsia="Calibri" w:hAnsi="Calibri" w:cs="Calibri"/>
        </w:rPr>
        <w:t xml:space="preserve"> </w:t>
      </w:r>
      <w:r>
        <w:t>terminale).</w:t>
      </w:r>
      <w:r>
        <w:rPr>
          <w:rFonts w:ascii="Calibri" w:eastAsia="Calibri" w:hAnsi="Calibri" w:cs="Calibri"/>
        </w:rPr>
        <w:t xml:space="preserve"> </w:t>
      </w:r>
      <w:r>
        <w:t>Dans</w:t>
      </w:r>
      <w:r>
        <w:rPr>
          <w:rFonts w:ascii="Calibri" w:eastAsia="Calibri" w:hAnsi="Calibri" w:cs="Calibri"/>
        </w:rPr>
        <w:t xml:space="preserve"> </w:t>
      </w:r>
      <w:r>
        <w:t>certains</w:t>
      </w:r>
      <w:r>
        <w:rPr>
          <w:rFonts w:ascii="Calibri" w:eastAsia="Calibri" w:hAnsi="Calibri" w:cs="Calibri"/>
        </w:rPr>
        <w:t xml:space="preserve"> </w:t>
      </w:r>
      <w:r>
        <w:t>cas</w:t>
      </w:r>
      <w:r>
        <w:rPr>
          <w:rFonts w:ascii="Calibri" w:eastAsia="Calibri" w:hAnsi="Calibri" w:cs="Calibri"/>
        </w:rPr>
        <w:t xml:space="preserve"> </w:t>
      </w:r>
      <w:r>
        <w:t>l’argumentation</w:t>
      </w:r>
      <w:r>
        <w:rPr>
          <w:rFonts w:ascii="Calibri" w:eastAsia="Calibri" w:hAnsi="Calibri" w:cs="Calibri"/>
        </w:rPr>
        <w:t xml:space="preserve"> </w:t>
      </w:r>
      <w:r>
        <w:t>met</w:t>
      </w:r>
      <w:r>
        <w:rPr>
          <w:rFonts w:ascii="Calibri" w:eastAsia="Calibri" w:hAnsi="Calibri" w:cs="Calibri"/>
        </w:rPr>
        <w:t xml:space="preserve"> </w:t>
      </w:r>
      <w:r>
        <w:t>en</w:t>
      </w:r>
      <w:r>
        <w:rPr>
          <w:rFonts w:ascii="Calibri" w:eastAsia="Calibri" w:hAnsi="Calibri" w:cs="Calibri"/>
        </w:rPr>
        <w:t xml:space="preserve"> </w:t>
      </w:r>
      <w:r>
        <w:t>évidence</w:t>
      </w:r>
      <w:r>
        <w:rPr>
          <w:rFonts w:ascii="Calibri" w:eastAsia="Calibri" w:hAnsi="Calibri" w:cs="Calibri"/>
        </w:rPr>
        <w:t xml:space="preserve"> </w:t>
      </w:r>
      <w:r>
        <w:t>les</w:t>
      </w:r>
      <w:r>
        <w:rPr>
          <w:rFonts w:ascii="Calibri" w:eastAsia="Calibri" w:hAnsi="Calibri" w:cs="Calibri"/>
        </w:rPr>
        <w:t xml:space="preserve"> </w:t>
      </w:r>
      <w:r>
        <w:t>tensions</w:t>
      </w:r>
      <w:r>
        <w:rPr>
          <w:rFonts w:ascii="Calibri" w:eastAsia="Calibri" w:hAnsi="Calibri" w:cs="Calibri"/>
        </w:rPr>
        <w:t xml:space="preserve"> </w:t>
      </w:r>
      <w:r>
        <w:t>organisationnelles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arbitrages</w:t>
      </w:r>
      <w:r>
        <w:rPr>
          <w:rFonts w:ascii="Calibri" w:eastAsia="Calibri" w:hAnsi="Calibri" w:cs="Calibri"/>
        </w:rPr>
        <w:t xml:space="preserve"> </w:t>
      </w:r>
      <w:r>
        <w:t>qui</w:t>
      </w:r>
      <w:r>
        <w:rPr>
          <w:rFonts w:ascii="Calibri" w:eastAsia="Calibri" w:hAnsi="Calibri" w:cs="Calibri"/>
        </w:rPr>
        <w:t xml:space="preserve"> </w:t>
      </w:r>
      <w:r>
        <w:t>en</w:t>
      </w:r>
      <w:r>
        <w:rPr>
          <w:rFonts w:ascii="Calibri" w:eastAsia="Calibri" w:hAnsi="Calibri" w:cs="Calibri"/>
        </w:rPr>
        <w:t xml:space="preserve"> </w:t>
      </w:r>
      <w:r>
        <w:t>découlent.</w:t>
      </w:r>
      <w:r>
        <w:rPr>
          <w:rFonts w:ascii="Calibri" w:eastAsia="Calibri" w:hAnsi="Calibri" w:cs="Calibri"/>
        </w:rPr>
        <w:t xml:space="preserve"> </w:t>
      </w:r>
      <w:r>
        <w:rPr>
          <w:rFonts w:ascii="Calibri" w:eastAsia="Calibri" w:hAnsi="Calibri" w:cs="Calibri"/>
          <w:i/>
        </w:rPr>
        <w:t xml:space="preserve"> </w:t>
      </w:r>
    </w:p>
    <w:p w:rsidR="00C22154" w:rsidRDefault="00C22154" w:rsidP="000A243C">
      <w:pPr>
        <w:spacing w:after="1" w:line="242" w:lineRule="auto"/>
        <w:ind w:left="718" w:hanging="9"/>
        <w:jc w:val="both"/>
      </w:pPr>
      <w:r>
        <w:t>Selon</w:t>
      </w:r>
      <w:r>
        <w:rPr>
          <w:rFonts w:ascii="Calibri" w:eastAsia="Calibri" w:hAnsi="Calibri" w:cs="Calibri"/>
        </w:rPr>
        <w:t xml:space="preserve"> </w:t>
      </w:r>
      <w:r>
        <w:t>la</w:t>
      </w:r>
      <w:r>
        <w:rPr>
          <w:rFonts w:ascii="Calibri" w:eastAsia="Calibri" w:hAnsi="Calibri" w:cs="Calibri"/>
        </w:rPr>
        <w:t xml:space="preserve"> </w:t>
      </w:r>
      <w:r>
        <w:t>nature</w:t>
      </w:r>
      <w:r>
        <w:rPr>
          <w:rFonts w:ascii="Calibri" w:eastAsia="Calibri" w:hAnsi="Calibri" w:cs="Calibri"/>
        </w:rPr>
        <w:t xml:space="preserve"> </w:t>
      </w:r>
      <w:r>
        <w:t>de</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il</w:t>
      </w:r>
      <w:r>
        <w:rPr>
          <w:rFonts w:ascii="Calibri" w:eastAsia="Calibri" w:hAnsi="Calibri" w:cs="Calibri"/>
        </w:rPr>
        <w:t xml:space="preserve"> </w:t>
      </w:r>
      <w:r>
        <w:t>n’y</w:t>
      </w:r>
      <w:r>
        <w:rPr>
          <w:rFonts w:ascii="Calibri" w:eastAsia="Calibri" w:hAnsi="Calibri" w:cs="Calibri"/>
        </w:rPr>
        <w:t xml:space="preserve"> </w:t>
      </w:r>
      <w:r>
        <w:t>a</w:t>
      </w:r>
      <w:r>
        <w:rPr>
          <w:rFonts w:ascii="Calibri" w:eastAsia="Calibri" w:hAnsi="Calibri" w:cs="Calibri"/>
        </w:rPr>
        <w:t xml:space="preserve"> </w:t>
      </w:r>
      <w:r>
        <w:t>pas</w:t>
      </w:r>
      <w:r>
        <w:rPr>
          <w:rFonts w:ascii="Calibri" w:eastAsia="Calibri" w:hAnsi="Calibri" w:cs="Calibri"/>
        </w:rPr>
        <w:t xml:space="preserve"> </w:t>
      </w:r>
      <w:r>
        <w:t>forcément</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attendue</w:t>
      </w:r>
      <w:r>
        <w:rPr>
          <w:rFonts w:ascii="Calibri" w:eastAsia="Calibri" w:hAnsi="Calibri" w:cs="Calibri"/>
        </w:rPr>
        <w:t xml:space="preserve"> </w:t>
      </w:r>
      <w:r>
        <w:t>:</w:t>
      </w:r>
      <w:r>
        <w:rPr>
          <w:rFonts w:ascii="Calibri" w:eastAsia="Calibri" w:hAnsi="Calibri" w:cs="Calibri"/>
        </w:rPr>
        <w:t xml:space="preserve"> </w:t>
      </w:r>
      <w:r>
        <w:t>si</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est</w:t>
      </w:r>
      <w:r>
        <w:rPr>
          <w:rFonts w:ascii="Calibri" w:eastAsia="Calibri" w:hAnsi="Calibri" w:cs="Calibri"/>
        </w:rPr>
        <w:t xml:space="preserve"> </w:t>
      </w:r>
      <w:r>
        <w:t>formulée</w:t>
      </w:r>
      <w:r>
        <w:rPr>
          <w:rFonts w:ascii="Calibri" w:eastAsia="Calibri" w:hAnsi="Calibri" w:cs="Calibri"/>
        </w:rPr>
        <w:t xml:space="preserve"> </w:t>
      </w:r>
      <w:r>
        <w:t>à</w:t>
      </w:r>
      <w:r>
        <w:rPr>
          <w:rFonts w:ascii="Calibri" w:eastAsia="Calibri" w:hAnsi="Calibri" w:cs="Calibri"/>
        </w:rPr>
        <w:t xml:space="preserve"> </w:t>
      </w:r>
      <w:r>
        <w:t>partir</w:t>
      </w:r>
      <w:r>
        <w:rPr>
          <w:rFonts w:ascii="Calibri" w:eastAsia="Calibri" w:hAnsi="Calibri" w:cs="Calibri"/>
        </w:rPr>
        <w:t xml:space="preserve"> </w:t>
      </w:r>
      <w:r>
        <w:t>des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identifier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w:t>
      </w:r>
      <w:r>
        <w:rPr>
          <w:rFonts w:ascii="Calibri" w:eastAsia="Calibri" w:hAnsi="Calibri" w:cs="Calibri"/>
        </w:rPr>
        <w:t xml:space="preserve"> </w:t>
      </w:r>
      <w:r>
        <w:t>repérer</w:t>
      </w:r>
      <w:r>
        <w:rPr>
          <w:rFonts w:ascii="Calibri" w:eastAsia="Calibri" w:hAnsi="Calibri" w:cs="Calibri"/>
        </w:rPr>
        <w:t xml:space="preserve"> </w:t>
      </w:r>
      <w:r>
        <w:t>»,</w:t>
      </w:r>
      <w:r>
        <w:rPr>
          <w:rFonts w:ascii="Calibri" w:eastAsia="Calibri" w:hAnsi="Calibri" w:cs="Calibri"/>
        </w:rPr>
        <w:t xml:space="preserve"> </w:t>
      </w:r>
      <w:r>
        <w:t>l’attendu</w:t>
      </w:r>
      <w:r>
        <w:rPr>
          <w:rFonts w:ascii="Calibri" w:eastAsia="Calibri" w:hAnsi="Calibri" w:cs="Calibri"/>
        </w:rPr>
        <w:t xml:space="preserve"> </w:t>
      </w:r>
      <w:r>
        <w:t>porte</w:t>
      </w:r>
      <w:r>
        <w:rPr>
          <w:rFonts w:ascii="Calibri" w:eastAsia="Calibri" w:hAnsi="Calibri" w:cs="Calibri"/>
        </w:rPr>
        <w:t xml:space="preserve"> </w:t>
      </w:r>
      <w:r>
        <w:t>sur</w:t>
      </w:r>
      <w:r>
        <w:rPr>
          <w:rFonts w:ascii="Calibri" w:eastAsia="Calibri" w:hAnsi="Calibri" w:cs="Calibri"/>
        </w:rPr>
        <w:t xml:space="preserve"> </w:t>
      </w:r>
      <w:r>
        <w:t>un</w:t>
      </w:r>
      <w:r>
        <w:rPr>
          <w:rFonts w:ascii="Calibri" w:eastAsia="Calibri" w:hAnsi="Calibri" w:cs="Calibri"/>
        </w:rPr>
        <w:t xml:space="preserve"> </w:t>
      </w:r>
      <w:r>
        <w:t>repérage</w:t>
      </w:r>
      <w:r>
        <w:rPr>
          <w:rFonts w:ascii="Calibri" w:eastAsia="Calibri" w:hAnsi="Calibri" w:cs="Calibri"/>
        </w:rPr>
        <w:t xml:space="preserve"> </w:t>
      </w:r>
      <w:r>
        <w:t>des</w:t>
      </w:r>
      <w:r>
        <w:rPr>
          <w:rFonts w:ascii="Calibri" w:eastAsia="Calibri" w:hAnsi="Calibri" w:cs="Calibri"/>
        </w:rPr>
        <w:t xml:space="preserve"> </w:t>
      </w:r>
      <w:r>
        <w:t>informations.</w:t>
      </w:r>
      <w:r>
        <w:rPr>
          <w:rFonts w:ascii="Calibri" w:eastAsia="Calibri" w:hAnsi="Calibri" w:cs="Calibri"/>
        </w:rPr>
        <w:t xml:space="preserve"> </w:t>
      </w:r>
      <w:r>
        <w:t>Dans</w:t>
      </w:r>
      <w:r>
        <w:rPr>
          <w:rFonts w:ascii="Calibri" w:eastAsia="Calibri" w:hAnsi="Calibri" w:cs="Calibri"/>
        </w:rPr>
        <w:t xml:space="preserve"> </w:t>
      </w:r>
      <w:r>
        <w:t>ce</w:t>
      </w:r>
      <w:r>
        <w:rPr>
          <w:rFonts w:ascii="Calibri" w:eastAsia="Calibri" w:hAnsi="Calibri" w:cs="Calibri"/>
        </w:rPr>
        <w:t xml:space="preserve"> </w:t>
      </w:r>
      <w:r>
        <w:t>cas</w:t>
      </w:r>
      <w:r>
        <w:rPr>
          <w:rFonts w:ascii="Calibri" w:eastAsia="Calibri" w:hAnsi="Calibri" w:cs="Calibri"/>
        </w:rPr>
        <w:t xml:space="preserve"> </w:t>
      </w:r>
      <w:r>
        <w:t>les</w:t>
      </w:r>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ne</w:t>
      </w:r>
      <w:r>
        <w:rPr>
          <w:rFonts w:ascii="Calibri" w:eastAsia="Calibri" w:hAnsi="Calibri" w:cs="Calibri"/>
        </w:rPr>
        <w:t xml:space="preserve"> </w:t>
      </w:r>
      <w:r>
        <w:t>sont</w:t>
      </w:r>
      <w:r>
        <w:rPr>
          <w:rFonts w:ascii="Calibri" w:eastAsia="Calibri" w:hAnsi="Calibri" w:cs="Calibri"/>
        </w:rPr>
        <w:t xml:space="preserve"> </w:t>
      </w:r>
      <w:r>
        <w:t>pas</w:t>
      </w:r>
      <w:r>
        <w:rPr>
          <w:rFonts w:ascii="Calibri" w:eastAsia="Calibri" w:hAnsi="Calibri" w:cs="Calibri"/>
        </w:rPr>
        <w:t xml:space="preserve"> </w:t>
      </w:r>
      <w:r>
        <w:t>présents.</w:t>
      </w:r>
      <w:r>
        <w:rPr>
          <w:rFonts w:ascii="Calibri" w:eastAsia="Calibri" w:hAnsi="Calibri" w:cs="Calibri"/>
        </w:rPr>
        <w:t xml:space="preserve"> </w:t>
      </w:r>
      <w:r>
        <w:t>La</w:t>
      </w:r>
      <w:r>
        <w:rPr>
          <w:rFonts w:ascii="Calibri" w:eastAsia="Calibri" w:hAnsi="Calibri" w:cs="Calibri"/>
        </w:rPr>
        <w:t xml:space="preserve"> </w:t>
      </w:r>
      <w:r>
        <w:t>structuration</w:t>
      </w:r>
      <w:r>
        <w:rPr>
          <w:rFonts w:ascii="Calibri" w:eastAsia="Calibri" w:hAnsi="Calibri" w:cs="Calibri"/>
        </w:rPr>
        <w:t xml:space="preserve"> </w:t>
      </w:r>
      <w:r>
        <w:t>de</w:t>
      </w:r>
      <w:r>
        <w:rPr>
          <w:rFonts w:ascii="Calibri" w:eastAsia="Calibri" w:hAnsi="Calibri" w:cs="Calibri"/>
        </w:rPr>
        <w:t xml:space="preserve"> </w:t>
      </w:r>
      <w:r>
        <w:t>l’information</w:t>
      </w:r>
      <w:r>
        <w:rPr>
          <w:rFonts w:ascii="Calibri" w:eastAsia="Calibri" w:hAnsi="Calibri" w:cs="Calibri"/>
        </w:rPr>
        <w:t xml:space="preserve"> </w:t>
      </w:r>
      <w:r>
        <w:t>repérée</w:t>
      </w:r>
      <w:r>
        <w:rPr>
          <w:rFonts w:ascii="Calibri" w:eastAsia="Calibri" w:hAnsi="Calibri" w:cs="Calibri"/>
        </w:rPr>
        <w:t xml:space="preserve"> </w:t>
      </w:r>
      <w:r>
        <w:t>constitue</w:t>
      </w:r>
      <w:r>
        <w:rPr>
          <w:rFonts w:ascii="Calibri" w:eastAsia="Calibri" w:hAnsi="Calibri" w:cs="Calibri"/>
        </w:rPr>
        <w:t xml:space="preserve"> </w:t>
      </w:r>
      <w:r>
        <w:t>cependant</w:t>
      </w:r>
      <w:r>
        <w:rPr>
          <w:rFonts w:ascii="Calibri" w:eastAsia="Calibri" w:hAnsi="Calibri" w:cs="Calibri"/>
        </w:rPr>
        <w:t xml:space="preserve"> </w:t>
      </w:r>
      <w:r>
        <w:t>une</w:t>
      </w:r>
      <w:r>
        <w:rPr>
          <w:rFonts w:ascii="Calibri" w:eastAsia="Calibri" w:hAnsi="Calibri" w:cs="Calibri"/>
        </w:rPr>
        <w:t xml:space="preserve"> </w:t>
      </w:r>
      <w:r>
        <w:t>première</w:t>
      </w:r>
      <w:r>
        <w:rPr>
          <w:rFonts w:ascii="Calibri" w:eastAsia="Calibri" w:hAnsi="Calibri" w:cs="Calibri"/>
        </w:rPr>
        <w:t xml:space="preserve"> </w:t>
      </w:r>
      <w:r>
        <w:t>étape</w:t>
      </w:r>
      <w:r>
        <w:rPr>
          <w:rFonts w:ascii="Calibri" w:eastAsia="Calibri" w:hAnsi="Calibri" w:cs="Calibri"/>
        </w:rPr>
        <w:t xml:space="preserve"> </w:t>
      </w:r>
      <w:r>
        <w:t>vers</w:t>
      </w:r>
      <w:r>
        <w:rPr>
          <w:rFonts w:ascii="Calibri" w:eastAsia="Calibri" w:hAnsi="Calibri" w:cs="Calibri"/>
        </w:rPr>
        <w:t xml:space="preserve"> </w:t>
      </w:r>
      <w:r>
        <w:t>l’argumentation.</w:t>
      </w:r>
      <w:r>
        <w:rPr>
          <w:rFonts w:ascii="Calibri" w:eastAsia="Calibri" w:hAnsi="Calibri" w:cs="Calibri"/>
        </w:rPr>
        <w:t xml:space="preserve"> </w:t>
      </w:r>
      <w:r>
        <w:rPr>
          <w:rFonts w:ascii="Calibri" w:eastAsia="Calibri" w:hAnsi="Calibri" w:cs="Calibri"/>
          <w:i/>
        </w:rPr>
        <w:t xml:space="preserve"> </w:t>
      </w:r>
    </w:p>
    <w:p w:rsidR="00C22154" w:rsidRDefault="00C22154" w:rsidP="000A243C">
      <w:pPr>
        <w:ind w:left="727"/>
        <w:jc w:val="both"/>
      </w:pPr>
      <w:r>
        <w:t>Ce</w:t>
      </w:r>
      <w:r>
        <w:rPr>
          <w:rFonts w:ascii="Calibri" w:eastAsia="Calibri" w:hAnsi="Calibri" w:cs="Calibri"/>
        </w:rPr>
        <w:t xml:space="preserve"> </w:t>
      </w:r>
      <w:r>
        <w:t>repérage</w:t>
      </w:r>
      <w:r>
        <w:rPr>
          <w:rFonts w:ascii="Calibri" w:eastAsia="Calibri" w:hAnsi="Calibri" w:cs="Calibri"/>
        </w:rPr>
        <w:t xml:space="preserve"> </w:t>
      </w:r>
      <w:r>
        <w:t>peut</w:t>
      </w:r>
      <w:r>
        <w:rPr>
          <w:rFonts w:ascii="Calibri" w:eastAsia="Calibri" w:hAnsi="Calibri" w:cs="Calibri"/>
        </w:rPr>
        <w:t xml:space="preserve"> </w:t>
      </w:r>
      <w:r>
        <w:t>être</w:t>
      </w:r>
      <w:r>
        <w:rPr>
          <w:rFonts w:ascii="Calibri" w:eastAsia="Calibri" w:hAnsi="Calibri" w:cs="Calibri"/>
        </w:rPr>
        <w:t xml:space="preserve"> </w:t>
      </w:r>
      <w:r>
        <w:t>suivi</w:t>
      </w:r>
      <w:r>
        <w:rPr>
          <w:rFonts w:ascii="Calibri" w:eastAsia="Calibri" w:hAnsi="Calibri" w:cs="Calibri"/>
        </w:rPr>
        <w:t xml:space="preserve"> </w:t>
      </w:r>
      <w:r>
        <w:t>de</w:t>
      </w:r>
      <w:r>
        <w:rPr>
          <w:rFonts w:ascii="Calibri" w:eastAsia="Calibri" w:hAnsi="Calibri" w:cs="Calibri"/>
        </w:rPr>
        <w:t xml:space="preserve"> </w:t>
      </w:r>
      <w:r>
        <w:t>questions</w:t>
      </w:r>
      <w:r>
        <w:rPr>
          <w:rFonts w:ascii="Calibri" w:eastAsia="Calibri" w:hAnsi="Calibri" w:cs="Calibri"/>
        </w:rPr>
        <w:t xml:space="preserve"> </w:t>
      </w:r>
      <w:r>
        <w:t>valorisant</w:t>
      </w:r>
      <w:r>
        <w:rPr>
          <w:rFonts w:ascii="Calibri" w:eastAsia="Calibri" w:hAnsi="Calibri" w:cs="Calibri"/>
        </w:rPr>
        <w:t xml:space="preserve"> </w:t>
      </w:r>
      <w:r>
        <w:t>une</w:t>
      </w:r>
      <w:r>
        <w:rPr>
          <w:rFonts w:ascii="Calibri" w:eastAsia="Calibri" w:hAnsi="Calibri" w:cs="Calibri"/>
        </w:rPr>
        <w:t xml:space="preserve"> </w:t>
      </w:r>
      <w:r>
        <w:t>analyse,</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formulée</w:t>
      </w:r>
      <w:r>
        <w:rPr>
          <w:rFonts w:ascii="Calibri" w:eastAsia="Calibri" w:hAnsi="Calibri" w:cs="Calibri"/>
        </w:rPr>
        <w:t xml:space="preserve"> </w:t>
      </w:r>
      <w:r>
        <w:t>par</w:t>
      </w:r>
      <w:r>
        <w:rPr>
          <w:rFonts w:ascii="Calibri" w:eastAsia="Calibri" w:hAnsi="Calibri" w:cs="Calibri"/>
        </w:rPr>
        <w:t xml:space="preserve"> </w:t>
      </w:r>
      <w:r>
        <w:t>les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montrer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encore</w:t>
      </w:r>
      <w:r>
        <w:rPr>
          <w:rFonts w:ascii="Calibri" w:eastAsia="Calibri" w:hAnsi="Calibri" w:cs="Calibri"/>
        </w:rPr>
        <w:t xml:space="preserve"> </w:t>
      </w:r>
      <w:r>
        <w:t>«</w:t>
      </w:r>
      <w:r>
        <w:rPr>
          <w:rFonts w:ascii="Calibri" w:eastAsia="Calibri" w:hAnsi="Calibri" w:cs="Calibri"/>
        </w:rPr>
        <w:t xml:space="preserve"> </w:t>
      </w:r>
      <w:r>
        <w:t>commenter</w:t>
      </w:r>
      <w:r>
        <w:rPr>
          <w:rFonts w:ascii="Calibri" w:eastAsia="Calibri" w:hAnsi="Calibri" w:cs="Calibri"/>
        </w:rPr>
        <w:t xml:space="preserve"> </w:t>
      </w:r>
      <w:r>
        <w:t>».</w:t>
      </w:r>
      <w:r>
        <w:rPr>
          <w:rFonts w:ascii="Calibri" w:eastAsia="Calibri" w:hAnsi="Calibri" w:cs="Calibri"/>
        </w:rPr>
        <w:t xml:space="preserve"> </w:t>
      </w:r>
      <w:r>
        <w:t>Cette</w:t>
      </w:r>
      <w:r>
        <w:rPr>
          <w:rFonts w:ascii="Calibri" w:eastAsia="Calibri" w:hAnsi="Calibri" w:cs="Calibri"/>
        </w:rPr>
        <w:t xml:space="preserve"> </w:t>
      </w:r>
      <w:r>
        <w:t>analyse</w:t>
      </w:r>
      <w:r>
        <w:rPr>
          <w:rFonts w:ascii="Calibri" w:eastAsia="Calibri" w:hAnsi="Calibri" w:cs="Calibri"/>
        </w:rPr>
        <w:t xml:space="preserve"> </w:t>
      </w:r>
      <w:r>
        <w:t>peut</w:t>
      </w:r>
      <w:r>
        <w:rPr>
          <w:rFonts w:ascii="Calibri" w:eastAsia="Calibri" w:hAnsi="Calibri" w:cs="Calibri"/>
        </w:rPr>
        <w:t xml:space="preserve"> </w:t>
      </w:r>
      <w:r>
        <w:t>aussi</w:t>
      </w:r>
      <w:r>
        <w:rPr>
          <w:rFonts w:ascii="Calibri" w:eastAsia="Calibri" w:hAnsi="Calibri" w:cs="Calibri"/>
        </w:rPr>
        <w:t xml:space="preserve"> </w:t>
      </w:r>
      <w:r>
        <w:t>être</w:t>
      </w:r>
      <w:r>
        <w:rPr>
          <w:rFonts w:ascii="Calibri" w:eastAsia="Calibri" w:hAnsi="Calibri" w:cs="Calibri"/>
        </w:rPr>
        <w:t xml:space="preserve"> </w:t>
      </w:r>
      <w:r>
        <w:t>conduite</w:t>
      </w:r>
      <w:r>
        <w:rPr>
          <w:rFonts w:ascii="Calibri" w:eastAsia="Calibri" w:hAnsi="Calibri" w:cs="Calibri"/>
        </w:rPr>
        <w:t xml:space="preserve"> </w:t>
      </w:r>
      <w:r>
        <w:t>oralement</w:t>
      </w:r>
      <w:r>
        <w:rPr>
          <w:rFonts w:ascii="Calibri" w:eastAsia="Calibri" w:hAnsi="Calibri" w:cs="Calibri"/>
        </w:rPr>
        <w:t xml:space="preserve"> </w:t>
      </w:r>
      <w:r>
        <w:t>par</w:t>
      </w:r>
      <w:r>
        <w:rPr>
          <w:rFonts w:ascii="Calibri" w:eastAsia="Calibri" w:hAnsi="Calibri" w:cs="Calibri"/>
        </w:rPr>
        <w:t xml:space="preserve"> </w:t>
      </w:r>
      <w:r>
        <w:t>l’enseignant,</w:t>
      </w:r>
      <w:r>
        <w:rPr>
          <w:rFonts w:ascii="Calibri" w:eastAsia="Calibri" w:hAnsi="Calibri" w:cs="Calibri"/>
        </w:rPr>
        <w:t xml:space="preserve"> </w:t>
      </w:r>
      <w:r>
        <w:t>dans</w:t>
      </w:r>
      <w:r>
        <w:rPr>
          <w:rFonts w:ascii="Calibri" w:eastAsia="Calibri" w:hAnsi="Calibri" w:cs="Calibri"/>
        </w:rPr>
        <w:t xml:space="preserve"> </w:t>
      </w:r>
      <w:r>
        <w:t>le</w:t>
      </w:r>
      <w:r>
        <w:rPr>
          <w:rFonts w:ascii="Calibri" w:eastAsia="Calibri" w:hAnsi="Calibri" w:cs="Calibri"/>
        </w:rPr>
        <w:t xml:space="preserve"> </w:t>
      </w:r>
      <w:r>
        <w:t>cas</w:t>
      </w:r>
      <w:r>
        <w:rPr>
          <w:rFonts w:ascii="Calibri" w:eastAsia="Calibri" w:hAnsi="Calibri" w:cs="Calibri"/>
        </w:rPr>
        <w:t xml:space="preserve"> </w:t>
      </w:r>
      <w:r>
        <w:t>où</w:t>
      </w:r>
      <w:r>
        <w:rPr>
          <w:rFonts w:ascii="Calibri" w:eastAsia="Calibri" w:hAnsi="Calibri" w:cs="Calibri"/>
        </w:rPr>
        <w:t xml:space="preserve"> </w:t>
      </w:r>
      <w:r>
        <w:t>ce</w:t>
      </w:r>
      <w:r>
        <w:rPr>
          <w:rFonts w:ascii="Calibri" w:eastAsia="Calibri" w:hAnsi="Calibri" w:cs="Calibri"/>
        </w:rPr>
        <w:t xml:space="preserve"> </w:t>
      </w:r>
      <w:r>
        <w:t>prolongement</w:t>
      </w:r>
      <w:r>
        <w:rPr>
          <w:rFonts w:ascii="Calibri" w:eastAsia="Calibri" w:hAnsi="Calibri" w:cs="Calibri"/>
        </w:rPr>
        <w:t xml:space="preserve"> </w:t>
      </w:r>
      <w:r>
        <w:t>n’existe</w:t>
      </w:r>
      <w:r>
        <w:rPr>
          <w:rFonts w:ascii="Calibri" w:eastAsia="Calibri" w:hAnsi="Calibri" w:cs="Calibri"/>
        </w:rPr>
        <w:t xml:space="preserve"> </w:t>
      </w:r>
      <w:r>
        <w:t>pas</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questions</w:t>
      </w:r>
      <w:r>
        <w:rPr>
          <w:rFonts w:ascii="Calibri" w:eastAsia="Calibri" w:hAnsi="Calibri" w:cs="Calibri"/>
        </w:rPr>
        <w:t xml:space="preserve"> </w:t>
      </w:r>
      <w:r>
        <w:t>proposées.</w:t>
      </w:r>
      <w:r>
        <w:rPr>
          <w:rFonts w:ascii="Calibri" w:eastAsia="Calibri" w:hAnsi="Calibri" w:cs="Calibri"/>
          <w:i/>
        </w:rPr>
        <w:t xml:space="preserve"> </w:t>
      </w:r>
    </w:p>
    <w:p w:rsidR="00C22154" w:rsidRDefault="00C22154" w:rsidP="000A243C">
      <w:pPr>
        <w:spacing w:line="259" w:lineRule="auto"/>
        <w:ind w:left="720"/>
        <w:jc w:val="both"/>
      </w:pPr>
      <w:r>
        <w:rPr>
          <w:rFonts w:ascii="Calibri" w:eastAsia="Calibri" w:hAnsi="Calibri" w:cs="Calibri"/>
          <w:i/>
        </w:rPr>
        <w:t xml:space="preserve"> </w:t>
      </w:r>
    </w:p>
    <w:p w:rsidR="00C22154" w:rsidRDefault="00C22154" w:rsidP="000A243C">
      <w:pPr>
        <w:spacing w:after="4" w:line="250" w:lineRule="auto"/>
        <w:ind w:left="6" w:hanging="10"/>
        <w:jc w:val="both"/>
      </w:pPr>
      <w:r>
        <w:rPr>
          <w:rFonts w:ascii="Calibri" w:eastAsia="Calibri" w:hAnsi="Calibri" w:cs="Calibri"/>
          <w:i/>
        </w:rPr>
        <w:t xml:space="preserve">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 </w:t>
      </w: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775640" w:rsidRDefault="00874575" w:rsidP="00775640">
      <w:pPr>
        <w:spacing w:line="259" w:lineRule="auto"/>
      </w:pPr>
      <w:r>
        <w:rPr>
          <w:rFonts w:cs="Arial"/>
        </w:rPr>
        <w:br w:type="page"/>
      </w:r>
    </w:p>
    <w:p w:rsidR="001E25C0" w:rsidRPr="001E25C0" w:rsidRDefault="001E25C0" w:rsidP="001E25C0">
      <w:pPr>
        <w:spacing w:after="110"/>
        <w:ind w:left="422" w:hanging="360"/>
        <w:rPr>
          <w:b/>
          <w:bCs/>
          <w:color w:val="FF0000"/>
        </w:rPr>
      </w:pPr>
      <w:r w:rsidRPr="001E25C0">
        <w:rPr>
          <w:b/>
          <w:bCs/>
          <w:color w:val="FF0000"/>
        </w:rPr>
        <w:lastRenderedPageBreak/>
        <w:t>1)</w:t>
      </w:r>
      <w:r w:rsidRPr="001E25C0">
        <w:rPr>
          <w:rFonts w:eastAsia="Arial" w:cs="Arial"/>
          <w:b/>
          <w:bCs/>
          <w:color w:val="FF0000"/>
        </w:rPr>
        <w:t xml:space="preserve"> </w:t>
      </w:r>
      <w:r w:rsidRPr="001E25C0">
        <w:rPr>
          <w:b/>
          <w:bCs/>
          <w:color w:val="FF0000"/>
        </w:rPr>
        <w:t xml:space="preserve">Montrer comment la communication de l’entreprise, en particulier sa volonté de transparence, contribue à renforcer son image de marque. </w:t>
      </w:r>
    </w:p>
    <w:p w:rsidR="001E25C0" w:rsidRDefault="001E25C0" w:rsidP="001E25C0">
      <w:pPr>
        <w:spacing w:after="126"/>
        <w:ind w:left="14"/>
        <w:rPr>
          <w:i/>
        </w:rPr>
      </w:pPr>
    </w:p>
    <w:p w:rsidR="001E25C0" w:rsidRDefault="001E25C0" w:rsidP="001E25C0">
      <w:pPr>
        <w:spacing w:after="126"/>
        <w:ind w:left="14"/>
      </w:pPr>
      <w:r w:rsidRPr="001E25C0">
        <w:rPr>
          <w:b/>
          <w:bCs/>
          <w:i/>
        </w:rPr>
        <w:t>Intentions :</w:t>
      </w:r>
      <w:r w:rsidRPr="001E25C0">
        <w:rPr>
          <w:b/>
        </w:rPr>
        <w:t xml:space="preserve"> </w:t>
      </w:r>
      <w:r>
        <w:t xml:space="preserve">l’élève est capable de distinguer les différentes modalités de communication mobilisées par une organisation  </w:t>
      </w:r>
    </w:p>
    <w:p w:rsidR="001E25C0" w:rsidRDefault="001E25C0" w:rsidP="001E25C0">
      <w:pPr>
        <w:spacing w:after="87"/>
        <w:ind w:left="14"/>
      </w:pPr>
      <w:r w:rsidRPr="001E25C0">
        <w:rPr>
          <w:b/>
          <w:bCs/>
          <w:i/>
        </w:rPr>
        <w:t>Notions :</w:t>
      </w:r>
      <w:r>
        <w:rPr>
          <w:i/>
        </w:rPr>
        <w:t xml:space="preserve"> </w:t>
      </w:r>
      <w:r>
        <w:t>stratégie de communication, communication externe</w:t>
      </w:r>
      <w:r>
        <w:rPr>
          <w:i/>
        </w:rPr>
        <w:t xml:space="preserve">. </w:t>
      </w:r>
      <w:r>
        <w:t xml:space="preserve"> </w:t>
      </w:r>
    </w:p>
    <w:p w:rsidR="001E25C0" w:rsidRDefault="001E25C0" w:rsidP="001E25C0">
      <w:r w:rsidRPr="001E25C0">
        <w:rPr>
          <w:b/>
          <w:bCs/>
          <w:i/>
          <w:iCs/>
        </w:rPr>
        <w:t>Repérage des informations</w:t>
      </w:r>
      <w:r w:rsidRPr="001E25C0">
        <w:rPr>
          <w:b/>
          <w:bCs/>
          <w:i/>
          <w:iCs/>
        </w:rPr>
        <w:t> :</w:t>
      </w:r>
      <w:r>
        <w:t xml:space="preserve"> </w:t>
      </w:r>
      <w:r>
        <w:t xml:space="preserve">La stratégie de communication externe de l’entreprise repose sur deux canaux :  </w:t>
      </w:r>
    </w:p>
    <w:p w:rsidR="001E25C0" w:rsidRDefault="001E25C0" w:rsidP="001E25C0">
      <w:pPr>
        <w:numPr>
          <w:ilvl w:val="0"/>
          <w:numId w:val="18"/>
        </w:numPr>
        <w:spacing w:after="26" w:line="249" w:lineRule="auto"/>
        <w:ind w:hanging="360"/>
        <w:jc w:val="both"/>
      </w:pPr>
      <w:proofErr w:type="gramStart"/>
      <w:r>
        <w:t>en</w:t>
      </w:r>
      <w:proofErr w:type="gramEnd"/>
      <w:r>
        <w:t xml:space="preserve"> magasin, un étiquetage et des affiches indiquent l’origine du produit, informent sur le producteur, et explicitent les prix et les marges réalisées. Les producteurs sont également invités à participer à des événements commerciaux, pour faire découvrir leurs produits ;  </w:t>
      </w:r>
    </w:p>
    <w:p w:rsidR="001E25C0" w:rsidRDefault="001E25C0" w:rsidP="001E25C0">
      <w:pPr>
        <w:numPr>
          <w:ilvl w:val="0"/>
          <w:numId w:val="18"/>
        </w:numPr>
        <w:spacing w:after="5" w:line="249" w:lineRule="auto"/>
        <w:ind w:hanging="360"/>
        <w:jc w:val="both"/>
      </w:pPr>
      <w:proofErr w:type="gramStart"/>
      <w:r>
        <w:t>l’utilisation</w:t>
      </w:r>
      <w:proofErr w:type="gramEnd"/>
      <w:r>
        <w:t xml:space="preserve"> de médias numériques (réseaux sociaux, site internet, chaîne YouTube) pour une communication institutionnelle qui explicite le concept et les valeurs de l’entreprise. Ces médias mobilisent l’ensemble des acteurs internes de l’entreprise (salariés, producteurs, dirigeants).  </w:t>
      </w:r>
    </w:p>
    <w:p w:rsidR="001E25C0" w:rsidRDefault="001E25C0" w:rsidP="001E25C0">
      <w:pPr>
        <w:spacing w:line="259" w:lineRule="auto"/>
        <w:ind w:left="11"/>
      </w:pPr>
      <w:r>
        <w:t xml:space="preserve"> </w:t>
      </w:r>
      <w:r w:rsidRPr="001E25C0">
        <w:rPr>
          <w:b/>
          <w:bCs/>
          <w:i/>
          <w:iCs/>
        </w:rPr>
        <w:t>Éléments d’argumentation</w:t>
      </w:r>
      <w:r w:rsidRPr="001E25C0">
        <w:rPr>
          <w:b/>
          <w:bCs/>
          <w:i/>
          <w:iCs/>
        </w:rPr>
        <w:t> :</w:t>
      </w:r>
      <w:r>
        <w:t xml:space="preserve"> </w:t>
      </w:r>
      <w:r>
        <w:t xml:space="preserve">Le renforcement de l’image de marque est lié : </w:t>
      </w:r>
    </w:p>
    <w:p w:rsidR="001E25C0" w:rsidRDefault="001E25C0" w:rsidP="0098335B">
      <w:pPr>
        <w:numPr>
          <w:ilvl w:val="0"/>
          <w:numId w:val="19"/>
        </w:numPr>
        <w:spacing w:after="5" w:line="249" w:lineRule="auto"/>
        <w:ind w:right="-13" w:hanging="360"/>
        <w:jc w:val="both"/>
      </w:pPr>
      <w:proofErr w:type="gramStart"/>
      <w:r>
        <w:t>à</w:t>
      </w:r>
      <w:proofErr w:type="gramEnd"/>
      <w:r>
        <w:t xml:space="preserve"> la transparence affichée en magasin sur l’origine des produits et la fixation du prix qui contribue à renforcer l’image de proximité développée par l’entreprise. Cette communication est essentiellement commerciale ;  </w:t>
      </w:r>
    </w:p>
    <w:p w:rsidR="001E25C0" w:rsidRDefault="001E25C0" w:rsidP="0098335B">
      <w:pPr>
        <w:numPr>
          <w:ilvl w:val="0"/>
          <w:numId w:val="19"/>
        </w:numPr>
        <w:spacing w:after="5" w:line="249" w:lineRule="auto"/>
        <w:ind w:right="-13" w:hanging="360"/>
        <w:jc w:val="both"/>
      </w:pPr>
      <w:proofErr w:type="gramStart"/>
      <w:r>
        <w:t>à</w:t>
      </w:r>
      <w:proofErr w:type="gramEnd"/>
      <w:r>
        <w:t xml:space="preserve"> la communication sur les médias qui contribue à montrer l’image d’une entreprise unie, avec des valeurs fortes et partagées. </w:t>
      </w:r>
    </w:p>
    <w:p w:rsidR="001E25C0" w:rsidRDefault="001E25C0" w:rsidP="001E25C0">
      <w:pPr>
        <w:spacing w:line="259" w:lineRule="auto"/>
        <w:ind w:left="11"/>
      </w:pPr>
      <w:r>
        <w:t xml:space="preserve"> </w:t>
      </w:r>
    </w:p>
    <w:p w:rsidR="001E25C0" w:rsidRDefault="001E25C0" w:rsidP="001E25C0">
      <w:pPr>
        <w:spacing w:after="13" w:line="259" w:lineRule="auto"/>
        <w:ind w:left="11"/>
      </w:pPr>
      <w:r>
        <w:t xml:space="preserve"> </w:t>
      </w:r>
    </w:p>
    <w:p w:rsidR="001E25C0" w:rsidRPr="001E25C0" w:rsidRDefault="001E25C0" w:rsidP="001E25C0">
      <w:pPr>
        <w:tabs>
          <w:tab w:val="center" w:pos="4025"/>
        </w:tabs>
        <w:spacing w:after="20"/>
        <w:rPr>
          <w:b/>
          <w:bCs/>
          <w:color w:val="FF0000"/>
        </w:rPr>
      </w:pPr>
      <w:r w:rsidRPr="001E25C0">
        <w:rPr>
          <w:b/>
          <w:bCs/>
          <w:color w:val="FF0000"/>
        </w:rPr>
        <w:t>2)</w:t>
      </w:r>
      <w:r w:rsidRPr="001E25C0">
        <w:rPr>
          <w:rFonts w:eastAsia="Arial" w:cs="Arial"/>
          <w:b/>
          <w:bCs/>
          <w:color w:val="FF0000"/>
        </w:rPr>
        <w:t xml:space="preserve"> </w:t>
      </w:r>
      <w:r w:rsidRPr="001E25C0">
        <w:rPr>
          <w:rFonts w:eastAsia="Arial" w:cs="Arial"/>
          <w:b/>
          <w:bCs/>
          <w:color w:val="FF0000"/>
        </w:rPr>
        <w:tab/>
      </w:r>
      <w:r w:rsidRPr="001E25C0">
        <w:rPr>
          <w:b/>
          <w:bCs/>
          <w:color w:val="FF0000"/>
        </w:rPr>
        <w:t>Recenser la présence d’</w:t>
      </w:r>
      <w:proofErr w:type="spellStart"/>
      <w:r w:rsidRPr="001E25C0">
        <w:rPr>
          <w:b/>
          <w:bCs/>
          <w:color w:val="FF0000"/>
        </w:rPr>
        <w:t>O’tera</w:t>
      </w:r>
      <w:proofErr w:type="spellEnd"/>
      <w:r w:rsidRPr="001E25C0">
        <w:rPr>
          <w:b/>
          <w:bCs/>
          <w:color w:val="FF0000"/>
        </w:rPr>
        <w:t xml:space="preserve"> sur les réseaux sociaux en précisant pour chacun :  </w:t>
      </w:r>
    </w:p>
    <w:p w:rsidR="001E25C0" w:rsidRPr="001E25C0" w:rsidRDefault="001E25C0" w:rsidP="001E25C0">
      <w:pPr>
        <w:numPr>
          <w:ilvl w:val="0"/>
          <w:numId w:val="20"/>
        </w:numPr>
        <w:spacing w:after="31" w:line="249" w:lineRule="auto"/>
        <w:ind w:hanging="360"/>
        <w:jc w:val="both"/>
        <w:rPr>
          <w:b/>
          <w:bCs/>
          <w:color w:val="FF0000"/>
        </w:rPr>
      </w:pPr>
      <w:r w:rsidRPr="001E25C0">
        <w:rPr>
          <w:b/>
          <w:bCs/>
          <w:color w:val="FF0000"/>
        </w:rPr>
        <w:t>son nom et ses caractéristiques</w:t>
      </w:r>
      <w:r w:rsidRPr="001E25C0">
        <w:rPr>
          <w:b/>
          <w:bCs/>
          <w:color w:val="FF0000"/>
          <w:vertAlign w:val="superscript"/>
        </w:rPr>
        <w:footnoteReference w:id="2"/>
      </w:r>
      <w:r w:rsidRPr="001E25C0">
        <w:rPr>
          <w:b/>
          <w:bCs/>
          <w:color w:val="FF0000"/>
        </w:rPr>
        <w:t xml:space="preserve">, </w:t>
      </w:r>
    </w:p>
    <w:p w:rsidR="001E25C0" w:rsidRPr="001E25C0" w:rsidRDefault="001E25C0" w:rsidP="001E25C0">
      <w:pPr>
        <w:numPr>
          <w:ilvl w:val="0"/>
          <w:numId w:val="20"/>
        </w:numPr>
        <w:spacing w:after="22" w:line="249" w:lineRule="auto"/>
        <w:ind w:hanging="360"/>
        <w:jc w:val="both"/>
        <w:rPr>
          <w:b/>
          <w:bCs/>
          <w:color w:val="FF0000"/>
        </w:rPr>
      </w:pPr>
      <w:proofErr w:type="gramStart"/>
      <w:r w:rsidRPr="001E25C0">
        <w:rPr>
          <w:b/>
          <w:bCs/>
          <w:color w:val="FF0000"/>
        </w:rPr>
        <w:t>les</w:t>
      </w:r>
      <w:proofErr w:type="gramEnd"/>
      <w:r w:rsidRPr="001E25C0">
        <w:rPr>
          <w:b/>
          <w:bCs/>
          <w:color w:val="FF0000"/>
        </w:rPr>
        <w:t xml:space="preserve"> objectifs et la cible visés par </w:t>
      </w:r>
      <w:proofErr w:type="spellStart"/>
      <w:r w:rsidRPr="001E25C0">
        <w:rPr>
          <w:b/>
          <w:bCs/>
          <w:color w:val="FF0000"/>
        </w:rPr>
        <w:t>O’tera</w:t>
      </w:r>
      <w:proofErr w:type="spellEnd"/>
      <w:r w:rsidRPr="001E25C0">
        <w:rPr>
          <w:b/>
          <w:bCs/>
          <w:color w:val="FF0000"/>
        </w:rPr>
        <w:t xml:space="preserve"> en étant présent sur ce réseau, </w:t>
      </w:r>
    </w:p>
    <w:p w:rsidR="001E25C0" w:rsidRPr="001E25C0" w:rsidRDefault="001E25C0" w:rsidP="001E25C0">
      <w:pPr>
        <w:numPr>
          <w:ilvl w:val="0"/>
          <w:numId w:val="20"/>
        </w:numPr>
        <w:spacing w:after="110" w:line="249" w:lineRule="auto"/>
        <w:ind w:hanging="360"/>
        <w:jc w:val="both"/>
        <w:rPr>
          <w:b/>
          <w:bCs/>
          <w:color w:val="FF0000"/>
        </w:rPr>
      </w:pPr>
      <w:proofErr w:type="gramStart"/>
      <w:r w:rsidRPr="001E25C0">
        <w:rPr>
          <w:b/>
          <w:bCs/>
          <w:color w:val="FF0000"/>
        </w:rPr>
        <w:t>le</w:t>
      </w:r>
      <w:proofErr w:type="gramEnd"/>
      <w:r w:rsidRPr="001E25C0">
        <w:rPr>
          <w:b/>
          <w:bCs/>
          <w:color w:val="FF0000"/>
        </w:rPr>
        <w:t xml:space="preserve"> contenu de communication exercée sur le réseau. </w:t>
      </w:r>
    </w:p>
    <w:p w:rsidR="001E25C0" w:rsidRDefault="001E25C0" w:rsidP="001E25C0">
      <w:pPr>
        <w:ind w:left="14"/>
        <w:rPr>
          <w:i/>
        </w:rPr>
      </w:pPr>
    </w:p>
    <w:p w:rsidR="001E25C0" w:rsidRDefault="001E25C0" w:rsidP="001E25C0">
      <w:pPr>
        <w:ind w:left="14"/>
      </w:pPr>
      <w:r w:rsidRPr="001E25C0">
        <w:rPr>
          <w:b/>
          <w:bCs/>
          <w:i/>
        </w:rPr>
        <w:t>Intentions :</w:t>
      </w:r>
      <w:r w:rsidRPr="001E25C0">
        <w:rPr>
          <w:b/>
        </w:rPr>
        <w:t xml:space="preserve"> </w:t>
      </w:r>
      <w:r>
        <w:t xml:space="preserve">l’élève est capable de  </w:t>
      </w:r>
    </w:p>
    <w:p w:rsidR="001E25C0" w:rsidRDefault="001E25C0" w:rsidP="001E25C0">
      <w:pPr>
        <w:numPr>
          <w:ilvl w:val="0"/>
          <w:numId w:val="20"/>
        </w:numPr>
        <w:spacing w:after="5" w:line="249" w:lineRule="auto"/>
        <w:ind w:hanging="360"/>
        <w:jc w:val="both"/>
      </w:pPr>
      <w:proofErr w:type="gramStart"/>
      <w:r>
        <w:t>décrire</w:t>
      </w:r>
      <w:proofErr w:type="gramEnd"/>
      <w:r>
        <w:t xml:space="preserve"> l’apport des technologies numériques aux relations entre l’organisation et ses clients ;</w:t>
      </w:r>
      <w:r>
        <w:rPr>
          <w:i/>
        </w:rPr>
        <w:t xml:space="preserve"> </w:t>
      </w:r>
    </w:p>
    <w:p w:rsidR="001E25C0" w:rsidRDefault="001E25C0" w:rsidP="001E25C0">
      <w:pPr>
        <w:numPr>
          <w:ilvl w:val="0"/>
          <w:numId w:val="20"/>
        </w:numPr>
        <w:spacing w:after="5" w:line="249" w:lineRule="auto"/>
        <w:ind w:hanging="360"/>
        <w:jc w:val="both"/>
      </w:pPr>
      <w:proofErr w:type="gramStart"/>
      <w:r>
        <w:t>distinguer</w:t>
      </w:r>
      <w:proofErr w:type="gramEnd"/>
      <w:r>
        <w:t xml:space="preserve"> les différentes modalités de communication mobilisées par une organisation  </w:t>
      </w:r>
    </w:p>
    <w:p w:rsidR="001E25C0" w:rsidRDefault="001E25C0" w:rsidP="001E25C0">
      <w:pPr>
        <w:spacing w:line="259" w:lineRule="auto"/>
        <w:ind w:left="11"/>
      </w:pPr>
      <w:r w:rsidRPr="001E25C0">
        <w:rPr>
          <w:b/>
          <w:bCs/>
          <w:i/>
        </w:rPr>
        <w:t>Notions :</w:t>
      </w:r>
      <w:r>
        <w:rPr>
          <w:i/>
        </w:rPr>
        <w:t xml:space="preserve"> </w:t>
      </w:r>
      <w:r>
        <w:t>stratégie de communication, communication externe, e</w:t>
      </w:r>
      <w:r>
        <w:rPr>
          <w:rFonts w:ascii="Cambria Math" w:hAnsi="Cambria Math" w:cs="Cambria Math"/>
        </w:rPr>
        <w:t>‐</w:t>
      </w:r>
      <w:r>
        <w:t>r</w:t>
      </w:r>
      <w:r>
        <w:rPr>
          <w:rFonts w:cs="Arial"/>
        </w:rPr>
        <w:t>é</w:t>
      </w:r>
      <w:r>
        <w:t>putation, r</w:t>
      </w:r>
      <w:r>
        <w:rPr>
          <w:rFonts w:cs="Arial"/>
        </w:rPr>
        <w:t>é</w:t>
      </w:r>
      <w:r>
        <w:t xml:space="preserve">seaux sociaux (notion </w:t>
      </w:r>
      <w:r>
        <w:rPr>
          <w:rFonts w:cs="Arial"/>
        </w:rPr>
        <w:t>é</w:t>
      </w:r>
      <w:r>
        <w:t>tudi</w:t>
      </w:r>
      <w:r>
        <w:rPr>
          <w:rFonts w:cs="Arial"/>
        </w:rPr>
        <w:t>é</w:t>
      </w:r>
      <w:r>
        <w:t>e en premi</w:t>
      </w:r>
      <w:r>
        <w:rPr>
          <w:rFonts w:cs="Arial"/>
        </w:rPr>
        <w:t>è</w:t>
      </w:r>
      <w:r>
        <w:t>re).</w:t>
      </w:r>
      <w:r>
        <w:rPr>
          <w:i/>
        </w:rPr>
        <w:t xml:space="preserve">  </w:t>
      </w:r>
    </w:p>
    <w:p w:rsidR="001E25C0" w:rsidRDefault="001E25C0" w:rsidP="001E25C0">
      <w:pPr>
        <w:spacing w:line="259" w:lineRule="auto"/>
        <w:ind w:left="11"/>
      </w:pPr>
      <w:r>
        <w:t xml:space="preserve"> </w:t>
      </w:r>
    </w:p>
    <w:p w:rsidR="001E25C0" w:rsidRDefault="001E25C0">
      <w:pPr>
        <w:spacing w:after="160" w:line="259" w:lineRule="auto"/>
      </w:pPr>
      <w:r>
        <w:br w:type="page"/>
      </w:r>
    </w:p>
    <w:p w:rsidR="001E25C0" w:rsidRDefault="001E25C0" w:rsidP="001E25C0">
      <w:pPr>
        <w:spacing w:line="259" w:lineRule="auto"/>
        <w:ind w:left="11"/>
      </w:pPr>
    </w:p>
    <w:p w:rsidR="001E25C0" w:rsidRPr="001E25C0" w:rsidRDefault="001E25C0" w:rsidP="001E25C0">
      <w:pPr>
        <w:rPr>
          <w:b/>
          <w:bCs/>
        </w:rPr>
      </w:pPr>
      <w:r w:rsidRPr="001E25C0">
        <w:rPr>
          <w:b/>
          <w:bCs/>
        </w:rPr>
        <w:t>Repérage des informations</w:t>
      </w:r>
      <w:r w:rsidRPr="001E25C0">
        <w:rPr>
          <w:b/>
          <w:bCs/>
          <w:vertAlign w:val="superscript"/>
        </w:rPr>
        <w:footnoteReference w:id="3"/>
      </w:r>
      <w:r w:rsidRPr="001E25C0">
        <w:rPr>
          <w:b/>
          <w:bCs/>
        </w:rPr>
        <w:t xml:space="preserve">  </w:t>
      </w:r>
    </w:p>
    <w:p w:rsidR="001E25C0" w:rsidRDefault="001E25C0" w:rsidP="001E25C0">
      <w:pPr>
        <w:spacing w:line="259" w:lineRule="auto"/>
        <w:ind w:left="11"/>
      </w:pPr>
      <w:r>
        <w:rPr>
          <w:i/>
        </w:rPr>
        <w:t xml:space="preserve"> </w:t>
      </w:r>
    </w:p>
    <w:tbl>
      <w:tblPr>
        <w:tblStyle w:val="TableGrid"/>
        <w:tblW w:w="5000" w:type="pct"/>
        <w:tblInd w:w="0" w:type="dxa"/>
        <w:tblCellMar>
          <w:top w:w="44" w:type="dxa"/>
          <w:left w:w="108" w:type="dxa"/>
          <w:right w:w="72" w:type="dxa"/>
        </w:tblCellMar>
        <w:tblLook w:val="04A0" w:firstRow="1" w:lastRow="0" w:firstColumn="1" w:lastColumn="0" w:noHBand="0" w:noVBand="1"/>
      </w:tblPr>
      <w:tblGrid>
        <w:gridCol w:w="2265"/>
        <w:gridCol w:w="2265"/>
        <w:gridCol w:w="2266"/>
        <w:gridCol w:w="2266"/>
      </w:tblGrid>
      <w:tr w:rsidR="001E25C0" w:rsidTr="001E25C0">
        <w:trPr>
          <w:trHeight w:val="498"/>
        </w:trPr>
        <w:tc>
          <w:tcPr>
            <w:tcW w:w="1250" w:type="pct"/>
            <w:tcBorders>
              <w:top w:val="single" w:sz="4" w:space="0" w:color="000000"/>
              <w:left w:val="single" w:sz="4" w:space="0" w:color="000000"/>
              <w:bottom w:val="single" w:sz="4" w:space="0" w:color="000000"/>
              <w:right w:val="single" w:sz="4" w:space="0" w:color="000000"/>
            </w:tcBorders>
            <w:vAlign w:val="center"/>
          </w:tcPr>
          <w:p w:rsidR="001E25C0" w:rsidRDefault="001E25C0" w:rsidP="00B25A70">
            <w:pPr>
              <w:spacing w:line="259" w:lineRule="auto"/>
              <w:ind w:right="37"/>
              <w:jc w:val="center"/>
            </w:pPr>
            <w:r>
              <w:rPr>
                <w:b/>
                <w:sz w:val="20"/>
              </w:rPr>
              <w:t xml:space="preserve">Réseaux sociaux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ind w:left="556" w:hanging="376"/>
            </w:pPr>
            <w:r>
              <w:rPr>
                <w:b/>
                <w:sz w:val="20"/>
              </w:rPr>
              <w:t xml:space="preserve">Caractéristiques (second trimestre 2019)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jc w:val="center"/>
            </w:pPr>
            <w:r>
              <w:rPr>
                <w:b/>
                <w:sz w:val="20"/>
              </w:rPr>
              <w:t xml:space="preserve">Objectifs et cibles pour </w:t>
            </w:r>
            <w:proofErr w:type="spellStart"/>
            <w:r>
              <w:rPr>
                <w:b/>
                <w:sz w:val="20"/>
              </w:rPr>
              <w:t>O’tera</w:t>
            </w:r>
            <w:proofErr w:type="spellEnd"/>
            <w:r>
              <w:rPr>
                <w:b/>
                <w:sz w:val="20"/>
              </w:rPr>
              <w:t xml:space="preserve"> </w:t>
            </w:r>
          </w:p>
        </w:tc>
        <w:tc>
          <w:tcPr>
            <w:tcW w:w="1250" w:type="pct"/>
            <w:tcBorders>
              <w:top w:val="single" w:sz="4" w:space="0" w:color="000000"/>
              <w:left w:val="single" w:sz="4" w:space="0" w:color="000000"/>
              <w:bottom w:val="single" w:sz="4" w:space="0" w:color="000000"/>
              <w:right w:val="single" w:sz="4" w:space="0" w:color="000000"/>
            </w:tcBorders>
            <w:vAlign w:val="center"/>
          </w:tcPr>
          <w:p w:rsidR="001E25C0" w:rsidRDefault="001E25C0" w:rsidP="00B25A70">
            <w:pPr>
              <w:spacing w:line="259" w:lineRule="auto"/>
              <w:ind w:left="8"/>
            </w:pPr>
            <w:r>
              <w:rPr>
                <w:b/>
                <w:sz w:val="20"/>
              </w:rPr>
              <w:t xml:space="preserve">Contenus de communication </w:t>
            </w:r>
          </w:p>
        </w:tc>
      </w:tr>
      <w:tr w:rsidR="001E25C0" w:rsidTr="001E25C0">
        <w:trPr>
          <w:trHeight w:val="986"/>
        </w:trPr>
        <w:tc>
          <w:tcPr>
            <w:tcW w:w="1250" w:type="pct"/>
            <w:tcBorders>
              <w:top w:val="single" w:sz="4" w:space="0" w:color="000000"/>
              <w:left w:val="single" w:sz="4" w:space="0" w:color="000000"/>
              <w:bottom w:val="single" w:sz="4" w:space="0" w:color="000000"/>
              <w:right w:val="single" w:sz="4" w:space="0" w:color="000000"/>
            </w:tcBorders>
            <w:vAlign w:val="center"/>
          </w:tcPr>
          <w:p w:rsidR="001E25C0" w:rsidRDefault="001E25C0" w:rsidP="00B25A70">
            <w:pPr>
              <w:spacing w:line="259" w:lineRule="auto"/>
              <w:ind w:right="36"/>
              <w:jc w:val="center"/>
            </w:pPr>
            <w:r>
              <w:rPr>
                <w:b/>
                <w:sz w:val="20"/>
              </w:rPr>
              <w:t xml:space="preserve">You Tube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r>
              <w:rPr>
                <w:sz w:val="20"/>
              </w:rPr>
              <w:t xml:space="preserve">Créé en 2005, racheté par Google en 2006 </w:t>
            </w:r>
          </w:p>
          <w:p w:rsidR="001E25C0" w:rsidRDefault="001E25C0" w:rsidP="00B25A70">
            <w:pPr>
              <w:spacing w:line="259" w:lineRule="auto"/>
            </w:pPr>
            <w:r>
              <w:rPr>
                <w:sz w:val="20"/>
              </w:rPr>
              <w:t xml:space="preserve">2 Mds d’utilisateurs </w:t>
            </w:r>
          </w:p>
          <w:p w:rsidR="001E25C0" w:rsidRDefault="001E25C0" w:rsidP="00B25A70">
            <w:pPr>
              <w:spacing w:line="259" w:lineRule="auto"/>
            </w:pPr>
            <w:r>
              <w:rPr>
                <w:sz w:val="20"/>
              </w:rPr>
              <w:t xml:space="preserve">Contenu : vidéo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Communication </w:t>
            </w:r>
          </w:p>
          <w:p w:rsidR="001E25C0" w:rsidRDefault="001E25C0" w:rsidP="00B25A70">
            <w:pPr>
              <w:spacing w:line="259" w:lineRule="auto"/>
            </w:pPr>
            <w:proofErr w:type="gramStart"/>
            <w:r>
              <w:rPr>
                <w:sz w:val="20"/>
              </w:rPr>
              <w:t>institutionnelle</w:t>
            </w:r>
            <w:proofErr w:type="gramEnd"/>
            <w:r>
              <w:rPr>
                <w:sz w:val="20"/>
              </w:rPr>
              <w:t xml:space="preserve"> </w:t>
            </w:r>
          </w:p>
          <w:p w:rsidR="001E25C0" w:rsidRDefault="001E25C0" w:rsidP="00B25A70">
            <w:pPr>
              <w:spacing w:line="259" w:lineRule="auto"/>
            </w:pPr>
            <w:r>
              <w:rPr>
                <w:sz w:val="20"/>
              </w:rPr>
              <w:t xml:space="preserve">Cible : grand public, clients et partenaires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Vidéos de présentation du concept et des acteurs </w:t>
            </w:r>
          </w:p>
        </w:tc>
      </w:tr>
      <w:tr w:rsidR="001E25C0" w:rsidTr="001E25C0">
        <w:trPr>
          <w:trHeight w:val="1231"/>
        </w:trPr>
        <w:tc>
          <w:tcPr>
            <w:tcW w:w="1250" w:type="pct"/>
            <w:tcBorders>
              <w:top w:val="single" w:sz="4" w:space="0" w:color="000000"/>
              <w:left w:val="single" w:sz="4" w:space="0" w:color="000000"/>
              <w:bottom w:val="single" w:sz="4" w:space="0" w:color="000000"/>
              <w:right w:val="single" w:sz="4" w:space="0" w:color="000000"/>
            </w:tcBorders>
            <w:vAlign w:val="center"/>
          </w:tcPr>
          <w:p w:rsidR="001E25C0" w:rsidRDefault="001E25C0" w:rsidP="00B25A70">
            <w:pPr>
              <w:spacing w:line="259" w:lineRule="auto"/>
              <w:ind w:right="37"/>
              <w:jc w:val="center"/>
            </w:pPr>
            <w:r>
              <w:rPr>
                <w:b/>
                <w:sz w:val="20"/>
              </w:rPr>
              <w:t xml:space="preserve">Instagram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Créé en 2010, racheté par </w:t>
            </w:r>
          </w:p>
          <w:p w:rsidR="001E25C0" w:rsidRDefault="001E25C0" w:rsidP="00B25A70">
            <w:pPr>
              <w:spacing w:line="259" w:lineRule="auto"/>
            </w:pPr>
            <w:r>
              <w:rPr>
                <w:sz w:val="20"/>
              </w:rPr>
              <w:t xml:space="preserve">Facebook en 2012 </w:t>
            </w:r>
          </w:p>
          <w:p w:rsidR="001E25C0" w:rsidRDefault="001E25C0" w:rsidP="00B25A70">
            <w:pPr>
              <w:spacing w:line="259" w:lineRule="auto"/>
            </w:pPr>
            <w:r>
              <w:rPr>
                <w:sz w:val="20"/>
              </w:rPr>
              <w:t xml:space="preserve">1 Md d’utilisateurs </w:t>
            </w:r>
          </w:p>
          <w:p w:rsidR="001E25C0" w:rsidRDefault="001E25C0" w:rsidP="00B25A70">
            <w:pPr>
              <w:spacing w:line="259" w:lineRule="auto"/>
            </w:pPr>
            <w:r>
              <w:rPr>
                <w:sz w:val="20"/>
              </w:rPr>
              <w:t xml:space="preserve">Contenu : images et vidéos (légendes facultatives)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1 compte commun au réseau</w:t>
            </w:r>
          </w:p>
          <w:p w:rsidR="001E25C0" w:rsidRDefault="001E25C0" w:rsidP="00B25A70">
            <w:pPr>
              <w:spacing w:line="259" w:lineRule="auto"/>
            </w:pPr>
            <w:r>
              <w:rPr>
                <w:sz w:val="20"/>
              </w:rPr>
              <w:t xml:space="preserve">Communication commerciale </w:t>
            </w:r>
          </w:p>
          <w:p w:rsidR="001E25C0" w:rsidRDefault="001E25C0" w:rsidP="00B25A70">
            <w:pPr>
              <w:spacing w:line="259" w:lineRule="auto"/>
            </w:pPr>
            <w:r>
              <w:rPr>
                <w:sz w:val="20"/>
              </w:rPr>
              <w:t>(</w:t>
            </w:r>
            <w:proofErr w:type="gramStart"/>
            <w:r>
              <w:rPr>
                <w:sz w:val="20"/>
              </w:rPr>
              <w:t>fidélisation</w:t>
            </w:r>
            <w:proofErr w:type="gramEnd"/>
            <w:r>
              <w:rPr>
                <w:sz w:val="20"/>
              </w:rPr>
              <w:t xml:space="preserve"> de la clientèle) </w:t>
            </w:r>
          </w:p>
          <w:p w:rsidR="001E25C0" w:rsidRDefault="001E25C0" w:rsidP="00B25A70">
            <w:pPr>
              <w:spacing w:line="259" w:lineRule="auto"/>
            </w:pPr>
            <w:r>
              <w:rPr>
                <w:sz w:val="20"/>
              </w:rPr>
              <w:t xml:space="preserve">Cible : clients abonnés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Annonce d’événements au sein du réseau, recettes et conseils de cuisine, échanges avec les internautes, présentation des partenaires </w:t>
            </w:r>
          </w:p>
        </w:tc>
      </w:tr>
      <w:tr w:rsidR="001E25C0" w:rsidTr="001E25C0">
        <w:trPr>
          <w:trHeight w:val="1475"/>
        </w:trPr>
        <w:tc>
          <w:tcPr>
            <w:tcW w:w="1250" w:type="pct"/>
            <w:tcBorders>
              <w:top w:val="single" w:sz="4" w:space="0" w:color="000000"/>
              <w:left w:val="single" w:sz="4" w:space="0" w:color="000000"/>
              <w:bottom w:val="single" w:sz="4" w:space="0" w:color="000000"/>
              <w:right w:val="single" w:sz="4" w:space="0" w:color="000000"/>
            </w:tcBorders>
            <w:vAlign w:val="center"/>
          </w:tcPr>
          <w:p w:rsidR="001E25C0" w:rsidRDefault="001E25C0" w:rsidP="00B25A70">
            <w:pPr>
              <w:spacing w:line="259" w:lineRule="auto"/>
              <w:ind w:right="35"/>
              <w:jc w:val="center"/>
            </w:pPr>
            <w:r>
              <w:rPr>
                <w:b/>
                <w:sz w:val="20"/>
              </w:rPr>
              <w:t xml:space="preserve">Facebook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Créé en 2004 </w:t>
            </w:r>
          </w:p>
          <w:p w:rsidR="001E25C0" w:rsidRDefault="001E25C0" w:rsidP="00B25A70">
            <w:pPr>
              <w:spacing w:line="259" w:lineRule="auto"/>
              <w:ind w:right="171"/>
            </w:pPr>
            <w:r>
              <w:rPr>
                <w:sz w:val="20"/>
              </w:rPr>
              <w:t xml:space="preserve">Utilisateurs : 2,4 Mds, 35 millions en France. Contenu : publication de textes, images, vidéos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after="1"/>
            </w:pPr>
            <w:r>
              <w:rPr>
                <w:sz w:val="20"/>
              </w:rPr>
              <w:t xml:space="preserve">1 compte par magasin Communication commerciale (animation et fidélisation de </w:t>
            </w:r>
          </w:p>
          <w:p w:rsidR="001E25C0" w:rsidRDefault="001E25C0" w:rsidP="00B25A70">
            <w:pPr>
              <w:spacing w:line="259" w:lineRule="auto"/>
              <w:ind w:right="526"/>
            </w:pPr>
            <w:proofErr w:type="gramStart"/>
            <w:r>
              <w:rPr>
                <w:sz w:val="20"/>
              </w:rPr>
              <w:t>la</w:t>
            </w:r>
            <w:proofErr w:type="gramEnd"/>
            <w:r>
              <w:rPr>
                <w:sz w:val="20"/>
              </w:rPr>
              <w:t xml:space="preserve"> relation client). Cible : clientèle et partenaires du magasin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Annonce d’événements au sein du magasin, échanges avec les internautes, présentation des partenaires </w:t>
            </w:r>
          </w:p>
        </w:tc>
      </w:tr>
      <w:tr w:rsidR="001E25C0" w:rsidTr="001E25C0">
        <w:trPr>
          <w:trHeight w:val="1230"/>
        </w:trPr>
        <w:tc>
          <w:tcPr>
            <w:tcW w:w="1250" w:type="pct"/>
            <w:tcBorders>
              <w:top w:val="single" w:sz="4" w:space="0" w:color="000000"/>
              <w:left w:val="single" w:sz="4" w:space="0" w:color="000000"/>
              <w:bottom w:val="single" w:sz="4" w:space="0" w:color="000000"/>
              <w:right w:val="single" w:sz="4" w:space="0" w:color="000000"/>
            </w:tcBorders>
            <w:vAlign w:val="center"/>
          </w:tcPr>
          <w:p w:rsidR="001E25C0" w:rsidRDefault="001E25C0" w:rsidP="00B25A70">
            <w:pPr>
              <w:spacing w:line="259" w:lineRule="auto"/>
              <w:ind w:right="34"/>
              <w:jc w:val="center"/>
            </w:pPr>
            <w:r>
              <w:rPr>
                <w:b/>
                <w:sz w:val="20"/>
              </w:rPr>
              <w:t xml:space="preserve">Twitter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Crée en 2006 </w:t>
            </w:r>
          </w:p>
          <w:p w:rsidR="001E25C0" w:rsidRDefault="001E25C0" w:rsidP="00B25A70">
            <w:pPr>
              <w:spacing w:line="259" w:lineRule="auto"/>
            </w:pPr>
            <w:r>
              <w:rPr>
                <w:sz w:val="20"/>
              </w:rPr>
              <w:t xml:space="preserve">Utilisateurs : 330 millions </w:t>
            </w:r>
          </w:p>
          <w:p w:rsidR="001E25C0" w:rsidRDefault="001E25C0" w:rsidP="00B25A70">
            <w:pPr>
              <w:spacing w:line="259" w:lineRule="auto"/>
            </w:pPr>
            <w:r>
              <w:rPr>
                <w:sz w:val="20"/>
              </w:rPr>
              <w:t xml:space="preserve">(Monde), 21,8 millions </w:t>
            </w:r>
          </w:p>
          <w:p w:rsidR="001E25C0" w:rsidRDefault="001E25C0" w:rsidP="00B25A70">
            <w:pPr>
              <w:spacing w:line="259" w:lineRule="auto"/>
            </w:pPr>
            <w:r>
              <w:rPr>
                <w:sz w:val="20"/>
              </w:rPr>
              <w:t xml:space="preserve">(France) </w:t>
            </w:r>
          </w:p>
          <w:p w:rsidR="001E25C0" w:rsidRDefault="001E25C0" w:rsidP="00B25A70">
            <w:pPr>
              <w:spacing w:line="259" w:lineRule="auto"/>
            </w:pPr>
            <w:r>
              <w:rPr>
                <w:sz w:val="20"/>
              </w:rPr>
              <w:t>Contenu : micro</w:t>
            </w:r>
            <w:r>
              <w:rPr>
                <w:rFonts w:ascii="Cambria Math" w:hAnsi="Cambria Math" w:cs="Cambria Math"/>
                <w:sz w:val="20"/>
              </w:rPr>
              <w:t>‐</w:t>
            </w:r>
            <w:r>
              <w:rPr>
                <w:sz w:val="20"/>
              </w:rPr>
              <w:t xml:space="preserve">message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r>
              <w:rPr>
                <w:sz w:val="20"/>
              </w:rPr>
              <w:t xml:space="preserve">1 compte par magasin Communication </w:t>
            </w:r>
          </w:p>
          <w:p w:rsidR="001E25C0" w:rsidRDefault="001E25C0" w:rsidP="00B25A70">
            <w:pPr>
              <w:spacing w:line="259" w:lineRule="auto"/>
            </w:pPr>
            <w:proofErr w:type="gramStart"/>
            <w:r>
              <w:rPr>
                <w:sz w:val="20"/>
              </w:rPr>
              <w:t>institutionnelle</w:t>
            </w:r>
            <w:proofErr w:type="gramEnd"/>
            <w:r>
              <w:rPr>
                <w:sz w:val="20"/>
              </w:rPr>
              <w:t xml:space="preserve">. </w:t>
            </w:r>
          </w:p>
          <w:p w:rsidR="001E25C0" w:rsidRDefault="001E25C0" w:rsidP="00B25A70">
            <w:pPr>
              <w:spacing w:line="259" w:lineRule="auto"/>
            </w:pPr>
            <w:r>
              <w:rPr>
                <w:sz w:val="20"/>
              </w:rPr>
              <w:t xml:space="preserve">Cible : clientèle fidèle et potentielle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Annonce d’événements au sein du magasin  </w:t>
            </w:r>
          </w:p>
        </w:tc>
      </w:tr>
      <w:tr w:rsidR="001E25C0" w:rsidTr="001E25C0">
        <w:trPr>
          <w:trHeight w:val="1231"/>
        </w:trPr>
        <w:tc>
          <w:tcPr>
            <w:tcW w:w="1250" w:type="pct"/>
            <w:tcBorders>
              <w:top w:val="single" w:sz="4" w:space="0" w:color="000000"/>
              <w:left w:val="single" w:sz="4" w:space="0" w:color="000000"/>
              <w:bottom w:val="single" w:sz="4" w:space="0" w:color="000000"/>
              <w:right w:val="single" w:sz="4" w:space="0" w:color="000000"/>
            </w:tcBorders>
            <w:vAlign w:val="center"/>
          </w:tcPr>
          <w:p w:rsidR="001E25C0" w:rsidRDefault="001E25C0" w:rsidP="00B25A70">
            <w:pPr>
              <w:spacing w:line="259" w:lineRule="auto"/>
              <w:ind w:right="36"/>
              <w:jc w:val="center"/>
            </w:pPr>
            <w:proofErr w:type="spellStart"/>
            <w:r>
              <w:rPr>
                <w:b/>
                <w:sz w:val="20"/>
              </w:rPr>
              <w:t>Linkedin</w:t>
            </w:r>
            <w:proofErr w:type="spellEnd"/>
            <w:r>
              <w:rPr>
                <w:b/>
                <w:sz w:val="20"/>
              </w:rPr>
              <w:t xml:space="preserve">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Créé en 2003, racheté par </w:t>
            </w:r>
          </w:p>
          <w:p w:rsidR="001E25C0" w:rsidRDefault="001E25C0" w:rsidP="00B25A70">
            <w:pPr>
              <w:spacing w:line="259" w:lineRule="auto"/>
            </w:pPr>
            <w:r>
              <w:rPr>
                <w:sz w:val="20"/>
              </w:rPr>
              <w:t xml:space="preserve">Microsoft en 2016 </w:t>
            </w:r>
          </w:p>
          <w:p w:rsidR="001E25C0" w:rsidRDefault="001E25C0" w:rsidP="00B25A70">
            <w:pPr>
              <w:spacing w:line="259" w:lineRule="auto"/>
            </w:pPr>
            <w:r>
              <w:rPr>
                <w:sz w:val="20"/>
              </w:rPr>
              <w:t xml:space="preserve">310 millions d’utilisateurs Contenu : parcours professionnel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1 compte commun au réseau</w:t>
            </w:r>
          </w:p>
          <w:p w:rsidR="001E25C0" w:rsidRDefault="001E25C0" w:rsidP="00B25A70">
            <w:r>
              <w:rPr>
                <w:sz w:val="20"/>
              </w:rPr>
              <w:t xml:space="preserve">Communication institutionnelle </w:t>
            </w:r>
          </w:p>
          <w:p w:rsidR="001E25C0" w:rsidRDefault="001E25C0" w:rsidP="00B25A70">
            <w:pPr>
              <w:spacing w:line="259" w:lineRule="auto"/>
            </w:pPr>
            <w:r>
              <w:rPr>
                <w:sz w:val="20"/>
              </w:rPr>
              <w:t xml:space="preserve">Cible : futurs collaborateurs </w:t>
            </w:r>
          </w:p>
        </w:tc>
        <w:tc>
          <w:tcPr>
            <w:tcW w:w="1250" w:type="pct"/>
            <w:tcBorders>
              <w:top w:val="single" w:sz="4" w:space="0" w:color="000000"/>
              <w:left w:val="single" w:sz="4" w:space="0" w:color="000000"/>
              <w:bottom w:val="single" w:sz="4" w:space="0" w:color="000000"/>
              <w:right w:val="single" w:sz="4" w:space="0" w:color="000000"/>
            </w:tcBorders>
          </w:tcPr>
          <w:p w:rsidR="001E25C0" w:rsidRDefault="001E25C0" w:rsidP="00B25A70">
            <w:pPr>
              <w:spacing w:line="259" w:lineRule="auto"/>
            </w:pPr>
            <w:r>
              <w:rPr>
                <w:sz w:val="20"/>
              </w:rPr>
              <w:t xml:space="preserve">Présentation du concept et annonces de recrutement </w:t>
            </w:r>
          </w:p>
        </w:tc>
      </w:tr>
    </w:tbl>
    <w:p w:rsidR="001E25C0" w:rsidRDefault="001E25C0" w:rsidP="001E25C0">
      <w:pPr>
        <w:spacing w:line="259" w:lineRule="auto"/>
        <w:ind w:left="11"/>
      </w:pPr>
      <w:r>
        <w:t xml:space="preserve"> </w:t>
      </w:r>
    </w:p>
    <w:p w:rsidR="001E25C0" w:rsidRDefault="001E25C0" w:rsidP="001E25C0">
      <w:pPr>
        <w:spacing w:after="4" w:line="250" w:lineRule="auto"/>
        <w:ind w:left="6" w:hanging="10"/>
      </w:pPr>
      <w:r>
        <w:rPr>
          <w:i/>
        </w:rPr>
        <w:t>Remarque. Le site internet est aussi un média très utilisé par l’entreprise, notamment pour la relation client, mais qui n’est pas un réseau social</w:t>
      </w:r>
      <w:r>
        <w:t xml:space="preserve">. </w:t>
      </w:r>
    </w:p>
    <w:p w:rsidR="001E25C0" w:rsidRDefault="001E25C0" w:rsidP="001E25C0">
      <w:pPr>
        <w:spacing w:line="259" w:lineRule="auto"/>
        <w:ind w:left="11"/>
      </w:pPr>
      <w:r>
        <w:t xml:space="preserve"> </w:t>
      </w:r>
    </w:p>
    <w:p w:rsidR="001E25C0" w:rsidRDefault="001E25C0" w:rsidP="001E25C0">
      <w:pPr>
        <w:spacing w:line="259" w:lineRule="auto"/>
        <w:ind w:left="11"/>
      </w:pPr>
      <w:r>
        <w:t xml:space="preserve"> </w:t>
      </w:r>
    </w:p>
    <w:p w:rsidR="001E25C0" w:rsidRDefault="001E25C0">
      <w:pPr>
        <w:spacing w:after="160" w:line="259" w:lineRule="auto"/>
      </w:pPr>
      <w:r>
        <w:br w:type="page"/>
      </w:r>
    </w:p>
    <w:p w:rsidR="001E25C0" w:rsidRPr="001E25C0" w:rsidRDefault="001E25C0" w:rsidP="001E25C0">
      <w:pPr>
        <w:tabs>
          <w:tab w:val="center" w:pos="3711"/>
        </w:tabs>
        <w:spacing w:after="110"/>
        <w:rPr>
          <w:b/>
          <w:bCs/>
          <w:color w:val="FF0000"/>
        </w:rPr>
      </w:pPr>
      <w:r w:rsidRPr="001E25C0">
        <w:rPr>
          <w:b/>
          <w:bCs/>
          <w:color w:val="FF0000"/>
        </w:rPr>
        <w:lastRenderedPageBreak/>
        <w:t>3)</w:t>
      </w:r>
      <w:r w:rsidRPr="001E25C0">
        <w:rPr>
          <w:rFonts w:eastAsia="Arial" w:cs="Arial"/>
          <w:b/>
          <w:bCs/>
          <w:color w:val="FF0000"/>
        </w:rPr>
        <w:t xml:space="preserve"> </w:t>
      </w:r>
      <w:r w:rsidRPr="001E25C0">
        <w:rPr>
          <w:rFonts w:eastAsia="Arial" w:cs="Arial"/>
          <w:b/>
          <w:bCs/>
          <w:color w:val="FF0000"/>
        </w:rPr>
        <w:tab/>
      </w:r>
      <w:r w:rsidRPr="001E25C0">
        <w:rPr>
          <w:b/>
          <w:bCs/>
          <w:color w:val="FF0000"/>
        </w:rPr>
        <w:t xml:space="preserve">Montrer en quoi ces médias contribuent à la </w:t>
      </w:r>
      <w:r w:rsidRPr="001E25C0">
        <w:rPr>
          <w:b/>
          <w:bCs/>
          <w:i/>
          <w:color w:val="FF0000"/>
        </w:rPr>
        <w:t>e</w:t>
      </w:r>
      <w:r w:rsidRPr="001E25C0">
        <w:rPr>
          <w:rFonts w:ascii="Cambria Math" w:hAnsi="Cambria Math" w:cs="Cambria Math"/>
          <w:b/>
          <w:bCs/>
          <w:i/>
          <w:color w:val="FF0000"/>
        </w:rPr>
        <w:t>‐</w:t>
      </w:r>
      <w:r w:rsidRPr="001E25C0">
        <w:rPr>
          <w:b/>
          <w:bCs/>
          <w:i/>
          <w:color w:val="FF0000"/>
        </w:rPr>
        <w:t>r</w:t>
      </w:r>
      <w:r w:rsidRPr="001E25C0">
        <w:rPr>
          <w:rFonts w:cs="Arial"/>
          <w:b/>
          <w:bCs/>
          <w:i/>
          <w:color w:val="FF0000"/>
        </w:rPr>
        <w:t>é</w:t>
      </w:r>
      <w:r w:rsidRPr="001E25C0">
        <w:rPr>
          <w:b/>
          <w:bCs/>
          <w:i/>
          <w:color w:val="FF0000"/>
        </w:rPr>
        <w:t>putation</w:t>
      </w:r>
      <w:r w:rsidRPr="001E25C0">
        <w:rPr>
          <w:b/>
          <w:bCs/>
          <w:color w:val="FF0000"/>
        </w:rPr>
        <w:t xml:space="preserve"> de l’entreprise. </w:t>
      </w:r>
    </w:p>
    <w:p w:rsidR="001E25C0" w:rsidRDefault="001E25C0" w:rsidP="001E25C0">
      <w:pPr>
        <w:ind w:left="14"/>
        <w:jc w:val="both"/>
      </w:pPr>
      <w:r w:rsidRPr="001E25C0">
        <w:rPr>
          <w:b/>
          <w:bCs/>
          <w:i/>
        </w:rPr>
        <w:t>Intentions :</w:t>
      </w:r>
      <w:r>
        <w:rPr>
          <w:b/>
        </w:rPr>
        <w:t xml:space="preserve"> </w:t>
      </w:r>
      <w:r>
        <w:t xml:space="preserve">l’élève est capable de  </w:t>
      </w:r>
    </w:p>
    <w:p w:rsidR="001E25C0" w:rsidRDefault="001E25C0" w:rsidP="001E25C0">
      <w:pPr>
        <w:numPr>
          <w:ilvl w:val="0"/>
          <w:numId w:val="21"/>
        </w:numPr>
        <w:spacing w:after="5" w:line="249" w:lineRule="auto"/>
        <w:ind w:left="724" w:hanging="356"/>
        <w:jc w:val="both"/>
      </w:pPr>
      <w:proofErr w:type="gramStart"/>
      <w:r>
        <w:t>décrire</w:t>
      </w:r>
      <w:proofErr w:type="gramEnd"/>
      <w:r>
        <w:t xml:space="preserve"> l’apport des technologies numériques aux relations entre l’organisation et ses clients ;</w:t>
      </w:r>
      <w:r>
        <w:rPr>
          <w:i/>
        </w:rPr>
        <w:t xml:space="preserve"> </w:t>
      </w:r>
    </w:p>
    <w:p w:rsidR="001E25C0" w:rsidRDefault="001E25C0" w:rsidP="001E25C0">
      <w:pPr>
        <w:numPr>
          <w:ilvl w:val="0"/>
          <w:numId w:val="21"/>
        </w:numPr>
        <w:spacing w:after="5" w:line="249" w:lineRule="auto"/>
        <w:ind w:left="724" w:hanging="356"/>
        <w:jc w:val="both"/>
      </w:pPr>
      <w:proofErr w:type="gramStart"/>
      <w:r>
        <w:t>distinguer</w:t>
      </w:r>
      <w:proofErr w:type="gramEnd"/>
      <w:r>
        <w:t xml:space="preserve"> les différentes modalités de communication mobilisées par une organisation  </w:t>
      </w:r>
    </w:p>
    <w:p w:rsidR="001E25C0" w:rsidRDefault="001E25C0" w:rsidP="001E25C0">
      <w:pPr>
        <w:spacing w:line="259" w:lineRule="auto"/>
        <w:ind w:left="11"/>
        <w:jc w:val="both"/>
      </w:pPr>
      <w:r>
        <w:rPr>
          <w:i/>
        </w:rPr>
        <w:t xml:space="preserve"> </w:t>
      </w:r>
    </w:p>
    <w:p w:rsidR="001E25C0" w:rsidRDefault="001E25C0" w:rsidP="001E25C0">
      <w:pPr>
        <w:spacing w:after="112"/>
        <w:ind w:left="14"/>
        <w:jc w:val="both"/>
      </w:pPr>
      <w:r w:rsidRPr="001E25C0">
        <w:rPr>
          <w:b/>
          <w:bCs/>
          <w:i/>
        </w:rPr>
        <w:t>Notions :</w:t>
      </w:r>
      <w:r>
        <w:rPr>
          <w:i/>
        </w:rPr>
        <w:t xml:space="preserve"> </w:t>
      </w:r>
      <w:r>
        <w:t>stratégie de communication, communication externe, e</w:t>
      </w:r>
      <w:r>
        <w:rPr>
          <w:rFonts w:ascii="Cambria Math" w:hAnsi="Cambria Math" w:cs="Cambria Math"/>
        </w:rPr>
        <w:t>‐</w:t>
      </w:r>
      <w:r>
        <w:t>r</w:t>
      </w:r>
      <w:r>
        <w:rPr>
          <w:rFonts w:cs="Arial"/>
        </w:rPr>
        <w:t>é</w:t>
      </w:r>
      <w:r>
        <w:t>putation, r</w:t>
      </w:r>
      <w:r>
        <w:rPr>
          <w:rFonts w:cs="Arial"/>
        </w:rPr>
        <w:t>é</w:t>
      </w:r>
      <w:r>
        <w:t xml:space="preserve">seaux sociaux (notion </w:t>
      </w:r>
      <w:r>
        <w:rPr>
          <w:rFonts w:cs="Arial"/>
        </w:rPr>
        <w:t>é</w:t>
      </w:r>
      <w:r>
        <w:t>tudi</w:t>
      </w:r>
      <w:r>
        <w:rPr>
          <w:rFonts w:cs="Arial"/>
        </w:rPr>
        <w:t>é</w:t>
      </w:r>
      <w:r>
        <w:t>e en premi</w:t>
      </w:r>
      <w:r>
        <w:rPr>
          <w:rFonts w:cs="Arial"/>
        </w:rPr>
        <w:t>è</w:t>
      </w:r>
      <w:r>
        <w:t xml:space="preserve">re).  </w:t>
      </w:r>
    </w:p>
    <w:p w:rsidR="001E25C0" w:rsidRDefault="001E25C0" w:rsidP="001E25C0">
      <w:pPr>
        <w:jc w:val="both"/>
      </w:pPr>
      <w:r w:rsidRPr="001E25C0">
        <w:rPr>
          <w:b/>
          <w:bCs/>
          <w:i/>
          <w:iCs/>
        </w:rPr>
        <w:t>Éléments d’argumentation (fondés sur le repérage de la question précédente)</w:t>
      </w:r>
      <w:r w:rsidRPr="001E25C0">
        <w:rPr>
          <w:b/>
          <w:bCs/>
          <w:i/>
          <w:iCs/>
        </w:rPr>
        <w:t> :</w:t>
      </w:r>
      <w:r>
        <w:t xml:space="preserve"> </w:t>
      </w:r>
      <w:r>
        <w:t xml:space="preserve">Les médias utilisés sont très complémentaires, et s’adressent à des cibles différentes. Ils permettent de construire une image cohérente de l’entreprise à la fois pour les clients déjà fidèles, pour les partenaires, les futurs collaborateurs et pour le grand public. </w:t>
      </w:r>
    </w:p>
    <w:p w:rsidR="001E25C0" w:rsidRDefault="001E25C0" w:rsidP="001E25C0">
      <w:pPr>
        <w:ind w:left="14"/>
        <w:jc w:val="both"/>
      </w:pPr>
      <w:r>
        <w:t xml:space="preserve">En favorisant les interactions directes, ils permettent également de prévenir et d’anticiper d’éventuels </w:t>
      </w:r>
      <w:proofErr w:type="spellStart"/>
      <w:r>
        <w:rPr>
          <w:i/>
        </w:rPr>
        <w:t>bad</w:t>
      </w:r>
      <w:proofErr w:type="spellEnd"/>
      <w:r>
        <w:rPr>
          <w:i/>
        </w:rPr>
        <w:t xml:space="preserve"> buzz</w:t>
      </w:r>
      <w:r>
        <w:t xml:space="preserve"> et de mieux contrôler l’image de l’entreprise. </w:t>
      </w:r>
    </w:p>
    <w:p w:rsidR="001E25C0" w:rsidRDefault="001E25C0" w:rsidP="001E25C0">
      <w:pPr>
        <w:ind w:left="14"/>
        <w:jc w:val="both"/>
      </w:pPr>
      <w:r>
        <w:t>La forte présence d’</w:t>
      </w:r>
      <w:proofErr w:type="spellStart"/>
      <w:r>
        <w:t>O’tera</w:t>
      </w:r>
      <w:proofErr w:type="spellEnd"/>
      <w:r>
        <w:t xml:space="preserve"> sur les réseaux sociaux lui permet ainsi de construire une image de marque numérique en cohérence avec les valeurs affichées par la marque. Cette communication est centralisée au siège, au sein d’une direction de la communication, présidée par l’ancienne présidente du magasin d’</w:t>
      </w:r>
      <w:proofErr w:type="spellStart"/>
      <w:r>
        <w:t>O’tera</w:t>
      </w:r>
      <w:proofErr w:type="spellEnd"/>
      <w:r>
        <w:t xml:space="preserve"> Saint André. </w:t>
      </w:r>
    </w:p>
    <w:p w:rsidR="001E25C0" w:rsidRDefault="001E25C0" w:rsidP="001E25C0">
      <w:pPr>
        <w:spacing w:line="259" w:lineRule="auto"/>
        <w:ind w:left="11"/>
        <w:jc w:val="both"/>
      </w:pPr>
      <w:r>
        <w:t xml:space="preserve"> </w:t>
      </w:r>
    </w:p>
    <w:p w:rsidR="001E25C0" w:rsidRDefault="001E25C0" w:rsidP="001E25C0">
      <w:pPr>
        <w:spacing w:after="12" w:line="259" w:lineRule="auto"/>
        <w:ind w:left="11"/>
      </w:pPr>
      <w:r>
        <w:t xml:space="preserve"> </w:t>
      </w:r>
    </w:p>
    <w:p w:rsidR="001E25C0" w:rsidRPr="001E25C0" w:rsidRDefault="001E25C0" w:rsidP="001E25C0">
      <w:pPr>
        <w:ind w:left="488" w:hanging="426"/>
        <w:rPr>
          <w:b/>
          <w:bCs/>
          <w:color w:val="FF0000"/>
        </w:rPr>
      </w:pPr>
      <w:r w:rsidRPr="001E25C0">
        <w:rPr>
          <w:b/>
          <w:bCs/>
          <w:color w:val="FF0000"/>
        </w:rPr>
        <w:t>4)</w:t>
      </w:r>
      <w:r w:rsidRPr="001E25C0">
        <w:rPr>
          <w:rFonts w:eastAsia="Arial" w:cs="Arial"/>
          <w:b/>
          <w:bCs/>
          <w:color w:val="FF0000"/>
        </w:rPr>
        <w:t xml:space="preserve"> </w:t>
      </w:r>
      <w:r w:rsidRPr="001E25C0">
        <w:rPr>
          <w:b/>
          <w:bCs/>
          <w:color w:val="FF0000"/>
        </w:rPr>
        <w:t xml:space="preserve">Identifier les actions mises en place par </w:t>
      </w:r>
      <w:proofErr w:type="spellStart"/>
      <w:r w:rsidRPr="001E25C0">
        <w:rPr>
          <w:b/>
          <w:bCs/>
          <w:color w:val="FF0000"/>
        </w:rPr>
        <w:t>O’tera</w:t>
      </w:r>
      <w:proofErr w:type="spellEnd"/>
      <w:r w:rsidRPr="001E25C0">
        <w:rPr>
          <w:b/>
          <w:bCs/>
          <w:color w:val="FF0000"/>
        </w:rPr>
        <w:t xml:space="preserve"> pour valoriser sa marque employeur, et apprécier leur pertinence.  </w:t>
      </w:r>
    </w:p>
    <w:p w:rsidR="001E25C0" w:rsidRPr="001E25C0" w:rsidRDefault="001E25C0" w:rsidP="001E25C0">
      <w:pPr>
        <w:spacing w:line="259" w:lineRule="auto"/>
        <w:ind w:left="22"/>
        <w:rPr>
          <w:b/>
          <w:bCs/>
          <w:color w:val="FF0000"/>
        </w:rPr>
      </w:pPr>
      <w:r w:rsidRPr="001E25C0">
        <w:rPr>
          <w:b/>
          <w:bCs/>
          <w:i/>
          <w:color w:val="FF0000"/>
        </w:rPr>
        <w:t xml:space="preserve"> </w:t>
      </w:r>
    </w:p>
    <w:p w:rsidR="001E25C0" w:rsidRDefault="001E25C0" w:rsidP="001E25C0">
      <w:pPr>
        <w:ind w:left="14"/>
      </w:pPr>
      <w:r w:rsidRPr="001E25C0">
        <w:rPr>
          <w:b/>
          <w:bCs/>
          <w:i/>
        </w:rPr>
        <w:t>Intentions :</w:t>
      </w:r>
      <w:r>
        <w:rPr>
          <w:b/>
        </w:rPr>
        <w:t xml:space="preserve"> </w:t>
      </w:r>
      <w:r>
        <w:t xml:space="preserve">l’élève est capable de  </w:t>
      </w:r>
    </w:p>
    <w:p w:rsidR="001E25C0" w:rsidRDefault="001E25C0" w:rsidP="001E25C0">
      <w:pPr>
        <w:ind w:left="375" w:right="1268"/>
      </w:pPr>
      <w:r>
        <w:rPr>
          <w:rFonts w:eastAsia="Arial" w:cs="Arial"/>
        </w:rPr>
        <w:t xml:space="preserve">- </w:t>
      </w:r>
      <w:r>
        <w:rPr>
          <w:rFonts w:eastAsia="Arial" w:cs="Arial"/>
        </w:rPr>
        <w:tab/>
      </w:r>
      <w:r>
        <w:t>décrire l’apport des technologies numériques aux relations entre l’organisation et ses clients ;</w:t>
      </w:r>
    </w:p>
    <w:p w:rsidR="001E25C0" w:rsidRDefault="001E25C0" w:rsidP="001E25C0">
      <w:pPr>
        <w:ind w:left="375" w:right="1268"/>
      </w:pPr>
      <w:r>
        <w:rPr>
          <w:i/>
        </w:rPr>
        <w:t xml:space="preserve"> </w:t>
      </w:r>
      <w:r>
        <w:rPr>
          <w:rFonts w:eastAsia="Arial" w:cs="Arial"/>
        </w:rPr>
        <w:t xml:space="preserve">- </w:t>
      </w:r>
      <w:r>
        <w:rPr>
          <w:rFonts w:eastAsia="Arial" w:cs="Arial"/>
        </w:rPr>
        <w:tab/>
      </w:r>
      <w:r>
        <w:t xml:space="preserve">distinguer les différentes modalités de communication mobilisées par une organisation  </w:t>
      </w:r>
    </w:p>
    <w:p w:rsidR="001E25C0" w:rsidRDefault="001E25C0" w:rsidP="001E25C0">
      <w:pPr>
        <w:spacing w:line="259" w:lineRule="auto"/>
        <w:ind w:left="11"/>
      </w:pPr>
      <w:r>
        <w:t xml:space="preserve"> </w:t>
      </w:r>
    </w:p>
    <w:p w:rsidR="001E25C0" w:rsidRDefault="001E25C0" w:rsidP="001E25C0">
      <w:pPr>
        <w:ind w:left="14"/>
      </w:pPr>
      <w:r w:rsidRPr="001E25C0">
        <w:rPr>
          <w:b/>
          <w:bCs/>
          <w:i/>
        </w:rPr>
        <w:t>Notion :</w:t>
      </w:r>
      <w:r>
        <w:rPr>
          <w:i/>
        </w:rPr>
        <w:t xml:space="preserve"> </w:t>
      </w:r>
      <w:r>
        <w:t xml:space="preserve">marque employeur </w:t>
      </w:r>
    </w:p>
    <w:p w:rsidR="001E25C0" w:rsidRDefault="001E25C0" w:rsidP="001E25C0">
      <w:pPr>
        <w:spacing w:line="259" w:lineRule="auto"/>
        <w:ind w:left="11"/>
      </w:pPr>
      <w:r>
        <w:t xml:space="preserve"> </w:t>
      </w:r>
    </w:p>
    <w:p w:rsidR="001E25C0" w:rsidRDefault="001E25C0" w:rsidP="001E25C0">
      <w:pPr>
        <w:jc w:val="both"/>
      </w:pPr>
      <w:r w:rsidRPr="001E25C0">
        <w:rPr>
          <w:b/>
          <w:bCs/>
          <w:i/>
          <w:iCs/>
        </w:rPr>
        <w:t>Repérage des informations</w:t>
      </w:r>
      <w:r>
        <w:rPr>
          <w:b/>
          <w:bCs/>
          <w:i/>
          <w:iCs/>
        </w:rPr>
        <w:t> </w:t>
      </w:r>
      <w:r>
        <w:t xml:space="preserve">: </w:t>
      </w:r>
      <w:r>
        <w:t xml:space="preserve">Pour valoriser la marque employeur, </w:t>
      </w:r>
      <w:proofErr w:type="spellStart"/>
      <w:r>
        <w:t>O’tera</w:t>
      </w:r>
      <w:proofErr w:type="spellEnd"/>
      <w:r>
        <w:t xml:space="preserve"> met en place des actions de communication sur les réseaux sociaux (vidéos et photos), en mettant en scène les collaborateurs déjà en place. Ceux</w:t>
      </w:r>
      <w:r>
        <w:rPr>
          <w:rFonts w:ascii="Cambria Math" w:hAnsi="Cambria Math" w:cs="Cambria Math"/>
        </w:rPr>
        <w:t>‐</w:t>
      </w:r>
      <w:r>
        <w:t>ci mettent en avant les valeurs de l</w:t>
      </w:r>
      <w:r>
        <w:rPr>
          <w:rFonts w:cs="Arial"/>
        </w:rPr>
        <w:t>’</w:t>
      </w:r>
      <w:r>
        <w:t>entreprise, et la libert</w:t>
      </w:r>
      <w:r>
        <w:rPr>
          <w:rFonts w:cs="Arial"/>
        </w:rPr>
        <w:t>é</w:t>
      </w:r>
      <w:r>
        <w:t xml:space="preserve"> d</w:t>
      </w:r>
      <w:r>
        <w:rPr>
          <w:rFonts w:cs="Arial"/>
        </w:rPr>
        <w:t>’</w:t>
      </w:r>
      <w:r>
        <w:t xml:space="preserve">action dont ils disposent. </w:t>
      </w:r>
    </w:p>
    <w:p w:rsidR="001E25C0" w:rsidRDefault="001E25C0" w:rsidP="001E25C0">
      <w:pPr>
        <w:ind w:left="14"/>
        <w:jc w:val="both"/>
      </w:pPr>
      <w:r>
        <w:t xml:space="preserve">La rédaction des annonces de recrutement met l’accent sur la personnalité (dynamique et ouverte) des candidats, et ne mentionne pas les qualifications souhaitées. Elle contribue ainsi à dynamiser la marque employeur de l’entreprise. </w:t>
      </w:r>
    </w:p>
    <w:p w:rsidR="001E25C0" w:rsidRDefault="001E25C0" w:rsidP="001E25C0">
      <w:pPr>
        <w:ind w:left="14"/>
        <w:jc w:val="both"/>
      </w:pPr>
      <w:r>
        <w:t xml:space="preserve">Enfin, l’entreprise communique également sur des parcours individuels au sein du réseau, pour illustrer la forte mobilité interne, et ainsi renforcer encore son image d’employeur social et responsable. </w:t>
      </w:r>
    </w:p>
    <w:p w:rsidR="001E25C0" w:rsidRDefault="001E25C0" w:rsidP="001E25C0">
      <w:pPr>
        <w:spacing w:line="259" w:lineRule="auto"/>
        <w:ind w:left="11"/>
        <w:jc w:val="both"/>
      </w:pPr>
      <w:r>
        <w:t xml:space="preserve"> </w:t>
      </w:r>
    </w:p>
    <w:p w:rsidR="001E25C0" w:rsidRDefault="001E25C0" w:rsidP="001E25C0">
      <w:pPr>
        <w:ind w:left="14"/>
        <w:jc w:val="both"/>
      </w:pPr>
      <w:r>
        <w:t xml:space="preserve">La conjugaison et la complémentarité des modes de communication renforcent l’image d’employeur social et responsable </w:t>
      </w:r>
      <w:r>
        <w:rPr>
          <w:i/>
        </w:rPr>
        <w:t xml:space="preserve">(élément d’argumentation non exigé par la formulation de la question).  </w:t>
      </w:r>
    </w:p>
    <w:p w:rsidR="001E25C0" w:rsidRDefault="001E25C0" w:rsidP="001E25C0">
      <w:pPr>
        <w:ind w:left="14"/>
      </w:pPr>
      <w:r>
        <w:t>Cependant l’entreprise est</w:t>
      </w:r>
      <w:r>
        <w:rPr>
          <w:rFonts w:ascii="Cambria Math" w:hAnsi="Cambria Math" w:cs="Cambria Math"/>
        </w:rPr>
        <w:t>‐</w:t>
      </w:r>
      <w:r>
        <w:t>elle en mesure de ma</w:t>
      </w:r>
      <w:r>
        <w:rPr>
          <w:rFonts w:cs="Arial"/>
        </w:rPr>
        <w:t>î</w:t>
      </w:r>
      <w:r>
        <w:t>triser totalement sa e</w:t>
      </w:r>
      <w:r>
        <w:rPr>
          <w:rFonts w:ascii="Cambria Math" w:hAnsi="Cambria Math" w:cs="Cambria Math"/>
        </w:rPr>
        <w:t>‐</w:t>
      </w:r>
      <w:r>
        <w:t>r</w:t>
      </w:r>
      <w:r>
        <w:rPr>
          <w:rFonts w:cs="Arial"/>
        </w:rPr>
        <w:t>é</w:t>
      </w:r>
      <w:r>
        <w:t xml:space="preserve">putation ? </w:t>
      </w:r>
    </w:p>
    <w:p w:rsidR="00874575" w:rsidRDefault="001E25C0" w:rsidP="001E25C0">
      <w:pPr>
        <w:spacing w:line="259" w:lineRule="auto"/>
        <w:ind w:left="10"/>
        <w:rPr>
          <w:rFonts w:cs="Arial"/>
        </w:rPr>
      </w:pPr>
      <w:r>
        <w:t xml:space="preserve"> </w:t>
      </w:r>
      <w:bookmarkStart w:id="0" w:name="_GoBack"/>
      <w:bookmarkEnd w:id="0"/>
    </w:p>
    <w:sectPr w:rsidR="00874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B2" w:rsidRDefault="00047BB2" w:rsidP="00481B17">
      <w:r>
        <w:separator/>
      </w:r>
    </w:p>
  </w:endnote>
  <w:endnote w:type="continuationSeparator" w:id="0">
    <w:p w:rsidR="00047BB2" w:rsidRDefault="00047BB2"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3" w:rsidRDefault="00E605E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E25C0">
      <w:rPr>
        <w:caps/>
        <w:noProof/>
        <w:color w:val="5B9BD5" w:themeColor="accent1"/>
      </w:rPr>
      <w:t>4</w:t>
    </w:r>
    <w:r>
      <w:rPr>
        <w:caps/>
        <w:color w:val="5B9BD5" w:themeColor="accent1"/>
      </w:rPr>
      <w:fldChar w:fldCharType="end"/>
    </w:r>
  </w:p>
  <w:p w:rsidR="00E605E3" w:rsidRDefault="00E6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B2" w:rsidRDefault="00047BB2" w:rsidP="00481B17">
      <w:r>
        <w:separator/>
      </w:r>
    </w:p>
  </w:footnote>
  <w:footnote w:type="continuationSeparator" w:id="0">
    <w:p w:rsidR="00047BB2" w:rsidRDefault="00047BB2" w:rsidP="00481B17">
      <w:r>
        <w:continuationSeparator/>
      </w:r>
    </w:p>
  </w:footnote>
  <w:footnote w:id="1">
    <w:p w:rsidR="00C22154" w:rsidRDefault="00C22154" w:rsidP="00C22154">
      <w:pPr>
        <w:pStyle w:val="footnotedescription"/>
        <w:ind w:left="0"/>
      </w:pPr>
      <w:r>
        <w:rPr>
          <w:rStyle w:val="footnotemark"/>
        </w:rPr>
        <w:footnoteRef/>
      </w:r>
      <w:r>
        <w:rPr>
          <w:vertAlign w:val="baseline"/>
        </w:rPr>
        <w:t xml:space="preserve"> </w:t>
      </w:r>
      <w:r>
        <w:rPr>
          <w:rFonts w:ascii="Calibri" w:eastAsia="Calibri" w:hAnsi="Calibri" w:cs="Calibri"/>
          <w:vertAlign w:val="baseline"/>
        </w:rPr>
        <w:t xml:space="preserve">Cette monographie est disponible sur le site </w:t>
      </w:r>
      <w:proofErr w:type="spellStart"/>
      <w:r>
        <w:rPr>
          <w:rFonts w:ascii="Calibri" w:eastAsia="Calibri" w:hAnsi="Calibri" w:cs="Calibri"/>
          <w:vertAlign w:val="baseline"/>
        </w:rPr>
        <w:t>eduscol</w:t>
      </w:r>
      <w:proofErr w:type="spellEnd"/>
      <w:r>
        <w:rPr>
          <w:rFonts w:ascii="Calibri" w:eastAsia="Calibri" w:hAnsi="Calibri" w:cs="Calibri"/>
          <w:vertAlign w:val="baseline"/>
        </w:rPr>
        <w:t xml:space="preserve"> à la page https://eduscol.education.fr/cid144117/stmg‐bac‐2021.html </w:t>
      </w:r>
    </w:p>
  </w:footnote>
  <w:footnote w:id="2">
    <w:p w:rsidR="001E25C0" w:rsidRDefault="001E25C0" w:rsidP="001E25C0">
      <w:pPr>
        <w:pStyle w:val="footnotedescription"/>
        <w:spacing w:line="216" w:lineRule="auto"/>
        <w:jc w:val="both"/>
      </w:pPr>
      <w:r>
        <w:rPr>
          <w:rStyle w:val="footnotemark"/>
        </w:rPr>
        <w:footnoteRef/>
      </w:r>
      <w:r>
        <w:t xml:space="preserve"> </w:t>
      </w:r>
      <w:proofErr w:type="gramStart"/>
      <w:r>
        <w:t xml:space="preserve">4 </w:t>
      </w:r>
      <w:r>
        <w:rPr>
          <w:vertAlign w:val="baseline"/>
        </w:rPr>
        <w:t xml:space="preserve"> Les</w:t>
      </w:r>
      <w:proofErr w:type="gramEnd"/>
      <w:r>
        <w:rPr>
          <w:vertAlign w:val="baseline"/>
        </w:rPr>
        <w:t xml:space="preserve"> élèves pourront utiliser les connaissances acquises en seconde en enseignement de sciences numériques et technologie, thème des réseaux sociaux et capacité « distinguer plusieurs réseaux sociaux selon leurs caractéristiques, y compris un ordre de grandeur de leurs nombres d’abonnés. » </w:t>
      </w:r>
    </w:p>
  </w:footnote>
  <w:footnote w:id="3">
    <w:p w:rsidR="001E25C0" w:rsidRDefault="001E25C0" w:rsidP="001E25C0">
      <w:pPr>
        <w:pStyle w:val="footnotedescription"/>
      </w:pPr>
      <w:r>
        <w:rPr>
          <w:rStyle w:val="footnotemark"/>
        </w:rPr>
        <w:footnoteRef/>
      </w:r>
      <w:r>
        <w:rPr>
          <w:vertAlign w:val="baseline"/>
        </w:rPr>
        <w:t xml:space="preserve"> </w:t>
      </w:r>
      <w:r>
        <w:rPr>
          <w:rFonts w:ascii="Calibri" w:eastAsia="Calibri" w:hAnsi="Calibri" w:cs="Calibri"/>
          <w:vertAlign w:val="baseline"/>
        </w:rPr>
        <w:t>La réponse à la question posée s’effectue par repérage des informations</w:t>
      </w:r>
      <w:proofErr w:type="gramStart"/>
      <w:r>
        <w:rPr>
          <w:rFonts w:ascii="Calibri" w:eastAsia="Calibri" w:hAnsi="Calibri" w:cs="Calibri"/>
          <w:vertAlign w:val="baseline"/>
        </w:rPr>
        <w:t>. .</w:t>
      </w:r>
      <w:proofErr w:type="gramEnd"/>
      <w:r>
        <w:rPr>
          <w:rFonts w:ascii="Calibri" w:eastAsia="Calibri" w:hAnsi="Calibri" w:cs="Calibri"/>
          <w:vertAlign w:val="baseline"/>
        </w:rPr>
        <w:t xml:space="preserve"> Il s’agit d’une question qui permet de préparer le traitement de la question suivante</w:t>
      </w:r>
      <w:r>
        <w:rPr>
          <w:vertAlign w:val="baseli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99"/>
    <w:multiLevelType w:val="hybridMultilevel"/>
    <w:tmpl w:val="73060F2E"/>
    <w:lvl w:ilvl="0" w:tplc="D5ACB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63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5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1C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A1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6F7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AD8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EC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CC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65CAC"/>
    <w:multiLevelType w:val="hybridMultilevel"/>
    <w:tmpl w:val="FDE847DE"/>
    <w:lvl w:ilvl="0" w:tplc="6540C39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EA2E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05AC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0D6FC">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868">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6D6A4">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44AD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45DF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1990">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6D6C"/>
    <w:multiLevelType w:val="hybridMultilevel"/>
    <w:tmpl w:val="487AEA3C"/>
    <w:lvl w:ilvl="0" w:tplc="94D425C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DFB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A143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EC62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A884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495F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B1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0043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0D64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F4500"/>
    <w:multiLevelType w:val="hybridMultilevel"/>
    <w:tmpl w:val="2F041E7A"/>
    <w:lvl w:ilvl="0" w:tplc="040C0011">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6CD5DE7"/>
    <w:multiLevelType w:val="hybridMultilevel"/>
    <w:tmpl w:val="8714B22C"/>
    <w:lvl w:ilvl="0" w:tplc="F462FC3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6F4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AB36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C43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41138">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B0FF4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12D4">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AED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14A0">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19F0"/>
    <w:multiLevelType w:val="hybridMultilevel"/>
    <w:tmpl w:val="65640624"/>
    <w:lvl w:ilvl="0" w:tplc="EE96B09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6116">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8D7B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537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CDAC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2B3CE">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985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74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C8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8A046D"/>
    <w:multiLevelType w:val="hybridMultilevel"/>
    <w:tmpl w:val="EFDC9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6671"/>
    <w:multiLevelType w:val="hybridMultilevel"/>
    <w:tmpl w:val="7FA0B43E"/>
    <w:lvl w:ilvl="0" w:tplc="4B32119E">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A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A0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48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8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6A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4E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2A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2ED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F0B1D"/>
    <w:multiLevelType w:val="hybridMultilevel"/>
    <w:tmpl w:val="0A246E98"/>
    <w:lvl w:ilvl="0" w:tplc="50A2CD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2C1BC">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261B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5E2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CF13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A855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E991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2738">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21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9667E"/>
    <w:multiLevelType w:val="hybridMultilevel"/>
    <w:tmpl w:val="8586D7CA"/>
    <w:lvl w:ilvl="0" w:tplc="13EA3B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3BD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292">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F4E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268A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6C22">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593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CE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6D096">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15DC1"/>
    <w:multiLevelType w:val="hybridMultilevel"/>
    <w:tmpl w:val="2244CCF6"/>
    <w:lvl w:ilvl="0" w:tplc="82B86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C54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890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8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FF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5B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04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B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A0D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976D1"/>
    <w:multiLevelType w:val="hybridMultilevel"/>
    <w:tmpl w:val="0C600E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940AE"/>
    <w:multiLevelType w:val="hybridMultilevel"/>
    <w:tmpl w:val="443AB432"/>
    <w:lvl w:ilvl="0" w:tplc="69D2F3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E78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6C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9CA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D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6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CF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EA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68F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1A37"/>
    <w:multiLevelType w:val="hybridMultilevel"/>
    <w:tmpl w:val="D43446C6"/>
    <w:lvl w:ilvl="0" w:tplc="8EA608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C1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672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A195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6E12">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881D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188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2CA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C12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77262"/>
    <w:multiLevelType w:val="hybridMultilevel"/>
    <w:tmpl w:val="AE5EC384"/>
    <w:lvl w:ilvl="0" w:tplc="1F98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D4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C8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D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CEF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0F1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2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24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45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1226C"/>
    <w:multiLevelType w:val="hybridMultilevel"/>
    <w:tmpl w:val="619625C8"/>
    <w:lvl w:ilvl="0" w:tplc="E98AF9F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A0F7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6400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C61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48A5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88EA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8F3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2FD44">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86104">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E16D4F"/>
    <w:multiLevelType w:val="hybridMultilevel"/>
    <w:tmpl w:val="6F7E9F38"/>
    <w:lvl w:ilvl="0" w:tplc="B928D39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4D0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8B138">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6C11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E6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8DB6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913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21E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4631E">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336257"/>
    <w:multiLevelType w:val="hybridMultilevel"/>
    <w:tmpl w:val="C5DE8896"/>
    <w:lvl w:ilvl="0" w:tplc="643CF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A8C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8D5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2170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AF22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A37D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20A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8B2C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E67C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252B00"/>
    <w:multiLevelType w:val="hybridMultilevel"/>
    <w:tmpl w:val="A3E868FC"/>
    <w:lvl w:ilvl="0" w:tplc="F1561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E3E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0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4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87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CA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A6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FC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FF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91A83"/>
    <w:multiLevelType w:val="hybridMultilevel"/>
    <w:tmpl w:val="813081C2"/>
    <w:lvl w:ilvl="0" w:tplc="80920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887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2F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C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14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63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644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84B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6C745C"/>
    <w:multiLevelType w:val="hybridMultilevel"/>
    <w:tmpl w:val="60B0AA38"/>
    <w:lvl w:ilvl="0" w:tplc="AF48D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8721E">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C58C4">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F0A">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3C4">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904">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A5E6A">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1E5A">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E2A4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6722E2"/>
    <w:multiLevelType w:val="hybridMultilevel"/>
    <w:tmpl w:val="F13C213A"/>
    <w:lvl w:ilvl="0" w:tplc="2188A4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2470">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587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6AA7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532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0561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61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FF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47DC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CD1099"/>
    <w:multiLevelType w:val="hybridMultilevel"/>
    <w:tmpl w:val="D58A9750"/>
    <w:lvl w:ilvl="0" w:tplc="5896091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4868C">
      <w:start w:val="1"/>
      <w:numFmt w:val="bullet"/>
      <w:lvlText w:val="o"/>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BAA8">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EA4">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B9F6">
      <w:start w:val="1"/>
      <w:numFmt w:val="bullet"/>
      <w:lvlText w:val="o"/>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8127C">
      <w:start w:val="1"/>
      <w:numFmt w:val="bullet"/>
      <w:lvlText w:val="▪"/>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EE0B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0D7DE">
      <w:start w:val="1"/>
      <w:numFmt w:val="bullet"/>
      <w:lvlText w:val="o"/>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44C54">
      <w:start w:val="1"/>
      <w:numFmt w:val="bullet"/>
      <w:lvlText w:val="▪"/>
      <w:lvlJc w:val="left"/>
      <w:pPr>
        <w:ind w:left="6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B3EDE"/>
    <w:multiLevelType w:val="hybridMultilevel"/>
    <w:tmpl w:val="2990D96A"/>
    <w:lvl w:ilvl="0" w:tplc="4D3A375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F5B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964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8A3B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56">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4CFE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A5E2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834">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8CF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C54"/>
    <w:multiLevelType w:val="hybridMultilevel"/>
    <w:tmpl w:val="23D85AF4"/>
    <w:lvl w:ilvl="0" w:tplc="B4BAE5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83A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63A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46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ED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4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3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0A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E1F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421CA"/>
    <w:multiLevelType w:val="hybridMultilevel"/>
    <w:tmpl w:val="02EE9E2C"/>
    <w:lvl w:ilvl="0" w:tplc="7D06E05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E92E">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4569C">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3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EF6EC">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6D2C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83F5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4160">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406D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9A0492"/>
    <w:multiLevelType w:val="hybridMultilevel"/>
    <w:tmpl w:val="28C8FBE8"/>
    <w:lvl w:ilvl="0" w:tplc="93769D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915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F093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1E0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CB5A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A061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A7E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C652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5F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EC413E"/>
    <w:multiLevelType w:val="hybridMultilevel"/>
    <w:tmpl w:val="2F9037E6"/>
    <w:lvl w:ilvl="0" w:tplc="C73E3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C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EE2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E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A6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63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E7A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8"/>
  </w:num>
  <w:num w:numId="3">
    <w:abstractNumId w:val="12"/>
  </w:num>
  <w:num w:numId="4">
    <w:abstractNumId w:val="17"/>
  </w:num>
  <w:num w:numId="5">
    <w:abstractNumId w:val="3"/>
  </w:num>
  <w:num w:numId="6">
    <w:abstractNumId w:val="10"/>
  </w:num>
  <w:num w:numId="7">
    <w:abstractNumId w:val="13"/>
  </w:num>
  <w:num w:numId="8">
    <w:abstractNumId w:val="15"/>
  </w:num>
  <w:num w:numId="9">
    <w:abstractNumId w:val="22"/>
  </w:num>
  <w:num w:numId="10">
    <w:abstractNumId w:val="23"/>
  </w:num>
  <w:num w:numId="11">
    <w:abstractNumId w:val="29"/>
  </w:num>
  <w:num w:numId="12">
    <w:abstractNumId w:val="0"/>
  </w:num>
  <w:num w:numId="13">
    <w:abstractNumId w:val="32"/>
  </w:num>
  <w:num w:numId="14">
    <w:abstractNumId w:val="18"/>
  </w:num>
  <w:num w:numId="15">
    <w:abstractNumId w:val="25"/>
  </w:num>
  <w:num w:numId="16">
    <w:abstractNumId w:val="11"/>
  </w:num>
  <w:num w:numId="17">
    <w:abstractNumId w:val="30"/>
  </w:num>
  <w:num w:numId="18">
    <w:abstractNumId w:val="4"/>
  </w:num>
  <w:num w:numId="19">
    <w:abstractNumId w:val="24"/>
  </w:num>
  <w:num w:numId="20">
    <w:abstractNumId w:val="26"/>
  </w:num>
  <w:num w:numId="21">
    <w:abstractNumId w:val="19"/>
  </w:num>
  <w:num w:numId="22">
    <w:abstractNumId w:val="7"/>
  </w:num>
  <w:num w:numId="23">
    <w:abstractNumId w:val="9"/>
  </w:num>
  <w:num w:numId="24">
    <w:abstractNumId w:val="16"/>
  </w:num>
  <w:num w:numId="25">
    <w:abstractNumId w:val="20"/>
  </w:num>
  <w:num w:numId="26">
    <w:abstractNumId w:val="31"/>
  </w:num>
  <w:num w:numId="27">
    <w:abstractNumId w:val="27"/>
  </w:num>
  <w:num w:numId="28">
    <w:abstractNumId w:val="2"/>
  </w:num>
  <w:num w:numId="29">
    <w:abstractNumId w:val="8"/>
  </w:num>
  <w:num w:numId="30">
    <w:abstractNumId w:val="21"/>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47BB2"/>
    <w:rsid w:val="000A243C"/>
    <w:rsid w:val="000E0F6B"/>
    <w:rsid w:val="001246C8"/>
    <w:rsid w:val="001802D5"/>
    <w:rsid w:val="001B41DC"/>
    <w:rsid w:val="001C692A"/>
    <w:rsid w:val="001E25C0"/>
    <w:rsid w:val="002D6ED5"/>
    <w:rsid w:val="002F1B9E"/>
    <w:rsid w:val="003758DE"/>
    <w:rsid w:val="00407241"/>
    <w:rsid w:val="00433B0A"/>
    <w:rsid w:val="00442A12"/>
    <w:rsid w:val="00464337"/>
    <w:rsid w:val="00481B17"/>
    <w:rsid w:val="004933EF"/>
    <w:rsid w:val="004C1A33"/>
    <w:rsid w:val="004D5CA4"/>
    <w:rsid w:val="00542A92"/>
    <w:rsid w:val="00664E13"/>
    <w:rsid w:val="00675C31"/>
    <w:rsid w:val="006A1B52"/>
    <w:rsid w:val="006E27CC"/>
    <w:rsid w:val="007124CF"/>
    <w:rsid w:val="00742BD3"/>
    <w:rsid w:val="00775640"/>
    <w:rsid w:val="007857A4"/>
    <w:rsid w:val="00826D57"/>
    <w:rsid w:val="00864407"/>
    <w:rsid w:val="00874575"/>
    <w:rsid w:val="008B2FAC"/>
    <w:rsid w:val="008E6459"/>
    <w:rsid w:val="00944B25"/>
    <w:rsid w:val="00997AFB"/>
    <w:rsid w:val="009A3A89"/>
    <w:rsid w:val="00A1397E"/>
    <w:rsid w:val="00A60763"/>
    <w:rsid w:val="00A82A3B"/>
    <w:rsid w:val="00AE20E3"/>
    <w:rsid w:val="00B17CF4"/>
    <w:rsid w:val="00B75DD4"/>
    <w:rsid w:val="00B9572C"/>
    <w:rsid w:val="00BB32F9"/>
    <w:rsid w:val="00C17662"/>
    <w:rsid w:val="00C22154"/>
    <w:rsid w:val="00C5320C"/>
    <w:rsid w:val="00CF5792"/>
    <w:rsid w:val="00D533B0"/>
    <w:rsid w:val="00DB6F28"/>
    <w:rsid w:val="00DF03C6"/>
    <w:rsid w:val="00DF496D"/>
    <w:rsid w:val="00DF62EF"/>
    <w:rsid w:val="00E605E3"/>
    <w:rsid w:val="00F22670"/>
    <w:rsid w:val="00F37B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F62"/>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unhideWhenUsed/>
    <w:qFormat/>
    <w:rsid w:val="00C221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paragraph" w:customStyle="1" w:styleId="footnotedescription">
    <w:name w:val="footnote description"/>
    <w:next w:val="Normal"/>
    <w:link w:val="footnotedescriptionChar"/>
    <w:hidden/>
    <w:rsid w:val="00C22154"/>
    <w:pPr>
      <w:spacing w:after="0"/>
      <w:ind w:left="11"/>
    </w:pPr>
    <w:rPr>
      <w:rFonts w:ascii="Arial" w:eastAsia="Arial" w:hAnsi="Arial" w:cs="Arial"/>
      <w:color w:val="000000"/>
      <w:sz w:val="20"/>
      <w:vertAlign w:val="superscript"/>
      <w:lang w:eastAsia="fr-FR"/>
    </w:rPr>
  </w:style>
  <w:style w:type="character" w:customStyle="1" w:styleId="footnotedescriptionChar">
    <w:name w:val="footnote description Char"/>
    <w:link w:val="footnotedescription"/>
    <w:rsid w:val="00C22154"/>
    <w:rPr>
      <w:rFonts w:ascii="Arial" w:eastAsia="Arial" w:hAnsi="Arial" w:cs="Arial"/>
      <w:color w:val="000000"/>
      <w:sz w:val="20"/>
      <w:vertAlign w:val="superscript"/>
      <w:lang w:eastAsia="fr-FR"/>
    </w:rPr>
  </w:style>
  <w:style w:type="character" w:customStyle="1" w:styleId="footnotemark">
    <w:name w:val="footnote mark"/>
    <w:hidden/>
    <w:rsid w:val="00C22154"/>
    <w:rPr>
      <w:rFonts w:ascii="Arial" w:eastAsia="Arial" w:hAnsi="Arial" w:cs="Arial"/>
      <w:color w:val="000000"/>
      <w:sz w:val="20"/>
      <w:vertAlign w:val="superscript"/>
    </w:rPr>
  </w:style>
  <w:style w:type="character" w:customStyle="1" w:styleId="Titre2Car">
    <w:name w:val="Titre 2 Car"/>
    <w:basedOn w:val="Policepardfaut"/>
    <w:link w:val="Titre2"/>
    <w:rsid w:val="00C22154"/>
    <w:rPr>
      <w:rFonts w:asciiTheme="majorHAnsi" w:eastAsiaTheme="majorEastAsia" w:hAnsiTheme="majorHAnsi" w:cstheme="majorBidi"/>
      <w:color w:val="2E74B5" w:themeColor="accent1" w:themeShade="BF"/>
      <w:sz w:val="26"/>
      <w:szCs w:val="26"/>
      <w:lang w:eastAsia="fr-FR"/>
    </w:rPr>
  </w:style>
  <w:style w:type="table" w:customStyle="1" w:styleId="TableGrid">
    <w:name w:val="TableGrid"/>
    <w:rsid w:val="00C221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E605E3"/>
    <w:pPr>
      <w:tabs>
        <w:tab w:val="center" w:pos="4536"/>
        <w:tab w:val="right" w:pos="9072"/>
      </w:tabs>
    </w:pPr>
  </w:style>
  <w:style w:type="character" w:customStyle="1" w:styleId="En-tteCar">
    <w:name w:val="En-tête Car"/>
    <w:basedOn w:val="Policepardfaut"/>
    <w:link w:val="En-tte"/>
    <w:uiPriority w:val="99"/>
    <w:rsid w:val="00E605E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E605E3"/>
    <w:pPr>
      <w:tabs>
        <w:tab w:val="center" w:pos="4536"/>
        <w:tab w:val="right" w:pos="9072"/>
      </w:tabs>
    </w:pPr>
  </w:style>
  <w:style w:type="character" w:customStyle="1" w:styleId="PieddepageCar">
    <w:name w:val="Pied de page Car"/>
    <w:basedOn w:val="Policepardfaut"/>
    <w:link w:val="Pieddepage"/>
    <w:uiPriority w:val="99"/>
    <w:rsid w:val="00E605E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1272</Words>
  <Characters>6998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2020-12-30T16:23:00Z</dcterms:created>
  <dcterms:modified xsi:type="dcterms:W3CDTF">2020-12-30T16:27:00Z</dcterms:modified>
</cp:coreProperties>
</file>