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43" w:type="dxa"/>
        <w:tblInd w:w="-861" w:type="dxa"/>
        <w:tblCellMar>
          <w:top w:w="148" w:type="dxa"/>
          <w:left w:w="98" w:type="dxa"/>
          <w:right w:w="57" w:type="dxa"/>
        </w:tblCellMar>
        <w:tblLook w:val="04A0" w:firstRow="1" w:lastRow="0" w:firstColumn="1" w:lastColumn="0" w:noHBand="0" w:noVBand="1"/>
      </w:tblPr>
      <w:tblGrid>
        <w:gridCol w:w="4253"/>
        <w:gridCol w:w="6390"/>
      </w:tblGrid>
      <w:tr w:rsidR="0064605B" w:rsidTr="006A1F67">
        <w:trPr>
          <w:trHeight w:val="526"/>
        </w:trPr>
        <w:tc>
          <w:tcPr>
            <w:tcW w:w="10643" w:type="dxa"/>
            <w:gridSpan w:val="2"/>
            <w:tcBorders>
              <w:top w:val="single" w:sz="8" w:space="0" w:color="000000"/>
              <w:left w:val="single" w:sz="8" w:space="0" w:color="000000"/>
              <w:bottom w:val="single" w:sz="8" w:space="0" w:color="000000"/>
              <w:right w:val="single" w:sz="8" w:space="0" w:color="000000"/>
            </w:tcBorders>
            <w:vAlign w:val="center"/>
          </w:tcPr>
          <w:p w:rsidR="0064605B" w:rsidRDefault="0005242B" w:rsidP="006A1F67">
            <w:pPr>
              <w:spacing w:after="0" w:line="259" w:lineRule="auto"/>
              <w:ind w:left="0" w:firstLine="0"/>
              <w:jc w:val="left"/>
            </w:pPr>
            <w:r>
              <w:rPr>
                <w:b/>
                <w:sz w:val="24"/>
              </w:rPr>
              <w:t xml:space="preserve">Bloc de compétences 2 :  </w:t>
            </w:r>
            <w:r w:rsidRPr="00483B9E">
              <w:rPr>
                <w:b/>
                <w:sz w:val="24"/>
              </w:rPr>
              <w:t>Participer à la gestion des risques de la PME</w:t>
            </w:r>
            <w:bookmarkStart w:id="0" w:name="_GoBack"/>
            <w:bookmarkEnd w:id="0"/>
          </w:p>
        </w:tc>
      </w:tr>
      <w:tr w:rsidR="0064605B"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64605B" w:rsidRPr="00301A3A" w:rsidRDefault="0064605B" w:rsidP="006A1F67">
            <w:pPr>
              <w:spacing w:after="0" w:line="259" w:lineRule="auto"/>
              <w:ind w:left="0" w:firstLine="0"/>
              <w:jc w:val="left"/>
              <w:rPr>
                <w:b/>
                <w:bCs/>
                <w:sz w:val="28"/>
                <w:szCs w:val="32"/>
              </w:rPr>
            </w:pPr>
            <w:r w:rsidRPr="00301A3A">
              <w:rPr>
                <w:b/>
                <w:bCs/>
                <w:sz w:val="28"/>
                <w:szCs w:val="32"/>
              </w:rPr>
              <w:t xml:space="preserve"> Savoirs associés </w:t>
            </w:r>
          </w:p>
        </w:tc>
        <w:tc>
          <w:tcPr>
            <w:tcW w:w="6390" w:type="dxa"/>
            <w:tcBorders>
              <w:top w:val="single" w:sz="8" w:space="0" w:color="000000"/>
              <w:left w:val="single" w:sz="8" w:space="0" w:color="000000"/>
              <w:bottom w:val="single" w:sz="8" w:space="0" w:color="000000"/>
              <w:right w:val="single" w:sz="8" w:space="0" w:color="000000"/>
            </w:tcBorders>
            <w:vAlign w:val="center"/>
          </w:tcPr>
          <w:p w:rsidR="0064605B" w:rsidRPr="00301A3A" w:rsidRDefault="0064605B" w:rsidP="006A1F67">
            <w:pPr>
              <w:spacing w:after="0" w:line="259" w:lineRule="auto"/>
              <w:ind w:left="0" w:firstLine="0"/>
              <w:jc w:val="left"/>
              <w:rPr>
                <w:b/>
                <w:bCs/>
              </w:rPr>
            </w:pPr>
            <w:r w:rsidRPr="00301A3A">
              <w:rPr>
                <w:b/>
                <w:bCs/>
                <w:sz w:val="24"/>
                <w:szCs w:val="28"/>
              </w:rPr>
              <w:t xml:space="preserve"> Limites des savoirs associés et recommandations pédagogiques </w:t>
            </w:r>
          </w:p>
        </w:tc>
      </w:tr>
      <w:tr w:rsidR="0064605B" w:rsidRPr="00671967" w:rsidTr="006A1F67">
        <w:trPr>
          <w:trHeight w:val="526"/>
        </w:trPr>
        <w:tc>
          <w:tcPr>
            <w:tcW w:w="10643" w:type="dxa"/>
            <w:gridSpan w:val="2"/>
            <w:tcBorders>
              <w:top w:val="single" w:sz="8" w:space="0" w:color="000000"/>
              <w:left w:val="single" w:sz="8" w:space="0" w:color="000000"/>
              <w:bottom w:val="single" w:sz="8" w:space="0" w:color="000000"/>
              <w:right w:val="single" w:sz="8" w:space="0" w:color="000000"/>
            </w:tcBorders>
            <w:vAlign w:val="center"/>
          </w:tcPr>
          <w:p w:rsidR="0064605B" w:rsidRPr="00671967" w:rsidRDefault="00E81E7D" w:rsidP="001A3513">
            <w:pPr>
              <w:spacing w:after="0" w:line="259" w:lineRule="auto"/>
              <w:ind w:left="0" w:firstLine="0"/>
              <w:jc w:val="center"/>
              <w:rPr>
                <w:b/>
                <w:bCs/>
                <w:color w:val="00B0F0"/>
                <w:sz w:val="24"/>
                <w:szCs w:val="28"/>
              </w:rPr>
            </w:pPr>
            <w:r w:rsidRPr="00E81E7D">
              <w:rPr>
                <w:b/>
                <w:color w:val="00B0F0"/>
                <w:sz w:val="28"/>
                <w:szCs w:val="32"/>
              </w:rPr>
              <w:t xml:space="preserve">Savoirs </w:t>
            </w:r>
            <w:r w:rsidR="001A3513" w:rsidRPr="001A3513">
              <w:rPr>
                <w:b/>
                <w:color w:val="00B0F0"/>
                <w:sz w:val="28"/>
                <w:szCs w:val="32"/>
              </w:rPr>
              <w:t>2.3 Mise en œuvre d'une démarche de gestion des risques de la PME</w:t>
            </w:r>
          </w:p>
        </w:tc>
      </w:tr>
      <w:tr w:rsidR="0064605B"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1A3513" w:rsidRDefault="001A3513" w:rsidP="001A3513">
            <w:pPr>
              <w:spacing w:after="0" w:line="259" w:lineRule="auto"/>
              <w:ind w:left="0" w:firstLine="0"/>
              <w:jc w:val="left"/>
              <w:rPr>
                <w:sz w:val="24"/>
                <w:szCs w:val="28"/>
              </w:rPr>
            </w:pPr>
            <w:r>
              <w:rPr>
                <w:sz w:val="20"/>
              </w:rPr>
              <w:t>-</w:t>
            </w:r>
            <w:r w:rsidRPr="001A3513">
              <w:rPr>
                <w:sz w:val="24"/>
                <w:szCs w:val="28"/>
              </w:rPr>
              <w:t xml:space="preserve">Notions de danger et de risque </w:t>
            </w:r>
          </w:p>
          <w:p w:rsidR="001A3513" w:rsidRPr="001A3513" w:rsidRDefault="001A3513" w:rsidP="001A3513">
            <w:pPr>
              <w:spacing w:after="0" w:line="259" w:lineRule="auto"/>
              <w:ind w:left="0" w:firstLine="0"/>
              <w:jc w:val="left"/>
              <w:rPr>
                <w:sz w:val="28"/>
                <w:szCs w:val="28"/>
              </w:rPr>
            </w:pPr>
          </w:p>
          <w:p w:rsidR="001A3513" w:rsidRDefault="001A3513" w:rsidP="001A3513">
            <w:pPr>
              <w:spacing w:after="2" w:line="239" w:lineRule="auto"/>
              <w:ind w:left="0" w:firstLine="0"/>
              <w:rPr>
                <w:sz w:val="24"/>
                <w:szCs w:val="28"/>
              </w:rPr>
            </w:pPr>
            <w:r w:rsidRPr="001A3513">
              <w:rPr>
                <w:sz w:val="24"/>
                <w:szCs w:val="28"/>
              </w:rPr>
              <w:t xml:space="preserve">-Typologie des risques et modalités de leur évaluation </w:t>
            </w:r>
          </w:p>
          <w:p w:rsidR="001A3513" w:rsidRPr="001A3513" w:rsidRDefault="001A3513" w:rsidP="001A3513">
            <w:pPr>
              <w:spacing w:after="2" w:line="239" w:lineRule="auto"/>
              <w:ind w:left="0" w:firstLine="0"/>
              <w:rPr>
                <w:sz w:val="28"/>
                <w:szCs w:val="28"/>
              </w:rPr>
            </w:pPr>
          </w:p>
          <w:p w:rsidR="001A3513" w:rsidRDefault="001A3513" w:rsidP="001A3513">
            <w:pPr>
              <w:spacing w:after="0" w:line="259" w:lineRule="auto"/>
              <w:ind w:left="0" w:firstLine="0"/>
              <w:jc w:val="left"/>
              <w:rPr>
                <w:sz w:val="24"/>
                <w:szCs w:val="28"/>
              </w:rPr>
            </w:pPr>
            <w:r w:rsidRPr="001A3513">
              <w:rPr>
                <w:sz w:val="24"/>
                <w:szCs w:val="28"/>
              </w:rPr>
              <w:t xml:space="preserve">-Effets sur les personnels </w:t>
            </w:r>
          </w:p>
          <w:p w:rsidR="001A3513" w:rsidRPr="001A3513" w:rsidRDefault="001A3513" w:rsidP="001A3513">
            <w:pPr>
              <w:spacing w:after="0" w:line="259" w:lineRule="auto"/>
              <w:ind w:left="0" w:firstLine="0"/>
              <w:jc w:val="left"/>
              <w:rPr>
                <w:sz w:val="28"/>
                <w:szCs w:val="28"/>
              </w:rPr>
            </w:pPr>
          </w:p>
          <w:p w:rsidR="001A3513" w:rsidRDefault="001A3513" w:rsidP="001A3513">
            <w:pPr>
              <w:spacing w:after="0" w:line="259" w:lineRule="auto"/>
              <w:ind w:left="0" w:firstLine="0"/>
              <w:jc w:val="left"/>
              <w:rPr>
                <w:sz w:val="24"/>
                <w:szCs w:val="28"/>
              </w:rPr>
            </w:pPr>
            <w:r w:rsidRPr="001A3513">
              <w:rPr>
                <w:sz w:val="24"/>
                <w:szCs w:val="28"/>
              </w:rPr>
              <w:t xml:space="preserve">-Prévention des risques </w:t>
            </w:r>
          </w:p>
          <w:p w:rsidR="001A3513" w:rsidRPr="001A3513" w:rsidRDefault="001A3513" w:rsidP="001A3513">
            <w:pPr>
              <w:spacing w:after="0" w:line="259" w:lineRule="auto"/>
              <w:ind w:left="0" w:firstLine="0"/>
              <w:jc w:val="left"/>
              <w:rPr>
                <w:sz w:val="28"/>
                <w:szCs w:val="28"/>
              </w:rPr>
            </w:pPr>
          </w:p>
          <w:p w:rsidR="001A3513" w:rsidRDefault="001A3513" w:rsidP="001A3513">
            <w:pPr>
              <w:spacing w:after="0" w:line="242" w:lineRule="auto"/>
              <w:ind w:left="0" w:firstLine="0"/>
              <w:rPr>
                <w:sz w:val="24"/>
                <w:szCs w:val="28"/>
              </w:rPr>
            </w:pPr>
            <w:r w:rsidRPr="001A3513">
              <w:rPr>
                <w:sz w:val="24"/>
                <w:szCs w:val="28"/>
              </w:rPr>
              <w:t xml:space="preserve">-Outils d’identification et d’évaluation des risques </w:t>
            </w:r>
          </w:p>
          <w:p w:rsidR="001A3513" w:rsidRPr="001A3513" w:rsidRDefault="001A3513" w:rsidP="001A3513">
            <w:pPr>
              <w:spacing w:after="0" w:line="242" w:lineRule="auto"/>
              <w:ind w:left="0" w:firstLine="0"/>
              <w:rPr>
                <w:sz w:val="28"/>
                <w:szCs w:val="28"/>
              </w:rPr>
            </w:pPr>
          </w:p>
          <w:p w:rsidR="0064605B" w:rsidRPr="00141CAD" w:rsidRDefault="001A3513" w:rsidP="001A3513">
            <w:pPr>
              <w:spacing w:after="0" w:line="259" w:lineRule="auto"/>
              <w:ind w:left="0" w:firstLine="0"/>
              <w:jc w:val="left"/>
              <w:rPr>
                <w:b/>
                <w:bCs/>
                <w:sz w:val="24"/>
                <w:szCs w:val="28"/>
              </w:rPr>
            </w:pPr>
            <w:r w:rsidRPr="001A3513">
              <w:rPr>
                <w:sz w:val="24"/>
                <w:szCs w:val="28"/>
              </w:rPr>
              <w:t xml:space="preserve">-Méthodologie de gestion des risques </w:t>
            </w:r>
          </w:p>
        </w:tc>
        <w:tc>
          <w:tcPr>
            <w:tcW w:w="6390" w:type="dxa"/>
            <w:tcBorders>
              <w:top w:val="single" w:sz="8" w:space="0" w:color="000000"/>
              <w:left w:val="single" w:sz="8" w:space="0" w:color="000000"/>
              <w:bottom w:val="single" w:sz="8" w:space="0" w:color="000000"/>
              <w:right w:val="single" w:sz="8" w:space="0" w:color="000000"/>
            </w:tcBorders>
            <w:vAlign w:val="center"/>
          </w:tcPr>
          <w:p w:rsidR="001A3513" w:rsidRDefault="001A3513" w:rsidP="001A3513">
            <w:pPr>
              <w:spacing w:after="0" w:line="241" w:lineRule="auto"/>
              <w:ind w:left="0" w:right="47" w:firstLine="0"/>
              <w:rPr>
                <w:sz w:val="24"/>
                <w:szCs w:val="28"/>
              </w:rPr>
            </w:pPr>
            <w:r w:rsidRPr="001A3513">
              <w:rPr>
                <w:sz w:val="24"/>
                <w:szCs w:val="28"/>
              </w:rPr>
              <w:t xml:space="preserve">L’objectif ici est de préparer les étudiants à la mise en œuvre d’une démarche de gestion des risques de la PME. A partir de risques divers, auxquels la PME est confrontée, il convient alors de repérer les points de convergence et invariants ainsi que les spécificités. Les spécificités seront envisagées en relation avec l’activité 2.5. </w:t>
            </w:r>
          </w:p>
          <w:p w:rsidR="001A3513" w:rsidRPr="001A3513" w:rsidRDefault="001A3513" w:rsidP="001A3513">
            <w:pPr>
              <w:spacing w:after="0" w:line="241" w:lineRule="auto"/>
              <w:ind w:left="0" w:right="47" w:firstLine="0"/>
              <w:rPr>
                <w:sz w:val="28"/>
                <w:szCs w:val="28"/>
              </w:rPr>
            </w:pPr>
          </w:p>
          <w:p w:rsidR="0064605B" w:rsidRPr="00301A3A" w:rsidRDefault="001A3513" w:rsidP="001A3513">
            <w:pPr>
              <w:spacing w:after="0" w:line="241" w:lineRule="auto"/>
              <w:ind w:left="0" w:right="46" w:firstLine="0"/>
              <w:rPr>
                <w:b/>
                <w:bCs/>
                <w:sz w:val="24"/>
                <w:szCs w:val="28"/>
              </w:rPr>
            </w:pPr>
            <w:r w:rsidRPr="001A3513">
              <w:rPr>
                <w:sz w:val="24"/>
                <w:szCs w:val="28"/>
              </w:rPr>
              <w:t>L’étude est ici orientée sur le recensement des risques, les enjeux pour la PME, les principes généraux de prise en charge des risques. En termes de formation, cette étape est importante afin de développer la capacité des étudiants à accompagner la mise en œuvre d’une démarche de gestion des risques autres que ceux recensés dans l’activité 2.5.</w:t>
            </w:r>
          </w:p>
        </w:tc>
      </w:tr>
    </w:tbl>
    <w:p w:rsidR="00442A12" w:rsidRDefault="00442A12"/>
    <w:sectPr w:rsidR="00442A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2723F"/>
    <w:multiLevelType w:val="hybridMultilevel"/>
    <w:tmpl w:val="35F8BA6E"/>
    <w:lvl w:ilvl="0" w:tplc="83D2A27E">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46B654">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2E4D20">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3ECE90">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ACC8F2">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448646">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12C25A">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14CD36">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70390C">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FE00B8C"/>
    <w:multiLevelType w:val="hybridMultilevel"/>
    <w:tmpl w:val="36968E8A"/>
    <w:lvl w:ilvl="0" w:tplc="ABF0C6E0">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26BEF2">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18BB58">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FAB62E">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00B404">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7200DA">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621D3E">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2CAECE">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A02E58">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F9A2A89"/>
    <w:multiLevelType w:val="hybridMultilevel"/>
    <w:tmpl w:val="0EBEEF9E"/>
    <w:lvl w:ilvl="0" w:tplc="14BCC756">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32E396">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36396E">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6E11C6">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044864">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C84262">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FC4780">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D02C4A">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1400AC">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FEA1582"/>
    <w:multiLevelType w:val="hybridMultilevel"/>
    <w:tmpl w:val="BD4470FE"/>
    <w:lvl w:ilvl="0" w:tplc="5816BFC0">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484C46">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8A0F82">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2473CC">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F8DC10">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D00AFC">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ACF606">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5CF12C">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A05D02">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5B"/>
    <w:rsid w:val="0005242B"/>
    <w:rsid w:val="00141CAD"/>
    <w:rsid w:val="001A3513"/>
    <w:rsid w:val="001F3B14"/>
    <w:rsid w:val="0032179F"/>
    <w:rsid w:val="00341721"/>
    <w:rsid w:val="00442A12"/>
    <w:rsid w:val="0064605B"/>
    <w:rsid w:val="00AF1575"/>
    <w:rsid w:val="00DE5B1E"/>
    <w:rsid w:val="00E5622F"/>
    <w:rsid w:val="00E81E7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F9F68-82EA-4193-8E86-10CFBE39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5B"/>
    <w:pPr>
      <w:spacing w:after="5" w:line="269" w:lineRule="auto"/>
      <w:ind w:left="10" w:hanging="10"/>
      <w:jc w:val="both"/>
    </w:pPr>
    <w:rPr>
      <w:rFonts w:ascii="Calibri" w:eastAsia="Calibri" w:hAnsi="Calibri" w:cs="Calibri"/>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64605B"/>
    <w:pPr>
      <w:spacing w:after="0" w:line="240" w:lineRule="auto"/>
    </w:pPr>
    <w:rPr>
      <w:rFonts w:eastAsiaTheme="minorEastAsia"/>
      <w:lang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980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Khaddam-ellah</dc:creator>
  <cp:keywords/>
  <dc:description/>
  <cp:lastModifiedBy>Jamila Khaddam-ellah</cp:lastModifiedBy>
  <cp:revision>4</cp:revision>
  <dcterms:created xsi:type="dcterms:W3CDTF">2021-02-12T16:07:00Z</dcterms:created>
  <dcterms:modified xsi:type="dcterms:W3CDTF">2021-02-12T16:38:00Z</dcterms:modified>
</cp:coreProperties>
</file>