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FE2001" w:rsidP="004C4E37">
            <w:pPr>
              <w:spacing w:after="0" w:line="259" w:lineRule="auto"/>
              <w:ind w:left="0" w:firstLine="0"/>
              <w:jc w:val="left"/>
            </w:pPr>
            <w:r>
              <w:rPr>
                <w:b/>
                <w:sz w:val="24"/>
              </w:rPr>
              <w:t>Bloc de compétences 3</w:t>
            </w:r>
            <w:r>
              <w:rPr>
                <w:rFonts w:ascii="Arial" w:eastAsia="Arial" w:hAnsi="Arial" w:cs="Arial"/>
                <w:b/>
                <w:sz w:val="24"/>
              </w:rPr>
              <w:t xml:space="preserve"> </w:t>
            </w:r>
            <w:r>
              <w:rPr>
                <w:b/>
                <w:sz w:val="24"/>
              </w:rPr>
              <w:t>: G</w:t>
            </w:r>
            <w:bookmarkStart w:id="0" w:name="_GoBack"/>
            <w:bookmarkEnd w:id="0"/>
            <w:r>
              <w:rPr>
                <w:b/>
                <w:sz w:val="24"/>
              </w:rPr>
              <w:t>érer le personnel et participer à la gestion des ressources humaines de la PME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E81E7D" w:rsidP="006A1F67">
            <w:pPr>
              <w:spacing w:after="0" w:line="259" w:lineRule="auto"/>
              <w:ind w:left="0" w:firstLine="0"/>
              <w:jc w:val="center"/>
              <w:rPr>
                <w:b/>
                <w:bCs/>
                <w:color w:val="00B0F0"/>
                <w:sz w:val="24"/>
                <w:szCs w:val="28"/>
              </w:rPr>
            </w:pPr>
            <w:r w:rsidRPr="00E81E7D">
              <w:rPr>
                <w:b/>
                <w:color w:val="00B0F0"/>
                <w:sz w:val="28"/>
                <w:szCs w:val="32"/>
              </w:rPr>
              <w:t xml:space="preserve">Savoirs </w:t>
            </w:r>
            <w:r w:rsidR="00E46846" w:rsidRPr="00E46846">
              <w:rPr>
                <w:b/>
                <w:color w:val="00B0F0"/>
                <w:sz w:val="28"/>
                <w:szCs w:val="32"/>
              </w:rPr>
              <w:t>3.1 Gestion administrative du personnel</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141CAD" w:rsidRDefault="00E46846" w:rsidP="006A1F67">
            <w:pPr>
              <w:spacing w:after="0" w:line="259" w:lineRule="auto"/>
              <w:ind w:left="0" w:firstLine="0"/>
              <w:jc w:val="left"/>
              <w:rPr>
                <w:b/>
                <w:bCs/>
                <w:sz w:val="24"/>
                <w:szCs w:val="28"/>
              </w:rPr>
            </w:pPr>
            <w:r w:rsidRPr="00E46846">
              <w:rPr>
                <w:b/>
                <w:bCs/>
                <w:color w:val="00B0F0"/>
                <w:sz w:val="24"/>
                <w:szCs w:val="28"/>
              </w:rPr>
              <w:t>S 3.1.1 Les sources du droit social</w:t>
            </w:r>
          </w:p>
        </w:tc>
        <w:tc>
          <w:tcPr>
            <w:tcW w:w="6390" w:type="dxa"/>
            <w:tcBorders>
              <w:top w:val="single" w:sz="8" w:space="0" w:color="000000"/>
              <w:left w:val="single" w:sz="8" w:space="0" w:color="000000"/>
              <w:bottom w:val="single" w:sz="8" w:space="0" w:color="000000"/>
              <w:right w:val="single" w:sz="8" w:space="0" w:color="000000"/>
            </w:tcBorders>
            <w:vAlign w:val="center"/>
          </w:tcPr>
          <w:p w:rsidR="00E46846" w:rsidRPr="00E46846" w:rsidRDefault="00E46846" w:rsidP="00E46846">
            <w:pPr>
              <w:spacing w:after="1" w:line="241" w:lineRule="auto"/>
              <w:ind w:left="0" w:right="48" w:firstLine="0"/>
              <w:rPr>
                <w:sz w:val="28"/>
                <w:szCs w:val="28"/>
              </w:rPr>
            </w:pPr>
            <w:r w:rsidRPr="00E46846">
              <w:rPr>
                <w:sz w:val="24"/>
                <w:szCs w:val="28"/>
              </w:rPr>
              <w:t xml:space="preserve">Cette approche nécessite également d’effectuer une actualisation des connaissances de la réglementation grâce à une veille juridique. L’ensemble des savoirs est installé à travers des situations professionnelles de gestion administrative du </w:t>
            </w:r>
            <w:proofErr w:type="gramStart"/>
            <w:r w:rsidRPr="00E46846">
              <w:rPr>
                <w:sz w:val="24"/>
                <w:szCs w:val="28"/>
              </w:rPr>
              <w:t>personnel  ou</w:t>
            </w:r>
            <w:proofErr w:type="gramEnd"/>
            <w:r w:rsidRPr="00E46846">
              <w:rPr>
                <w:sz w:val="24"/>
                <w:szCs w:val="28"/>
              </w:rPr>
              <w:t xml:space="preserve"> de gestion des ressources humaines qui mobilisent le PGI, la recherche sur le web et/ou la conduite d’une veille en droit social. </w:t>
            </w:r>
          </w:p>
          <w:p w:rsidR="00E46846" w:rsidRDefault="00E46846" w:rsidP="00E46846">
            <w:pPr>
              <w:spacing w:after="1" w:line="241" w:lineRule="auto"/>
              <w:ind w:left="0" w:right="48" w:firstLine="0"/>
              <w:rPr>
                <w:sz w:val="24"/>
                <w:szCs w:val="28"/>
              </w:rPr>
            </w:pPr>
            <w:r w:rsidRPr="00E46846">
              <w:rPr>
                <w:sz w:val="24"/>
                <w:szCs w:val="28"/>
              </w:rPr>
              <w:t>L’approche orientée vers la dimension pratique du droit social nécessite une construction des savoirs.</w:t>
            </w:r>
          </w:p>
          <w:p w:rsidR="00E46846" w:rsidRDefault="00E46846" w:rsidP="00E46846">
            <w:pPr>
              <w:spacing w:after="1" w:line="241" w:lineRule="auto"/>
              <w:ind w:left="0" w:right="48" w:firstLine="0"/>
              <w:rPr>
                <w:sz w:val="24"/>
                <w:szCs w:val="28"/>
              </w:rPr>
            </w:pPr>
          </w:p>
          <w:p w:rsidR="00E46846" w:rsidRPr="00E46846" w:rsidRDefault="00E46846" w:rsidP="00E46846">
            <w:pPr>
              <w:spacing w:after="1" w:line="241" w:lineRule="auto"/>
              <w:ind w:left="0" w:right="48" w:firstLine="0"/>
              <w:rPr>
                <w:sz w:val="28"/>
                <w:szCs w:val="28"/>
              </w:rPr>
            </w:pPr>
            <w:r w:rsidRPr="00E46846">
              <w:rPr>
                <w:sz w:val="24"/>
                <w:szCs w:val="28"/>
              </w:rPr>
              <w:t xml:space="preserve"> </w:t>
            </w:r>
            <w:r w:rsidRPr="00E46846">
              <w:rPr>
                <w:sz w:val="24"/>
                <w:szCs w:val="28"/>
                <w:u w:val="single" w:color="000000"/>
              </w:rPr>
              <w:t>Cet aspect est à travailler en relation avec le</w:t>
            </w:r>
            <w:r w:rsidRPr="00E46846">
              <w:rPr>
                <w:sz w:val="24"/>
                <w:szCs w:val="28"/>
              </w:rPr>
              <w:t xml:space="preserve"> </w:t>
            </w:r>
            <w:r w:rsidRPr="00E46846">
              <w:rPr>
                <w:sz w:val="24"/>
                <w:szCs w:val="28"/>
                <w:u w:val="single" w:color="000000"/>
              </w:rPr>
              <w:t>programme de CEJM (thème 5). Les approfondissements peuvent être</w:t>
            </w:r>
            <w:r w:rsidRPr="00E46846">
              <w:rPr>
                <w:sz w:val="24"/>
                <w:szCs w:val="28"/>
              </w:rPr>
              <w:t xml:space="preserve"> </w:t>
            </w:r>
          </w:p>
          <w:p w:rsidR="0064605B" w:rsidRPr="00301A3A" w:rsidRDefault="00E46846" w:rsidP="00E46846">
            <w:pPr>
              <w:spacing w:after="0" w:line="241" w:lineRule="auto"/>
              <w:ind w:left="0" w:right="46" w:firstLine="0"/>
              <w:rPr>
                <w:b/>
                <w:bCs/>
                <w:sz w:val="24"/>
                <w:szCs w:val="28"/>
              </w:rPr>
            </w:pPr>
            <w:r w:rsidRPr="00E46846">
              <w:rPr>
                <w:sz w:val="24"/>
                <w:szCs w:val="28"/>
                <w:u w:val="single" w:color="000000"/>
              </w:rPr>
              <w:t>apportés dans le cadre des heures de CEJM appliquée</w:t>
            </w:r>
            <w:r w:rsidRPr="00E46846">
              <w:rPr>
                <w:sz w:val="24"/>
                <w:szCs w:val="28"/>
              </w:rPr>
              <w:t xml:space="preserve">  La hiérarchie des sources du droit social est abordée</w:t>
            </w:r>
          </w:p>
        </w:tc>
      </w:tr>
      <w:tr w:rsidR="0064605B"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FE2001" w:rsidRPr="00FE2001" w:rsidRDefault="00FE2001" w:rsidP="00FE2001">
            <w:pPr>
              <w:spacing w:after="0" w:line="242" w:lineRule="auto"/>
              <w:ind w:left="2" w:right="7" w:firstLine="0"/>
              <w:jc w:val="left"/>
              <w:rPr>
                <w:color w:val="00B0F0"/>
                <w:sz w:val="28"/>
                <w:szCs w:val="28"/>
              </w:rPr>
            </w:pPr>
            <w:r w:rsidRPr="00FE2001">
              <w:rPr>
                <w:b/>
                <w:color w:val="00B0F0"/>
                <w:sz w:val="24"/>
                <w:szCs w:val="28"/>
              </w:rPr>
              <w:t xml:space="preserve">S 3.1.2 Les formalités d'embauche et de départ </w:t>
            </w:r>
          </w:p>
          <w:p w:rsidR="00FE2001" w:rsidRPr="00FE2001" w:rsidRDefault="00FE2001" w:rsidP="00FE2001">
            <w:pPr>
              <w:numPr>
                <w:ilvl w:val="0"/>
                <w:numId w:val="4"/>
              </w:numPr>
              <w:spacing w:after="0" w:line="259" w:lineRule="auto"/>
              <w:ind w:firstLine="0"/>
              <w:jc w:val="left"/>
              <w:rPr>
                <w:sz w:val="28"/>
                <w:szCs w:val="28"/>
              </w:rPr>
            </w:pPr>
            <w:r w:rsidRPr="00FE2001">
              <w:rPr>
                <w:sz w:val="24"/>
                <w:szCs w:val="28"/>
              </w:rPr>
              <w:t xml:space="preserve">Contrats de travail </w:t>
            </w:r>
          </w:p>
          <w:p w:rsidR="00FE2001" w:rsidRPr="00FE2001" w:rsidRDefault="00FE2001" w:rsidP="00FE2001">
            <w:pPr>
              <w:numPr>
                <w:ilvl w:val="0"/>
                <w:numId w:val="4"/>
              </w:numPr>
              <w:spacing w:after="2" w:line="239" w:lineRule="auto"/>
              <w:ind w:firstLine="0"/>
              <w:jc w:val="left"/>
              <w:rPr>
                <w:sz w:val="28"/>
                <w:szCs w:val="28"/>
              </w:rPr>
            </w:pPr>
            <w:r w:rsidRPr="00FE2001">
              <w:rPr>
                <w:sz w:val="24"/>
                <w:szCs w:val="28"/>
              </w:rPr>
              <w:t xml:space="preserve">Différentes étapes du contrat de travail </w:t>
            </w:r>
          </w:p>
          <w:p w:rsidR="00FE2001" w:rsidRPr="00FE2001" w:rsidRDefault="00FE2001" w:rsidP="00FE2001">
            <w:pPr>
              <w:numPr>
                <w:ilvl w:val="0"/>
                <w:numId w:val="4"/>
              </w:numPr>
              <w:spacing w:after="0" w:line="259" w:lineRule="auto"/>
              <w:ind w:firstLine="0"/>
              <w:jc w:val="left"/>
              <w:rPr>
                <w:sz w:val="28"/>
                <w:szCs w:val="28"/>
              </w:rPr>
            </w:pPr>
            <w:r w:rsidRPr="00FE2001">
              <w:rPr>
                <w:sz w:val="24"/>
                <w:szCs w:val="28"/>
              </w:rPr>
              <w:t xml:space="preserve">Formalités légales et administratives liées au mouvement du personnel </w:t>
            </w:r>
          </w:p>
          <w:p w:rsidR="0064605B" w:rsidRPr="00141CAD" w:rsidRDefault="0064605B" w:rsidP="00141CAD">
            <w:pPr>
              <w:spacing w:after="0" w:line="242" w:lineRule="auto"/>
              <w:ind w:left="0"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FE2001" w:rsidRPr="00FE2001" w:rsidRDefault="00FE2001" w:rsidP="00FE2001">
            <w:pPr>
              <w:spacing w:after="1" w:line="241" w:lineRule="auto"/>
              <w:ind w:left="0" w:right="45" w:firstLine="0"/>
              <w:rPr>
                <w:sz w:val="28"/>
                <w:szCs w:val="28"/>
              </w:rPr>
            </w:pPr>
            <w:r w:rsidRPr="00FE2001">
              <w:rPr>
                <w:sz w:val="24"/>
                <w:szCs w:val="28"/>
              </w:rPr>
              <w:t xml:space="preserve">Sans rechercher une exhaustivité, il est possible de s’attacher à repérer quelques exemples de statut des formes particulières de travail salarié (application des règles générales du droit social ; aménagements spécifiques) et de statut du travail indépendant. Les caractéristiques de base du contrat de travail sont abordées (définition, conditions de validité, durée, période d’essai, obligations réciproques et conditions contractuelles, suspension et cessation), et une typologie simple des contrats est proposée. Les sources d’informations sont accessibles et </w:t>
            </w:r>
            <w:proofErr w:type="gramStart"/>
            <w:r w:rsidRPr="00FE2001">
              <w:rPr>
                <w:sz w:val="24"/>
                <w:szCs w:val="28"/>
              </w:rPr>
              <w:t>les  formalités</w:t>
            </w:r>
            <w:proofErr w:type="gramEnd"/>
            <w:r w:rsidRPr="00FE2001">
              <w:rPr>
                <w:sz w:val="24"/>
                <w:szCs w:val="28"/>
              </w:rPr>
              <w:t xml:space="preserve"> doivent être connues afin de respecter les contraintes juridiques.  Les procédures correspondantes sont présentées, mais dans ces situations, les titulaires du diplôme sont accompagnés. Pour l’essentiel, leur rôle intègre la recherche d’information et l’explication des documents.  L’étude peut également s’étendre à la prise en compte de travailleurs qui interviennent sans forcément être liées par un contrat de travail avec la PME. </w:t>
            </w:r>
          </w:p>
          <w:p w:rsidR="0064605B" w:rsidRPr="00141CAD" w:rsidRDefault="0064605B" w:rsidP="00141CAD">
            <w:pPr>
              <w:spacing w:after="0" w:line="241" w:lineRule="auto"/>
              <w:ind w:left="0" w:firstLine="0"/>
              <w:rPr>
                <w:b/>
                <w:bCs/>
                <w:sz w:val="20"/>
              </w:rPr>
            </w:pPr>
          </w:p>
        </w:tc>
      </w:tr>
      <w:tr w:rsidR="00FE2001"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FE2001" w:rsidRPr="00FE2001" w:rsidRDefault="00FE2001" w:rsidP="00FE2001">
            <w:pPr>
              <w:spacing w:after="100" w:line="259" w:lineRule="auto"/>
              <w:ind w:left="2" w:firstLine="0"/>
              <w:jc w:val="left"/>
              <w:rPr>
                <w:color w:val="00B0F0"/>
                <w:sz w:val="24"/>
                <w:szCs w:val="28"/>
              </w:rPr>
            </w:pPr>
            <w:r w:rsidRPr="00FE2001">
              <w:rPr>
                <w:b/>
                <w:color w:val="00B0F0"/>
                <w:sz w:val="24"/>
                <w:szCs w:val="28"/>
              </w:rPr>
              <w:t xml:space="preserve">S 3.1.1 Les sources du droit social </w:t>
            </w:r>
          </w:p>
          <w:p w:rsidR="00FE2001" w:rsidRPr="00FE2001" w:rsidRDefault="00FE2001" w:rsidP="00FE2001">
            <w:pPr>
              <w:spacing w:after="0" w:line="242" w:lineRule="auto"/>
              <w:ind w:left="2" w:right="7" w:firstLine="0"/>
              <w:jc w:val="left"/>
              <w:rPr>
                <w:b/>
                <w:color w:val="00B0F0"/>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FE2001" w:rsidRPr="00FE2001" w:rsidRDefault="00FE2001" w:rsidP="00FE2001">
            <w:pPr>
              <w:spacing w:after="1" w:line="241" w:lineRule="auto"/>
              <w:ind w:left="0" w:right="44" w:firstLine="0"/>
              <w:rPr>
                <w:sz w:val="24"/>
                <w:szCs w:val="28"/>
              </w:rPr>
            </w:pPr>
            <w:r w:rsidRPr="00FE2001">
              <w:rPr>
                <w:sz w:val="24"/>
                <w:szCs w:val="28"/>
              </w:rPr>
              <w:t xml:space="preserve">Il s’agit de recenser le contenu des dossiers du personnel et de procéder à leur mise à jour à l’aide d’un PGI. Les relations avec les organismes sociaux et la médecine du travail sont abordées à travers les obligations juridiques. Les notions liées à la réglementation de la durée du travail aux absences et aux </w:t>
            </w:r>
            <w:r w:rsidRPr="00FE2001">
              <w:rPr>
                <w:sz w:val="24"/>
                <w:szCs w:val="28"/>
              </w:rPr>
              <w:lastRenderedPageBreak/>
              <w:t xml:space="preserve">contrats de travail sont abordées pour permettre à l’étudiant de : </w:t>
            </w:r>
          </w:p>
          <w:p w:rsidR="00FE2001" w:rsidRPr="00FE2001" w:rsidRDefault="00FE2001" w:rsidP="00FE2001">
            <w:pPr>
              <w:numPr>
                <w:ilvl w:val="0"/>
                <w:numId w:val="5"/>
              </w:numPr>
              <w:spacing w:after="0" w:line="259" w:lineRule="auto"/>
              <w:ind w:hanging="106"/>
              <w:jc w:val="left"/>
              <w:rPr>
                <w:sz w:val="24"/>
                <w:szCs w:val="28"/>
              </w:rPr>
            </w:pPr>
            <w:proofErr w:type="gramStart"/>
            <w:r w:rsidRPr="00FE2001">
              <w:rPr>
                <w:sz w:val="24"/>
                <w:szCs w:val="28"/>
              </w:rPr>
              <w:t>distinguer</w:t>
            </w:r>
            <w:proofErr w:type="gramEnd"/>
            <w:r w:rsidRPr="00FE2001">
              <w:rPr>
                <w:sz w:val="24"/>
                <w:szCs w:val="28"/>
              </w:rPr>
              <w:t xml:space="preserve">, gérer et planifier les absences et les congés, </w:t>
            </w:r>
          </w:p>
          <w:p w:rsidR="00FE2001" w:rsidRPr="00FE2001" w:rsidRDefault="00FE2001" w:rsidP="00FE2001">
            <w:pPr>
              <w:numPr>
                <w:ilvl w:val="0"/>
                <w:numId w:val="5"/>
              </w:numPr>
              <w:spacing w:after="0" w:line="259" w:lineRule="auto"/>
              <w:ind w:hanging="106"/>
              <w:jc w:val="left"/>
              <w:rPr>
                <w:sz w:val="24"/>
                <w:szCs w:val="28"/>
              </w:rPr>
            </w:pPr>
            <w:proofErr w:type="gramStart"/>
            <w:r w:rsidRPr="00FE2001">
              <w:rPr>
                <w:sz w:val="24"/>
                <w:szCs w:val="28"/>
              </w:rPr>
              <w:t>répondre</w:t>
            </w:r>
            <w:proofErr w:type="gramEnd"/>
            <w:r w:rsidRPr="00FE2001">
              <w:rPr>
                <w:sz w:val="24"/>
                <w:szCs w:val="28"/>
              </w:rPr>
              <w:t xml:space="preserve"> aux interrogations du personnel, </w:t>
            </w:r>
          </w:p>
          <w:p w:rsidR="00FE2001" w:rsidRPr="00FE2001" w:rsidRDefault="00FE2001" w:rsidP="00FE2001">
            <w:pPr>
              <w:numPr>
                <w:ilvl w:val="0"/>
                <w:numId w:val="5"/>
              </w:numPr>
              <w:spacing w:after="0" w:line="259" w:lineRule="auto"/>
              <w:ind w:hanging="106"/>
              <w:jc w:val="left"/>
              <w:rPr>
                <w:sz w:val="24"/>
                <w:szCs w:val="28"/>
              </w:rPr>
            </w:pPr>
            <w:proofErr w:type="gramStart"/>
            <w:r w:rsidRPr="00FE2001">
              <w:rPr>
                <w:sz w:val="24"/>
                <w:szCs w:val="28"/>
              </w:rPr>
              <w:t>repérer</w:t>
            </w:r>
            <w:proofErr w:type="gramEnd"/>
            <w:r w:rsidRPr="00FE2001">
              <w:rPr>
                <w:sz w:val="24"/>
                <w:szCs w:val="28"/>
              </w:rPr>
              <w:t xml:space="preserve"> en vue de les collecter les éléments préparatoires à la paie. </w:t>
            </w:r>
          </w:p>
          <w:p w:rsidR="00FE2001" w:rsidRPr="00FE2001" w:rsidRDefault="00FE2001" w:rsidP="00FE2001">
            <w:pPr>
              <w:spacing w:after="1" w:line="241" w:lineRule="auto"/>
              <w:ind w:left="0" w:right="45" w:firstLine="0"/>
              <w:rPr>
                <w:sz w:val="24"/>
                <w:szCs w:val="28"/>
              </w:rPr>
            </w:pPr>
          </w:p>
        </w:tc>
      </w:tr>
      <w:tr w:rsidR="00FE2001"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FE2001" w:rsidRPr="00FE2001" w:rsidRDefault="00FE2001" w:rsidP="00FE2001">
            <w:pPr>
              <w:spacing w:after="0" w:line="259" w:lineRule="auto"/>
              <w:ind w:left="2" w:firstLine="0"/>
              <w:jc w:val="left"/>
              <w:rPr>
                <w:color w:val="00B0F0"/>
                <w:sz w:val="24"/>
                <w:szCs w:val="28"/>
              </w:rPr>
            </w:pPr>
            <w:r w:rsidRPr="00FE2001">
              <w:rPr>
                <w:b/>
                <w:color w:val="00B0F0"/>
                <w:sz w:val="24"/>
                <w:szCs w:val="28"/>
              </w:rPr>
              <w:lastRenderedPageBreak/>
              <w:t xml:space="preserve">S 3.1.3 Les dossiers du personnel </w:t>
            </w:r>
          </w:p>
          <w:p w:rsidR="00FE2001" w:rsidRPr="00FE2001" w:rsidRDefault="00FE2001" w:rsidP="00FE2001">
            <w:pPr>
              <w:numPr>
                <w:ilvl w:val="0"/>
                <w:numId w:val="6"/>
              </w:numPr>
              <w:spacing w:after="0" w:line="259" w:lineRule="auto"/>
              <w:ind w:hanging="106"/>
              <w:jc w:val="left"/>
              <w:rPr>
                <w:sz w:val="24"/>
                <w:szCs w:val="28"/>
              </w:rPr>
            </w:pPr>
            <w:r w:rsidRPr="00FE2001">
              <w:rPr>
                <w:sz w:val="24"/>
                <w:szCs w:val="28"/>
              </w:rPr>
              <w:t xml:space="preserve">Organismes sociaux </w:t>
            </w:r>
          </w:p>
          <w:p w:rsidR="00FE2001" w:rsidRPr="00FE2001" w:rsidRDefault="00FE2001" w:rsidP="00FE2001">
            <w:pPr>
              <w:numPr>
                <w:ilvl w:val="0"/>
                <w:numId w:val="6"/>
              </w:numPr>
              <w:spacing w:after="0" w:line="259" w:lineRule="auto"/>
              <w:ind w:hanging="106"/>
              <w:jc w:val="left"/>
              <w:rPr>
                <w:sz w:val="24"/>
                <w:szCs w:val="28"/>
              </w:rPr>
            </w:pPr>
            <w:r w:rsidRPr="00FE2001">
              <w:rPr>
                <w:sz w:val="24"/>
                <w:szCs w:val="28"/>
              </w:rPr>
              <w:t xml:space="preserve">Médecine du travail </w:t>
            </w:r>
          </w:p>
          <w:p w:rsidR="00FE2001" w:rsidRPr="00FE2001" w:rsidRDefault="00FE2001" w:rsidP="00FE2001">
            <w:pPr>
              <w:spacing w:after="100" w:line="259" w:lineRule="auto"/>
              <w:ind w:left="2"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FE2001" w:rsidRPr="00FE2001" w:rsidRDefault="00FE2001" w:rsidP="00FE2001">
            <w:pPr>
              <w:spacing w:after="1" w:line="241" w:lineRule="auto"/>
              <w:ind w:left="0" w:right="42" w:firstLine="0"/>
              <w:rPr>
                <w:sz w:val="24"/>
                <w:szCs w:val="28"/>
              </w:rPr>
            </w:pPr>
            <w:r w:rsidRPr="00FE2001">
              <w:rPr>
                <w:sz w:val="24"/>
                <w:szCs w:val="28"/>
              </w:rPr>
              <w:t xml:space="preserve">Les éléments nécessaires à la préparation de la paie doivent être connus pour permettre la collecte et la transmission des informations. Les critères de la rémunération (qualification, performance) permettent de montrer les choix en matière de politique de rémunération. La réalisation des bulletins de paie ne constitue pas un résultat attendu. Il est considéré qu’elle est effectuée par des spécialistes au sein ou à l’extérieur de la PME. L’étude de la procédure de paie permet au titulaire du diplôme de situer son travail au sein de l'entreprise. L’accent est porté sur les étapes confiées au titulaire du diplôme. </w:t>
            </w:r>
          </w:p>
          <w:p w:rsidR="00FE2001" w:rsidRPr="00FE2001" w:rsidRDefault="00FE2001" w:rsidP="00FE2001">
            <w:pPr>
              <w:spacing w:after="1" w:line="241" w:lineRule="auto"/>
              <w:ind w:left="0" w:right="44" w:firstLine="0"/>
              <w:rPr>
                <w:sz w:val="24"/>
                <w:szCs w:val="28"/>
              </w:rPr>
            </w:pPr>
          </w:p>
        </w:tc>
      </w:tr>
      <w:tr w:rsidR="00FE2001"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FE2001" w:rsidRPr="00FE2001" w:rsidRDefault="00FE2001" w:rsidP="00FE2001">
            <w:pPr>
              <w:spacing w:after="0" w:line="242" w:lineRule="auto"/>
              <w:ind w:left="2" w:firstLine="0"/>
              <w:jc w:val="left"/>
              <w:rPr>
                <w:color w:val="00B0F0"/>
                <w:sz w:val="24"/>
                <w:szCs w:val="28"/>
              </w:rPr>
            </w:pPr>
            <w:r w:rsidRPr="00FE2001">
              <w:rPr>
                <w:b/>
                <w:color w:val="00B0F0"/>
                <w:sz w:val="24"/>
                <w:szCs w:val="28"/>
              </w:rPr>
              <w:t xml:space="preserve">S 3.1.4 Les absences et congés du personnel </w:t>
            </w:r>
          </w:p>
          <w:p w:rsidR="00FE2001" w:rsidRPr="00FE2001" w:rsidRDefault="00FE2001" w:rsidP="00FE2001">
            <w:pPr>
              <w:numPr>
                <w:ilvl w:val="0"/>
                <w:numId w:val="7"/>
              </w:numPr>
              <w:spacing w:after="0" w:line="259" w:lineRule="auto"/>
              <w:ind w:firstLine="0"/>
              <w:jc w:val="left"/>
              <w:rPr>
                <w:sz w:val="24"/>
                <w:szCs w:val="28"/>
              </w:rPr>
            </w:pPr>
            <w:r w:rsidRPr="00FE2001">
              <w:rPr>
                <w:sz w:val="24"/>
                <w:szCs w:val="28"/>
              </w:rPr>
              <w:t xml:space="preserve">Réglementation et aménagement de </w:t>
            </w:r>
          </w:p>
          <w:p w:rsidR="00FE2001" w:rsidRPr="00FE2001" w:rsidRDefault="00FE2001" w:rsidP="00FE2001">
            <w:pPr>
              <w:spacing w:after="0" w:line="259" w:lineRule="auto"/>
              <w:ind w:left="2" w:firstLine="0"/>
              <w:jc w:val="left"/>
              <w:rPr>
                <w:sz w:val="24"/>
                <w:szCs w:val="28"/>
              </w:rPr>
            </w:pPr>
            <w:proofErr w:type="gramStart"/>
            <w:r w:rsidRPr="00FE2001">
              <w:rPr>
                <w:sz w:val="24"/>
                <w:szCs w:val="28"/>
              </w:rPr>
              <w:t>la</w:t>
            </w:r>
            <w:proofErr w:type="gramEnd"/>
            <w:r w:rsidRPr="00FE2001">
              <w:rPr>
                <w:sz w:val="24"/>
                <w:szCs w:val="28"/>
              </w:rPr>
              <w:t xml:space="preserve"> durée du travail </w:t>
            </w:r>
          </w:p>
          <w:p w:rsidR="00FE2001" w:rsidRPr="00FE2001" w:rsidRDefault="00FE2001" w:rsidP="00FE2001">
            <w:pPr>
              <w:numPr>
                <w:ilvl w:val="0"/>
                <w:numId w:val="7"/>
              </w:numPr>
              <w:spacing w:after="0" w:line="259" w:lineRule="auto"/>
              <w:ind w:firstLine="0"/>
              <w:jc w:val="left"/>
              <w:rPr>
                <w:sz w:val="24"/>
                <w:szCs w:val="28"/>
              </w:rPr>
            </w:pPr>
            <w:r w:rsidRPr="00FE2001">
              <w:rPr>
                <w:sz w:val="24"/>
                <w:szCs w:val="28"/>
              </w:rPr>
              <w:t xml:space="preserve">Absences prévisibles ou non </w:t>
            </w:r>
          </w:p>
          <w:p w:rsidR="00FE2001" w:rsidRPr="00FE2001" w:rsidRDefault="00FE2001" w:rsidP="00FE2001">
            <w:pPr>
              <w:numPr>
                <w:ilvl w:val="0"/>
                <w:numId w:val="7"/>
              </w:numPr>
              <w:spacing w:after="120" w:line="242" w:lineRule="auto"/>
              <w:ind w:firstLine="0"/>
              <w:jc w:val="left"/>
              <w:rPr>
                <w:sz w:val="24"/>
                <w:szCs w:val="28"/>
              </w:rPr>
            </w:pPr>
            <w:r w:rsidRPr="00FE2001">
              <w:rPr>
                <w:sz w:val="24"/>
                <w:szCs w:val="28"/>
              </w:rPr>
              <w:t xml:space="preserve">Fonctionnalités du logiciel de gestion du personnel ou du module RH d’un PGI </w:t>
            </w:r>
          </w:p>
          <w:p w:rsidR="00FE2001" w:rsidRPr="00FE2001" w:rsidRDefault="00FE2001" w:rsidP="00FE2001">
            <w:pPr>
              <w:spacing w:after="0" w:line="259" w:lineRule="auto"/>
              <w:ind w:left="2"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FE2001" w:rsidRPr="00FE2001" w:rsidRDefault="00FE2001" w:rsidP="00FE2001">
            <w:pPr>
              <w:spacing w:after="1" w:line="241" w:lineRule="auto"/>
              <w:ind w:left="0" w:right="42" w:firstLine="0"/>
              <w:rPr>
                <w:sz w:val="24"/>
                <w:szCs w:val="28"/>
              </w:rPr>
            </w:pPr>
          </w:p>
        </w:tc>
      </w:tr>
      <w:tr w:rsidR="00FE2001"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FE2001" w:rsidRPr="00FE2001" w:rsidRDefault="00FE2001" w:rsidP="00FE2001">
            <w:pPr>
              <w:spacing w:after="0" w:line="259" w:lineRule="auto"/>
              <w:ind w:left="2" w:firstLine="0"/>
              <w:jc w:val="left"/>
              <w:rPr>
                <w:color w:val="00B0F0"/>
                <w:sz w:val="24"/>
                <w:szCs w:val="28"/>
              </w:rPr>
            </w:pPr>
            <w:r w:rsidRPr="00FE2001">
              <w:rPr>
                <w:b/>
                <w:color w:val="00B0F0"/>
                <w:sz w:val="24"/>
                <w:szCs w:val="28"/>
              </w:rPr>
              <w:t xml:space="preserve">S 3.1.5 La paie </w:t>
            </w:r>
          </w:p>
          <w:p w:rsidR="00FE2001" w:rsidRPr="00FE2001" w:rsidRDefault="00FE2001" w:rsidP="00FE2001">
            <w:pPr>
              <w:numPr>
                <w:ilvl w:val="0"/>
                <w:numId w:val="8"/>
              </w:numPr>
              <w:spacing w:after="0" w:line="242" w:lineRule="auto"/>
              <w:ind w:firstLine="0"/>
              <w:jc w:val="left"/>
              <w:rPr>
                <w:sz w:val="24"/>
                <w:szCs w:val="28"/>
              </w:rPr>
            </w:pPr>
            <w:r w:rsidRPr="00FE2001">
              <w:rPr>
                <w:sz w:val="24"/>
                <w:szCs w:val="28"/>
              </w:rPr>
              <w:t xml:space="preserve">Modalités et critères de la rémunération </w:t>
            </w:r>
          </w:p>
          <w:p w:rsidR="00FE2001" w:rsidRPr="00FE2001" w:rsidRDefault="00FE2001" w:rsidP="00FE2001">
            <w:pPr>
              <w:numPr>
                <w:ilvl w:val="0"/>
                <w:numId w:val="8"/>
              </w:numPr>
              <w:spacing w:after="0" w:line="259" w:lineRule="auto"/>
              <w:ind w:firstLine="0"/>
              <w:jc w:val="left"/>
              <w:rPr>
                <w:sz w:val="24"/>
                <w:szCs w:val="28"/>
              </w:rPr>
            </w:pPr>
            <w:r w:rsidRPr="00FE2001">
              <w:rPr>
                <w:sz w:val="24"/>
                <w:szCs w:val="28"/>
              </w:rPr>
              <w:t xml:space="preserve">Structure du bulletin de paie </w:t>
            </w:r>
          </w:p>
          <w:p w:rsidR="00FE2001" w:rsidRPr="00FE2001" w:rsidRDefault="00FE2001" w:rsidP="00FE2001">
            <w:pPr>
              <w:numPr>
                <w:ilvl w:val="0"/>
                <w:numId w:val="8"/>
              </w:numPr>
              <w:spacing w:after="0" w:line="242" w:lineRule="auto"/>
              <w:ind w:firstLine="0"/>
              <w:jc w:val="left"/>
              <w:rPr>
                <w:sz w:val="24"/>
                <w:szCs w:val="28"/>
              </w:rPr>
            </w:pPr>
            <w:r w:rsidRPr="00FE2001">
              <w:rPr>
                <w:sz w:val="24"/>
                <w:szCs w:val="28"/>
              </w:rPr>
              <w:t xml:space="preserve">Composantes du salaire brut - Charges fiscales et sociales sur le salaire brut </w:t>
            </w:r>
          </w:p>
          <w:p w:rsidR="00FE2001" w:rsidRPr="00FE2001" w:rsidRDefault="00FE2001" w:rsidP="00FE2001">
            <w:pPr>
              <w:numPr>
                <w:ilvl w:val="0"/>
                <w:numId w:val="8"/>
              </w:numPr>
              <w:spacing w:after="0" w:line="259" w:lineRule="auto"/>
              <w:ind w:firstLine="0"/>
              <w:jc w:val="left"/>
              <w:rPr>
                <w:sz w:val="24"/>
                <w:szCs w:val="28"/>
              </w:rPr>
            </w:pPr>
            <w:r w:rsidRPr="00FE2001">
              <w:rPr>
                <w:sz w:val="24"/>
                <w:szCs w:val="28"/>
              </w:rPr>
              <w:t xml:space="preserve">Déclarations sociales </w:t>
            </w:r>
          </w:p>
          <w:p w:rsidR="00FE2001" w:rsidRPr="00FE2001" w:rsidRDefault="00FE2001" w:rsidP="00FE2001">
            <w:pPr>
              <w:numPr>
                <w:ilvl w:val="0"/>
                <w:numId w:val="8"/>
              </w:numPr>
              <w:spacing w:after="0" w:line="259" w:lineRule="auto"/>
              <w:ind w:firstLine="0"/>
              <w:jc w:val="left"/>
              <w:rPr>
                <w:sz w:val="24"/>
                <w:szCs w:val="28"/>
              </w:rPr>
            </w:pPr>
            <w:r w:rsidRPr="00FE2001">
              <w:rPr>
                <w:sz w:val="24"/>
                <w:szCs w:val="28"/>
              </w:rPr>
              <w:t xml:space="preserve">Procédures de paie </w:t>
            </w:r>
          </w:p>
          <w:p w:rsidR="00FE2001" w:rsidRPr="00FE2001" w:rsidRDefault="00FE2001" w:rsidP="00FE2001">
            <w:pPr>
              <w:numPr>
                <w:ilvl w:val="0"/>
                <w:numId w:val="8"/>
              </w:numPr>
              <w:spacing w:after="0" w:line="259" w:lineRule="auto"/>
              <w:ind w:firstLine="0"/>
              <w:jc w:val="left"/>
              <w:rPr>
                <w:sz w:val="24"/>
                <w:szCs w:val="28"/>
              </w:rPr>
            </w:pPr>
            <w:r w:rsidRPr="00FE2001">
              <w:rPr>
                <w:sz w:val="24"/>
                <w:szCs w:val="28"/>
              </w:rPr>
              <w:t xml:space="preserve">Procédure de déclaration sociale </w:t>
            </w:r>
          </w:p>
          <w:p w:rsidR="00FE2001" w:rsidRPr="00FE2001" w:rsidRDefault="00FE2001" w:rsidP="00FE2001">
            <w:pPr>
              <w:spacing w:after="0" w:line="242" w:lineRule="auto"/>
              <w:ind w:left="2" w:firstLine="0"/>
              <w:jc w:val="left"/>
              <w:rPr>
                <w:b/>
                <w:sz w:val="24"/>
                <w:szCs w:val="28"/>
              </w:rPr>
            </w:pPr>
            <w:r w:rsidRPr="00FE2001">
              <w:rPr>
                <w:sz w:val="24"/>
                <w:szCs w:val="28"/>
              </w:rPr>
              <w:t>Contrôle des comptes</w:t>
            </w:r>
          </w:p>
        </w:tc>
        <w:tc>
          <w:tcPr>
            <w:tcW w:w="6390" w:type="dxa"/>
            <w:tcBorders>
              <w:top w:val="single" w:sz="8" w:space="0" w:color="000000"/>
              <w:left w:val="single" w:sz="8" w:space="0" w:color="000000"/>
              <w:bottom w:val="single" w:sz="8" w:space="0" w:color="000000"/>
              <w:right w:val="single" w:sz="8" w:space="0" w:color="000000"/>
            </w:tcBorders>
            <w:vAlign w:val="center"/>
          </w:tcPr>
          <w:p w:rsidR="00FE2001" w:rsidRPr="00FE2001" w:rsidRDefault="00FE2001" w:rsidP="00FE2001">
            <w:pPr>
              <w:spacing w:after="1" w:line="241" w:lineRule="auto"/>
              <w:ind w:left="0" w:right="42" w:firstLine="0"/>
              <w:rPr>
                <w:sz w:val="24"/>
                <w:szCs w:val="28"/>
              </w:rPr>
            </w:pPr>
          </w:p>
        </w:tc>
      </w:tr>
      <w:tr w:rsidR="00FE2001"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FE2001" w:rsidRPr="00FE2001" w:rsidRDefault="00FE2001" w:rsidP="00FE2001">
            <w:pPr>
              <w:spacing w:after="0" w:line="259" w:lineRule="auto"/>
              <w:ind w:left="2" w:firstLine="0"/>
              <w:jc w:val="left"/>
              <w:rPr>
                <w:color w:val="00B0F0"/>
                <w:sz w:val="24"/>
                <w:szCs w:val="28"/>
              </w:rPr>
            </w:pPr>
            <w:r w:rsidRPr="00FE2001">
              <w:rPr>
                <w:b/>
                <w:color w:val="00B0F0"/>
                <w:sz w:val="24"/>
                <w:szCs w:val="28"/>
              </w:rPr>
              <w:t xml:space="preserve">S 3.1.6 La représentation des salariés </w:t>
            </w:r>
          </w:p>
          <w:p w:rsidR="00FE2001" w:rsidRPr="00FE2001" w:rsidRDefault="00FE2001" w:rsidP="00FE2001">
            <w:pPr>
              <w:numPr>
                <w:ilvl w:val="0"/>
                <w:numId w:val="9"/>
              </w:numPr>
              <w:spacing w:after="0" w:line="259" w:lineRule="auto"/>
              <w:ind w:hanging="106"/>
              <w:jc w:val="left"/>
              <w:rPr>
                <w:sz w:val="24"/>
                <w:szCs w:val="28"/>
              </w:rPr>
            </w:pPr>
            <w:r w:rsidRPr="00FE2001">
              <w:rPr>
                <w:sz w:val="24"/>
                <w:szCs w:val="28"/>
              </w:rPr>
              <w:t xml:space="preserve">Dialogue social </w:t>
            </w:r>
          </w:p>
          <w:p w:rsidR="00FE2001" w:rsidRPr="00FE2001" w:rsidRDefault="00FE2001" w:rsidP="00FE2001">
            <w:pPr>
              <w:numPr>
                <w:ilvl w:val="0"/>
                <w:numId w:val="9"/>
              </w:numPr>
              <w:spacing w:after="0" w:line="259" w:lineRule="auto"/>
              <w:ind w:hanging="106"/>
              <w:jc w:val="left"/>
              <w:rPr>
                <w:sz w:val="24"/>
                <w:szCs w:val="28"/>
              </w:rPr>
            </w:pPr>
            <w:r w:rsidRPr="00FE2001">
              <w:rPr>
                <w:sz w:val="24"/>
                <w:szCs w:val="28"/>
              </w:rPr>
              <w:t xml:space="preserve">Négociation collective </w:t>
            </w:r>
          </w:p>
          <w:p w:rsidR="00FE2001" w:rsidRPr="00FE2001" w:rsidRDefault="00FE2001" w:rsidP="00FE2001">
            <w:pPr>
              <w:numPr>
                <w:ilvl w:val="0"/>
                <w:numId w:val="9"/>
              </w:numPr>
              <w:spacing w:after="0" w:line="259" w:lineRule="auto"/>
              <w:ind w:hanging="106"/>
              <w:jc w:val="left"/>
              <w:rPr>
                <w:sz w:val="24"/>
                <w:szCs w:val="28"/>
              </w:rPr>
            </w:pPr>
            <w:r w:rsidRPr="00FE2001">
              <w:rPr>
                <w:sz w:val="24"/>
                <w:szCs w:val="28"/>
              </w:rPr>
              <w:lastRenderedPageBreak/>
              <w:t xml:space="preserve">Climat social </w:t>
            </w:r>
          </w:p>
          <w:p w:rsidR="00FE2001" w:rsidRPr="00FE2001" w:rsidRDefault="00FE2001" w:rsidP="00FE2001">
            <w:pPr>
              <w:numPr>
                <w:ilvl w:val="0"/>
                <w:numId w:val="9"/>
              </w:numPr>
              <w:spacing w:after="0" w:line="259" w:lineRule="auto"/>
              <w:ind w:hanging="106"/>
              <w:jc w:val="left"/>
              <w:rPr>
                <w:sz w:val="24"/>
                <w:szCs w:val="28"/>
              </w:rPr>
            </w:pPr>
            <w:r w:rsidRPr="00FE2001">
              <w:rPr>
                <w:sz w:val="24"/>
                <w:szCs w:val="28"/>
              </w:rPr>
              <w:t xml:space="preserve">Instances représentatives du </w:t>
            </w:r>
          </w:p>
          <w:p w:rsidR="00FE2001" w:rsidRPr="00FE2001" w:rsidRDefault="00FE2001" w:rsidP="00FE2001">
            <w:pPr>
              <w:spacing w:after="0" w:line="242" w:lineRule="auto"/>
              <w:ind w:left="2" w:firstLine="0"/>
              <w:jc w:val="left"/>
              <w:rPr>
                <w:sz w:val="24"/>
                <w:szCs w:val="28"/>
              </w:rPr>
            </w:pPr>
            <w:proofErr w:type="gramStart"/>
            <w:r w:rsidRPr="00FE2001">
              <w:rPr>
                <w:sz w:val="24"/>
                <w:szCs w:val="28"/>
              </w:rPr>
              <w:t>personnel</w:t>
            </w:r>
            <w:proofErr w:type="gramEnd"/>
            <w:r w:rsidRPr="00FE2001">
              <w:rPr>
                <w:sz w:val="24"/>
                <w:szCs w:val="28"/>
              </w:rPr>
              <w:t xml:space="preserve">, règles de décompte des effectifs </w:t>
            </w:r>
          </w:p>
          <w:p w:rsidR="00FE2001" w:rsidRPr="00FE2001" w:rsidRDefault="00FE2001" w:rsidP="00FE2001">
            <w:pPr>
              <w:numPr>
                <w:ilvl w:val="0"/>
                <w:numId w:val="9"/>
              </w:numPr>
              <w:spacing w:after="0" w:line="259" w:lineRule="auto"/>
              <w:ind w:hanging="106"/>
              <w:jc w:val="left"/>
              <w:rPr>
                <w:sz w:val="24"/>
                <w:szCs w:val="28"/>
              </w:rPr>
            </w:pPr>
            <w:r w:rsidRPr="00FE2001">
              <w:rPr>
                <w:sz w:val="24"/>
                <w:szCs w:val="28"/>
              </w:rPr>
              <w:t xml:space="preserve">Délégation unique du personnel (DUP) </w:t>
            </w:r>
          </w:p>
          <w:p w:rsidR="00FE2001" w:rsidRPr="00FE2001" w:rsidRDefault="00FE2001" w:rsidP="00FE2001">
            <w:pPr>
              <w:spacing w:after="0" w:line="259" w:lineRule="auto"/>
              <w:ind w:left="2" w:firstLine="0"/>
              <w:jc w:val="left"/>
              <w:rPr>
                <w:b/>
                <w:sz w:val="24"/>
                <w:szCs w:val="28"/>
              </w:rPr>
            </w:pPr>
            <w:r w:rsidRPr="00FE2001">
              <w:rPr>
                <w:sz w:val="24"/>
                <w:szCs w:val="28"/>
              </w:rPr>
              <w:t xml:space="preserve">  </w:t>
            </w:r>
          </w:p>
        </w:tc>
        <w:tc>
          <w:tcPr>
            <w:tcW w:w="6390" w:type="dxa"/>
            <w:tcBorders>
              <w:top w:val="single" w:sz="8" w:space="0" w:color="000000"/>
              <w:left w:val="single" w:sz="8" w:space="0" w:color="000000"/>
              <w:bottom w:val="single" w:sz="8" w:space="0" w:color="000000"/>
              <w:right w:val="single" w:sz="8" w:space="0" w:color="000000"/>
            </w:tcBorders>
            <w:vAlign w:val="center"/>
          </w:tcPr>
          <w:p w:rsidR="00FE2001" w:rsidRPr="00FE2001" w:rsidRDefault="00FE2001" w:rsidP="00FE2001">
            <w:pPr>
              <w:spacing w:after="1" w:line="240" w:lineRule="auto"/>
              <w:ind w:left="0" w:firstLine="0"/>
              <w:jc w:val="left"/>
              <w:rPr>
                <w:sz w:val="24"/>
                <w:szCs w:val="28"/>
              </w:rPr>
            </w:pPr>
            <w:r w:rsidRPr="00FE2001">
              <w:rPr>
                <w:sz w:val="24"/>
                <w:szCs w:val="28"/>
              </w:rPr>
              <w:lastRenderedPageBreak/>
              <w:t xml:space="preserve">Il s’agit au travers d’une situation de PME d’identifier quelles sont les conditions favorables à un réel dialogue entre direction et salariés dans une perspective commune de performance. </w:t>
            </w:r>
          </w:p>
          <w:p w:rsidR="00FE2001" w:rsidRPr="00FE2001" w:rsidRDefault="00FE2001" w:rsidP="00FE2001">
            <w:pPr>
              <w:spacing w:after="1" w:line="241" w:lineRule="auto"/>
              <w:ind w:left="0" w:right="42" w:firstLine="0"/>
              <w:rPr>
                <w:sz w:val="24"/>
                <w:szCs w:val="28"/>
              </w:rPr>
            </w:pPr>
            <w:r w:rsidRPr="00FE2001">
              <w:rPr>
                <w:sz w:val="24"/>
                <w:szCs w:val="28"/>
              </w:rPr>
              <w:lastRenderedPageBreak/>
              <w:t>Les règles de décompte sont identiques pour l’ensemble des dispositions du code de travail, sauf règles spécifiques. Elles interviennent notamment pour la mise en place des instances représentatives du personnel, mais également pour l’obligation d’employer des travailleurs handicapés ou encore pour des obligations financières comme la participation à la formation professionnelle continue. L’application de ces règles sera installée au travers d’une situation de PME.</w:t>
            </w: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04"/>
    <w:multiLevelType w:val="hybridMultilevel"/>
    <w:tmpl w:val="EBF4A4F4"/>
    <w:lvl w:ilvl="0" w:tplc="D77C537C">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80FF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CC4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6602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AFF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8235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6904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A2F5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4FE8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712B4F"/>
    <w:multiLevelType w:val="hybridMultilevel"/>
    <w:tmpl w:val="5A341670"/>
    <w:lvl w:ilvl="0" w:tplc="0E3092C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E84E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080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05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890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614B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B3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444D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6D6D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667B5D"/>
    <w:multiLevelType w:val="hybridMultilevel"/>
    <w:tmpl w:val="E70E9ACA"/>
    <w:lvl w:ilvl="0" w:tplc="DDE2A27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4F63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48EF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E53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2B3F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C184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41EB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0BD8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4484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3B4204"/>
    <w:multiLevelType w:val="hybridMultilevel"/>
    <w:tmpl w:val="C3367FDC"/>
    <w:lvl w:ilvl="0" w:tplc="B7F4C4F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2CC1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71B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A29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27CD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0E8E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4B4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5E3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E51A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4187CDC"/>
    <w:multiLevelType w:val="hybridMultilevel"/>
    <w:tmpl w:val="904072B4"/>
    <w:lvl w:ilvl="0" w:tplc="E2F6773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B7C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C250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EB9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A2DC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6D6A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490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2F97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78F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BFF0DB1"/>
    <w:multiLevelType w:val="hybridMultilevel"/>
    <w:tmpl w:val="F36ADD0A"/>
    <w:lvl w:ilvl="0" w:tplc="49ACA3E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0BD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84C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20B2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8481C">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325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88C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4663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A68E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4"/>
  </w:num>
  <w:num w:numId="3">
    <w:abstractNumId w:val="7"/>
  </w:num>
  <w:num w:numId="4">
    <w:abstractNumId w:val="2"/>
  </w:num>
  <w:num w:numId="5">
    <w:abstractNumId w:val="6"/>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141CAD"/>
    <w:rsid w:val="001F3B14"/>
    <w:rsid w:val="0032179F"/>
    <w:rsid w:val="00442A12"/>
    <w:rsid w:val="004C4E37"/>
    <w:rsid w:val="0057150F"/>
    <w:rsid w:val="0064605B"/>
    <w:rsid w:val="00AE684F"/>
    <w:rsid w:val="00AF1575"/>
    <w:rsid w:val="00E46846"/>
    <w:rsid w:val="00E81E7D"/>
    <w:rsid w:val="00FE20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9725"/>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744</Words>
  <Characters>4092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4</cp:revision>
  <dcterms:created xsi:type="dcterms:W3CDTF">2021-02-12T16:49:00Z</dcterms:created>
  <dcterms:modified xsi:type="dcterms:W3CDTF">2021-02-12T17:46:00Z</dcterms:modified>
</cp:coreProperties>
</file>