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43" w:type="dxa"/>
        <w:tblInd w:w="-861" w:type="dxa"/>
        <w:tblCellMar>
          <w:top w:w="148" w:type="dxa"/>
          <w:left w:w="98" w:type="dxa"/>
          <w:right w:w="57" w:type="dxa"/>
        </w:tblCellMar>
        <w:tblLook w:val="04A0" w:firstRow="1" w:lastRow="0" w:firstColumn="1" w:lastColumn="0" w:noHBand="0" w:noVBand="1"/>
      </w:tblPr>
      <w:tblGrid>
        <w:gridCol w:w="4253"/>
        <w:gridCol w:w="6390"/>
      </w:tblGrid>
      <w:tr w:rsidR="0064605B" w:rsidTr="006A1F67">
        <w:trPr>
          <w:trHeight w:val="526"/>
        </w:trPr>
        <w:tc>
          <w:tcPr>
            <w:tcW w:w="10643" w:type="dxa"/>
            <w:gridSpan w:val="2"/>
            <w:tcBorders>
              <w:top w:val="single" w:sz="8" w:space="0" w:color="000000"/>
              <w:left w:val="single" w:sz="8" w:space="0" w:color="000000"/>
              <w:bottom w:val="single" w:sz="8" w:space="0" w:color="000000"/>
              <w:right w:val="single" w:sz="8" w:space="0" w:color="000000"/>
            </w:tcBorders>
            <w:vAlign w:val="center"/>
          </w:tcPr>
          <w:p w:rsidR="0064605B" w:rsidRDefault="000C24AE" w:rsidP="004C4E37">
            <w:pPr>
              <w:spacing w:after="0" w:line="259" w:lineRule="auto"/>
              <w:ind w:left="0" w:firstLine="0"/>
              <w:jc w:val="left"/>
            </w:pPr>
            <w:r>
              <w:rPr>
                <w:b/>
                <w:sz w:val="24"/>
              </w:rPr>
              <w:t>Bloc de compétences 4</w:t>
            </w:r>
            <w:r w:rsidR="00FE2001">
              <w:rPr>
                <w:rFonts w:ascii="Arial" w:eastAsia="Arial" w:hAnsi="Arial" w:cs="Arial"/>
                <w:b/>
                <w:sz w:val="24"/>
              </w:rPr>
              <w:t xml:space="preserve"> </w:t>
            </w:r>
            <w:r w:rsidR="00FE2001">
              <w:rPr>
                <w:b/>
                <w:sz w:val="24"/>
              </w:rPr>
              <w:t xml:space="preserve">: </w:t>
            </w:r>
            <w:r>
              <w:rPr>
                <w:b/>
                <w:sz w:val="24"/>
              </w:rPr>
              <w:t>S</w:t>
            </w:r>
            <w:r>
              <w:rPr>
                <w:b/>
                <w:sz w:val="24"/>
              </w:rPr>
              <w:t>outenir le fonctionnement et le développement de la pme</w:t>
            </w:r>
          </w:p>
        </w:tc>
      </w:tr>
      <w:tr w:rsidR="0064605B" w:rsidRPr="00301A3A" w:rsidTr="006A1F67">
        <w:trPr>
          <w:trHeight w:val="526"/>
        </w:trPr>
        <w:tc>
          <w:tcPr>
            <w:tcW w:w="4253" w:type="dxa"/>
            <w:tcBorders>
              <w:top w:val="single" w:sz="8" w:space="0" w:color="000000"/>
              <w:left w:val="single" w:sz="8" w:space="0" w:color="000000"/>
              <w:bottom w:val="single" w:sz="8" w:space="0" w:color="000000"/>
              <w:right w:val="single" w:sz="8" w:space="0" w:color="000000"/>
            </w:tcBorders>
            <w:vAlign w:val="center"/>
          </w:tcPr>
          <w:p w:rsidR="0064605B" w:rsidRPr="00301A3A" w:rsidRDefault="0064605B" w:rsidP="006A1F67">
            <w:pPr>
              <w:spacing w:after="0" w:line="259" w:lineRule="auto"/>
              <w:ind w:left="0" w:firstLine="0"/>
              <w:jc w:val="left"/>
              <w:rPr>
                <w:b/>
                <w:bCs/>
                <w:sz w:val="28"/>
                <w:szCs w:val="32"/>
              </w:rPr>
            </w:pPr>
            <w:r w:rsidRPr="00301A3A">
              <w:rPr>
                <w:b/>
                <w:bCs/>
                <w:sz w:val="28"/>
                <w:szCs w:val="32"/>
              </w:rPr>
              <w:t xml:space="preserve"> Savoirs associés </w:t>
            </w:r>
          </w:p>
        </w:tc>
        <w:tc>
          <w:tcPr>
            <w:tcW w:w="6390" w:type="dxa"/>
            <w:tcBorders>
              <w:top w:val="single" w:sz="8" w:space="0" w:color="000000"/>
              <w:left w:val="single" w:sz="8" w:space="0" w:color="000000"/>
              <w:bottom w:val="single" w:sz="8" w:space="0" w:color="000000"/>
              <w:right w:val="single" w:sz="8" w:space="0" w:color="000000"/>
            </w:tcBorders>
            <w:vAlign w:val="center"/>
          </w:tcPr>
          <w:p w:rsidR="0064605B" w:rsidRPr="00301A3A" w:rsidRDefault="0064605B" w:rsidP="006A1F67">
            <w:pPr>
              <w:spacing w:after="0" w:line="259" w:lineRule="auto"/>
              <w:ind w:left="0" w:firstLine="0"/>
              <w:jc w:val="left"/>
              <w:rPr>
                <w:b/>
                <w:bCs/>
              </w:rPr>
            </w:pPr>
            <w:r w:rsidRPr="00301A3A">
              <w:rPr>
                <w:b/>
                <w:bCs/>
                <w:sz w:val="24"/>
                <w:szCs w:val="28"/>
              </w:rPr>
              <w:t xml:space="preserve"> Limites des savoirs associés et recommandations pédagogiques </w:t>
            </w:r>
          </w:p>
        </w:tc>
      </w:tr>
      <w:tr w:rsidR="0064605B" w:rsidRPr="00671967" w:rsidTr="006A1F67">
        <w:trPr>
          <w:trHeight w:val="526"/>
        </w:trPr>
        <w:tc>
          <w:tcPr>
            <w:tcW w:w="10643" w:type="dxa"/>
            <w:gridSpan w:val="2"/>
            <w:tcBorders>
              <w:top w:val="single" w:sz="8" w:space="0" w:color="000000"/>
              <w:left w:val="single" w:sz="8" w:space="0" w:color="000000"/>
              <w:bottom w:val="single" w:sz="8" w:space="0" w:color="000000"/>
              <w:right w:val="single" w:sz="8" w:space="0" w:color="000000"/>
            </w:tcBorders>
            <w:vAlign w:val="center"/>
          </w:tcPr>
          <w:p w:rsidR="0064605B" w:rsidRPr="00671967" w:rsidRDefault="000C24AE" w:rsidP="006A1F67">
            <w:pPr>
              <w:spacing w:after="0" w:line="259" w:lineRule="auto"/>
              <w:ind w:left="0" w:firstLine="0"/>
              <w:jc w:val="center"/>
              <w:rPr>
                <w:b/>
                <w:bCs/>
                <w:color w:val="00B0F0"/>
                <w:sz w:val="24"/>
                <w:szCs w:val="28"/>
              </w:rPr>
            </w:pPr>
            <w:r w:rsidRPr="000C24AE">
              <w:rPr>
                <w:b/>
                <w:color w:val="00B0F0"/>
                <w:sz w:val="28"/>
                <w:szCs w:val="32"/>
              </w:rPr>
              <w:t>Activité 4.1. Contribution à la qualité du système d’information de la PME</w:t>
            </w:r>
          </w:p>
        </w:tc>
      </w:tr>
      <w:tr w:rsidR="0064605B" w:rsidRPr="00301A3A" w:rsidTr="006A1F67">
        <w:trPr>
          <w:trHeight w:val="526"/>
        </w:trPr>
        <w:tc>
          <w:tcPr>
            <w:tcW w:w="4253" w:type="dxa"/>
            <w:tcBorders>
              <w:top w:val="single" w:sz="8" w:space="0" w:color="000000"/>
              <w:left w:val="single" w:sz="8" w:space="0" w:color="000000"/>
              <w:bottom w:val="single" w:sz="8" w:space="0" w:color="000000"/>
              <w:right w:val="single" w:sz="8" w:space="0" w:color="000000"/>
            </w:tcBorders>
            <w:vAlign w:val="center"/>
          </w:tcPr>
          <w:p w:rsidR="000C24AE" w:rsidRPr="00E0345E" w:rsidRDefault="000C24AE" w:rsidP="000C24AE">
            <w:pPr>
              <w:spacing w:after="1" w:line="241" w:lineRule="auto"/>
              <w:ind w:left="2" w:right="146" w:firstLine="0"/>
              <w:jc w:val="left"/>
              <w:rPr>
                <w:color w:val="00B0F0"/>
                <w:sz w:val="24"/>
                <w:szCs w:val="28"/>
              </w:rPr>
            </w:pPr>
            <w:r w:rsidRPr="00E0345E">
              <w:rPr>
                <w:b/>
                <w:color w:val="00B0F0"/>
                <w:sz w:val="24"/>
                <w:szCs w:val="28"/>
              </w:rPr>
              <w:t xml:space="preserve">S 4.1.1 Le système d’information et sa représentation </w:t>
            </w:r>
          </w:p>
          <w:p w:rsidR="000C24AE" w:rsidRPr="00E0345E" w:rsidRDefault="000C24AE" w:rsidP="000C24AE">
            <w:pPr>
              <w:spacing w:after="1" w:line="241" w:lineRule="auto"/>
              <w:ind w:left="2" w:right="183" w:firstLine="0"/>
              <w:jc w:val="left"/>
              <w:rPr>
                <w:sz w:val="24"/>
                <w:szCs w:val="28"/>
              </w:rPr>
            </w:pPr>
            <w:r w:rsidRPr="00E0345E">
              <w:rPr>
                <w:sz w:val="24"/>
                <w:szCs w:val="28"/>
              </w:rPr>
              <w:t xml:space="preserve">Définition, caractéristiques, qualités, fonctions et coût de l’information Le système d’information et ses composantes (dimensions matérielles, organisationnelles et humaines) Notion de flux d’informations et de processus </w:t>
            </w:r>
          </w:p>
          <w:p w:rsidR="000C24AE" w:rsidRPr="00E0345E" w:rsidRDefault="000C24AE" w:rsidP="000C24AE">
            <w:pPr>
              <w:spacing w:after="1" w:line="240" w:lineRule="auto"/>
              <w:ind w:left="2" w:right="344" w:firstLine="0"/>
              <w:rPr>
                <w:sz w:val="24"/>
                <w:szCs w:val="28"/>
              </w:rPr>
            </w:pPr>
            <w:r w:rsidRPr="00E0345E">
              <w:rPr>
                <w:sz w:val="24"/>
                <w:szCs w:val="28"/>
              </w:rPr>
              <w:t xml:space="preserve">Les représentations du système d’information (diagramme de flux et diagramme événements-résultats) </w:t>
            </w:r>
          </w:p>
          <w:p w:rsidR="0064605B" w:rsidRPr="00E0345E" w:rsidRDefault="0064605B" w:rsidP="00F63BA0">
            <w:pPr>
              <w:spacing w:after="0" w:line="259" w:lineRule="auto"/>
              <w:jc w:val="left"/>
              <w:rPr>
                <w:b/>
                <w:bCs/>
                <w:sz w:val="24"/>
                <w:szCs w:val="28"/>
              </w:rPr>
            </w:pPr>
          </w:p>
        </w:tc>
        <w:tc>
          <w:tcPr>
            <w:tcW w:w="6390" w:type="dxa"/>
            <w:tcBorders>
              <w:top w:val="single" w:sz="8" w:space="0" w:color="000000"/>
              <w:left w:val="single" w:sz="8" w:space="0" w:color="000000"/>
              <w:bottom w:val="single" w:sz="8" w:space="0" w:color="000000"/>
              <w:right w:val="single" w:sz="8" w:space="0" w:color="000000"/>
            </w:tcBorders>
            <w:vAlign w:val="center"/>
          </w:tcPr>
          <w:p w:rsidR="000C24AE" w:rsidRPr="00E0345E" w:rsidRDefault="000C24AE" w:rsidP="000C24AE">
            <w:pPr>
              <w:spacing w:after="0" w:line="243" w:lineRule="auto"/>
              <w:ind w:left="0" w:right="45" w:firstLine="0"/>
              <w:rPr>
                <w:sz w:val="24"/>
                <w:szCs w:val="28"/>
              </w:rPr>
            </w:pPr>
            <w:r w:rsidRPr="00E0345E">
              <w:rPr>
                <w:sz w:val="24"/>
                <w:szCs w:val="28"/>
              </w:rPr>
              <w:t xml:space="preserve">Il convient de montrer que l’information est une composante clef dans les activités de gestion de l’entreprise Donner la bonne information à la bonne personne, au bon moment, pour prendre la bonne décision (M. Porter).  Le système d’information doit être abordé dans ses dimensions humaines, matérielles, organisationnelles. Les processus étudiés relèvent des services de gestion. Les formalismes étudiés feront apparaître acteurs, activités, événements et résultats. La représentation de flux d’information entre les acteurs est réalisée à travers un diagramme de flux. Le traitement de l’information, à travers son organisation entre différents postes de travail à l’aide d’une représentation par processus, est étudié au travers d’un diagramme événements-résultats avec acteurs. Il s’agit d’une part de documenter un processus d’autre part d’aider à un diagnostic sur son fonctionnement. Il convient d’éviter une erreur récurrente dans les schémas de processus : une confusion entre l’état du SI et la notion d’événement. </w:t>
            </w:r>
          </w:p>
          <w:p w:rsidR="0064605B" w:rsidRPr="00E0345E" w:rsidRDefault="0064605B" w:rsidP="00F63BA0">
            <w:pPr>
              <w:pStyle w:val="Paragraphedeliste"/>
              <w:spacing w:after="0" w:line="241" w:lineRule="auto"/>
              <w:ind w:left="0" w:right="46" w:firstLine="0"/>
              <w:rPr>
                <w:b/>
                <w:bCs/>
                <w:sz w:val="24"/>
                <w:szCs w:val="28"/>
              </w:rPr>
            </w:pPr>
          </w:p>
        </w:tc>
      </w:tr>
      <w:tr w:rsidR="000C24AE" w:rsidRPr="00301A3A" w:rsidTr="006A1F67">
        <w:trPr>
          <w:trHeight w:val="526"/>
        </w:trPr>
        <w:tc>
          <w:tcPr>
            <w:tcW w:w="4253" w:type="dxa"/>
            <w:tcBorders>
              <w:top w:val="single" w:sz="8" w:space="0" w:color="000000"/>
              <w:left w:val="single" w:sz="8" w:space="0" w:color="000000"/>
              <w:bottom w:val="single" w:sz="8" w:space="0" w:color="000000"/>
              <w:right w:val="single" w:sz="8" w:space="0" w:color="000000"/>
            </w:tcBorders>
            <w:vAlign w:val="center"/>
          </w:tcPr>
          <w:p w:rsidR="000C24AE" w:rsidRPr="00E0345E" w:rsidRDefault="000C24AE" w:rsidP="000C24AE">
            <w:pPr>
              <w:spacing w:after="0" w:line="259" w:lineRule="auto"/>
              <w:ind w:left="2" w:firstLine="0"/>
              <w:jc w:val="left"/>
              <w:rPr>
                <w:color w:val="00B0F0"/>
                <w:sz w:val="24"/>
                <w:szCs w:val="28"/>
              </w:rPr>
            </w:pPr>
            <w:r w:rsidRPr="00E0345E">
              <w:rPr>
                <w:b/>
                <w:color w:val="00B0F0"/>
                <w:sz w:val="24"/>
                <w:szCs w:val="28"/>
              </w:rPr>
              <w:t xml:space="preserve">S 4.1.2 Les bases de données </w:t>
            </w:r>
          </w:p>
          <w:p w:rsidR="000C24AE" w:rsidRPr="00E0345E" w:rsidRDefault="000C24AE" w:rsidP="000C24AE">
            <w:pPr>
              <w:spacing w:after="0" w:line="247" w:lineRule="auto"/>
              <w:ind w:left="2" w:right="31" w:firstLine="0"/>
              <w:jc w:val="left"/>
              <w:rPr>
                <w:sz w:val="24"/>
                <w:szCs w:val="28"/>
              </w:rPr>
            </w:pPr>
            <w:r w:rsidRPr="00E0345E">
              <w:rPr>
                <w:sz w:val="24"/>
                <w:szCs w:val="28"/>
              </w:rPr>
              <w:t>Principes de construction d’un schéma relationnel</w:t>
            </w:r>
            <w:r w:rsidRPr="00E0345E">
              <w:rPr>
                <w:rFonts w:ascii="Arial" w:eastAsia="Arial" w:hAnsi="Arial" w:cs="Arial"/>
                <w:sz w:val="24"/>
                <w:szCs w:val="28"/>
              </w:rPr>
              <w:t xml:space="preserve"> </w:t>
            </w:r>
            <w:r w:rsidRPr="00E0345E">
              <w:rPr>
                <w:sz w:val="24"/>
                <w:szCs w:val="28"/>
              </w:rPr>
              <w:t xml:space="preserve">: dépendance fonctionnelle et contrainte (non redondance, clé primaire, intégrité référentielle) Analyse d’un schéma et modification éventuelle </w:t>
            </w:r>
          </w:p>
          <w:p w:rsidR="000C24AE" w:rsidRPr="00E0345E" w:rsidRDefault="000C24AE" w:rsidP="000C24AE">
            <w:pPr>
              <w:spacing w:after="0" w:line="259" w:lineRule="auto"/>
              <w:ind w:left="2" w:firstLine="0"/>
              <w:jc w:val="left"/>
              <w:rPr>
                <w:sz w:val="24"/>
                <w:szCs w:val="28"/>
              </w:rPr>
            </w:pPr>
            <w:r w:rsidRPr="00E0345E">
              <w:rPr>
                <w:sz w:val="24"/>
                <w:szCs w:val="28"/>
              </w:rPr>
              <w:t xml:space="preserve">Exploitation de la base de données (requêtes en mode graphique) </w:t>
            </w:r>
          </w:p>
          <w:p w:rsidR="000C24AE" w:rsidRPr="00E0345E" w:rsidRDefault="000C24AE" w:rsidP="000C24AE">
            <w:pPr>
              <w:spacing w:after="1" w:line="240" w:lineRule="auto"/>
              <w:ind w:left="2" w:firstLine="0"/>
              <w:jc w:val="left"/>
              <w:rPr>
                <w:sz w:val="24"/>
                <w:szCs w:val="28"/>
              </w:rPr>
            </w:pPr>
            <w:r w:rsidRPr="00E0345E">
              <w:rPr>
                <w:sz w:val="24"/>
                <w:szCs w:val="28"/>
              </w:rPr>
              <w:t xml:space="preserve">Droit de l’information (collecte et traitement des données nominatives, protection de l’information). </w:t>
            </w:r>
          </w:p>
          <w:p w:rsidR="000C24AE" w:rsidRPr="00E0345E" w:rsidRDefault="000C24AE" w:rsidP="000C24AE">
            <w:pPr>
              <w:spacing w:after="1" w:line="241" w:lineRule="auto"/>
              <w:ind w:left="2" w:right="146" w:firstLine="0"/>
              <w:jc w:val="left"/>
              <w:rPr>
                <w:b/>
                <w:sz w:val="24"/>
                <w:szCs w:val="28"/>
              </w:rPr>
            </w:pPr>
          </w:p>
        </w:tc>
        <w:tc>
          <w:tcPr>
            <w:tcW w:w="6390" w:type="dxa"/>
            <w:tcBorders>
              <w:top w:val="single" w:sz="8" w:space="0" w:color="000000"/>
              <w:left w:val="single" w:sz="8" w:space="0" w:color="000000"/>
              <w:bottom w:val="single" w:sz="8" w:space="0" w:color="000000"/>
              <w:right w:val="single" w:sz="8" w:space="0" w:color="000000"/>
            </w:tcBorders>
            <w:vAlign w:val="center"/>
          </w:tcPr>
          <w:p w:rsidR="000C24AE" w:rsidRPr="00E0345E" w:rsidRDefault="000C24AE" w:rsidP="000C24AE">
            <w:pPr>
              <w:spacing w:after="0" w:line="242" w:lineRule="auto"/>
              <w:ind w:left="0" w:right="52" w:firstLine="0"/>
              <w:rPr>
                <w:sz w:val="24"/>
                <w:szCs w:val="28"/>
              </w:rPr>
            </w:pPr>
            <w:r w:rsidRPr="00E0345E">
              <w:rPr>
                <w:sz w:val="24"/>
                <w:szCs w:val="28"/>
              </w:rPr>
              <w:t xml:space="preserve">Les bases de données relationnelles sont construites selon les principes du modèle relationnel dont l’étudiant doit comprendre la logique de construction (relations/tables, attributs/champs, contraintes). </w:t>
            </w:r>
          </w:p>
          <w:p w:rsidR="000C24AE" w:rsidRPr="00E0345E" w:rsidRDefault="000C24AE" w:rsidP="000C24AE">
            <w:pPr>
              <w:spacing w:after="1" w:line="241" w:lineRule="auto"/>
              <w:ind w:left="0" w:right="46" w:firstLine="0"/>
              <w:rPr>
                <w:sz w:val="24"/>
                <w:szCs w:val="28"/>
              </w:rPr>
            </w:pPr>
            <w:r w:rsidRPr="00E0345E">
              <w:rPr>
                <w:sz w:val="24"/>
                <w:szCs w:val="28"/>
              </w:rPr>
              <w:t>La structuration d’une base obéit à des règles de construction (notion de dépendance fonctionnelle directe et unique et notion de contrainte d’intégrité référentielle). L’objectif n’est pas de construire un schéma relationnel de données mais de savoir le lire et le faire évoluer pour répondre à de nouveaux besoins du système d’information de l’entreprise (ajout de champ(s) dans de(s) table(s) existante(s) et ajout de table(s)). L'exploitation de la base de données peut être réalisée à l'aide de requêtes, voire l’utilisation de requêtes inhérentes au PGI, de formulaires, d'états. La connaissance du langage SQL n’est pas exigée. Il faut privilégier la compréhension des opérations mises en œuvre (projection, sélection, jointure, tri, calculs, regroupement) plutôt que la maîtrise parfaite du langage</w:t>
            </w:r>
            <w:r w:rsidRPr="00E0345E">
              <w:rPr>
                <w:strike/>
                <w:sz w:val="24"/>
                <w:szCs w:val="28"/>
              </w:rPr>
              <w:t>.</w:t>
            </w:r>
            <w:r w:rsidRPr="00E0345E">
              <w:rPr>
                <w:sz w:val="24"/>
                <w:szCs w:val="28"/>
              </w:rPr>
              <w:t xml:space="preserve"> </w:t>
            </w:r>
          </w:p>
          <w:p w:rsidR="000C24AE" w:rsidRPr="00E0345E" w:rsidRDefault="000C24AE" w:rsidP="00E0345E">
            <w:pPr>
              <w:spacing w:after="7" w:line="232" w:lineRule="auto"/>
              <w:ind w:left="0" w:firstLine="0"/>
              <w:rPr>
                <w:sz w:val="24"/>
                <w:szCs w:val="28"/>
              </w:rPr>
            </w:pPr>
            <w:r w:rsidRPr="00E0345E">
              <w:rPr>
                <w:sz w:val="24"/>
                <w:szCs w:val="28"/>
              </w:rPr>
              <w:t xml:space="preserve">Le droit de l’information est abordé de manière à montrer les précautions à prendre en termes d’usage (en lien avec les savoirs S.2.5.3.3). </w:t>
            </w:r>
          </w:p>
        </w:tc>
      </w:tr>
      <w:tr w:rsidR="000C24AE" w:rsidRPr="00301A3A" w:rsidTr="006A1F67">
        <w:trPr>
          <w:trHeight w:val="526"/>
        </w:trPr>
        <w:tc>
          <w:tcPr>
            <w:tcW w:w="4253" w:type="dxa"/>
            <w:tcBorders>
              <w:top w:val="single" w:sz="8" w:space="0" w:color="000000"/>
              <w:left w:val="single" w:sz="8" w:space="0" w:color="000000"/>
              <w:bottom w:val="single" w:sz="8" w:space="0" w:color="000000"/>
              <w:right w:val="single" w:sz="8" w:space="0" w:color="000000"/>
            </w:tcBorders>
            <w:vAlign w:val="center"/>
          </w:tcPr>
          <w:p w:rsidR="000C24AE" w:rsidRPr="00E0345E" w:rsidRDefault="000C24AE" w:rsidP="000C24AE">
            <w:pPr>
              <w:spacing w:after="0" w:line="242" w:lineRule="auto"/>
              <w:ind w:left="2" w:firstLine="0"/>
              <w:jc w:val="left"/>
              <w:rPr>
                <w:color w:val="00B0F0"/>
                <w:sz w:val="24"/>
                <w:szCs w:val="28"/>
              </w:rPr>
            </w:pPr>
            <w:r w:rsidRPr="00E0345E">
              <w:rPr>
                <w:b/>
                <w:color w:val="00B0F0"/>
                <w:sz w:val="24"/>
                <w:szCs w:val="28"/>
              </w:rPr>
              <w:lastRenderedPageBreak/>
              <w:t xml:space="preserve">S 4.1.3 La gestion de l’archivage des documents. </w:t>
            </w:r>
          </w:p>
          <w:p w:rsidR="000C24AE" w:rsidRPr="00E0345E" w:rsidRDefault="000C24AE" w:rsidP="000C24AE">
            <w:pPr>
              <w:spacing w:after="0" w:line="259" w:lineRule="auto"/>
              <w:ind w:left="2" w:firstLine="0"/>
              <w:jc w:val="left"/>
              <w:rPr>
                <w:sz w:val="24"/>
                <w:szCs w:val="28"/>
              </w:rPr>
            </w:pPr>
            <w:r w:rsidRPr="00E0345E">
              <w:rPr>
                <w:sz w:val="24"/>
                <w:szCs w:val="28"/>
              </w:rPr>
              <w:t xml:space="preserve">Typologie des documents </w:t>
            </w:r>
          </w:p>
          <w:p w:rsidR="000C24AE" w:rsidRPr="00E0345E" w:rsidRDefault="000C24AE" w:rsidP="000C24AE">
            <w:pPr>
              <w:spacing w:after="0" w:line="242" w:lineRule="auto"/>
              <w:ind w:left="2" w:firstLine="0"/>
              <w:jc w:val="left"/>
              <w:rPr>
                <w:sz w:val="24"/>
                <w:szCs w:val="28"/>
              </w:rPr>
            </w:pPr>
            <w:r w:rsidRPr="00E0345E">
              <w:rPr>
                <w:sz w:val="24"/>
                <w:szCs w:val="28"/>
              </w:rPr>
              <w:t xml:space="preserve">Nature et cycle de vie des documents, version </w:t>
            </w:r>
          </w:p>
          <w:p w:rsidR="000C24AE" w:rsidRPr="00E0345E" w:rsidRDefault="000C24AE" w:rsidP="000C24AE">
            <w:pPr>
              <w:spacing w:after="1" w:line="241" w:lineRule="auto"/>
              <w:ind w:left="2" w:firstLine="0"/>
              <w:jc w:val="left"/>
              <w:rPr>
                <w:sz w:val="24"/>
                <w:szCs w:val="28"/>
              </w:rPr>
            </w:pPr>
            <w:r w:rsidRPr="00E0345E">
              <w:rPr>
                <w:sz w:val="24"/>
                <w:szCs w:val="28"/>
              </w:rPr>
              <w:t xml:space="preserve">Élaboration d’un plan de classement (ordres de classement, organisation matérielle du classement, organisation logique de supports numériques, rôle des métadonnées, indexation) Modalités d’accès aux archives et sécurité des données et des accès Gestion Électronique des documents </w:t>
            </w:r>
          </w:p>
          <w:p w:rsidR="000C24AE" w:rsidRPr="00E0345E" w:rsidRDefault="000C24AE" w:rsidP="000C24AE">
            <w:pPr>
              <w:spacing w:after="0" w:line="259" w:lineRule="auto"/>
              <w:ind w:left="2" w:firstLine="0"/>
              <w:jc w:val="left"/>
              <w:rPr>
                <w:sz w:val="24"/>
                <w:szCs w:val="28"/>
              </w:rPr>
            </w:pPr>
            <w:r w:rsidRPr="00E0345E">
              <w:rPr>
                <w:sz w:val="24"/>
                <w:szCs w:val="28"/>
              </w:rPr>
              <w:t xml:space="preserve">(GED) </w:t>
            </w:r>
          </w:p>
          <w:p w:rsidR="000C24AE" w:rsidRPr="00E0345E" w:rsidRDefault="000C24AE" w:rsidP="000C24AE">
            <w:pPr>
              <w:spacing w:after="1" w:line="241" w:lineRule="auto"/>
              <w:ind w:left="2" w:right="404" w:firstLine="0"/>
              <w:jc w:val="left"/>
              <w:rPr>
                <w:sz w:val="24"/>
                <w:szCs w:val="28"/>
              </w:rPr>
            </w:pPr>
            <w:r w:rsidRPr="00E0345E">
              <w:rPr>
                <w:sz w:val="24"/>
                <w:szCs w:val="28"/>
              </w:rPr>
              <w:t>Droit en matière de conservation et d'archivage (délais légaux de conservation des documents, conditions de dématérialisation des documents ayant valeur probante,</w:t>
            </w:r>
            <w:r w:rsidRPr="00E0345E">
              <w:rPr>
                <w:sz w:val="24"/>
                <w:szCs w:val="28"/>
              </w:rPr>
              <w:t xml:space="preserve"> </w:t>
            </w:r>
            <w:r w:rsidRPr="00E0345E">
              <w:rPr>
                <w:sz w:val="24"/>
                <w:szCs w:val="28"/>
              </w:rPr>
              <w:t xml:space="preserve">organisation de la traçabilité des documents électroniques) Signature électronique, copie numérique fiable </w:t>
            </w:r>
          </w:p>
          <w:p w:rsidR="000C24AE" w:rsidRPr="00E0345E" w:rsidRDefault="000C24AE" w:rsidP="000C24AE">
            <w:pPr>
              <w:spacing w:after="0" w:line="259" w:lineRule="auto"/>
              <w:ind w:left="2" w:firstLine="0"/>
              <w:jc w:val="left"/>
              <w:rPr>
                <w:b/>
                <w:sz w:val="24"/>
                <w:szCs w:val="28"/>
              </w:rPr>
            </w:pPr>
          </w:p>
        </w:tc>
        <w:tc>
          <w:tcPr>
            <w:tcW w:w="6390" w:type="dxa"/>
            <w:tcBorders>
              <w:top w:val="single" w:sz="8" w:space="0" w:color="000000"/>
              <w:left w:val="single" w:sz="8" w:space="0" w:color="000000"/>
              <w:bottom w:val="single" w:sz="8" w:space="0" w:color="000000"/>
              <w:right w:val="single" w:sz="8" w:space="0" w:color="000000"/>
            </w:tcBorders>
            <w:vAlign w:val="center"/>
          </w:tcPr>
          <w:p w:rsidR="000C24AE" w:rsidRPr="00E0345E" w:rsidRDefault="000C24AE" w:rsidP="000C24AE">
            <w:pPr>
              <w:spacing w:after="0" w:line="241" w:lineRule="auto"/>
              <w:ind w:left="0" w:right="43" w:firstLine="0"/>
              <w:rPr>
                <w:sz w:val="24"/>
                <w:szCs w:val="28"/>
              </w:rPr>
            </w:pPr>
            <w:r w:rsidRPr="00E0345E">
              <w:rPr>
                <w:sz w:val="24"/>
                <w:szCs w:val="28"/>
              </w:rPr>
              <w:t xml:space="preserve">La typologie des documents peut être abordée selon la </w:t>
            </w:r>
            <w:proofErr w:type="gramStart"/>
            <w:r w:rsidRPr="00E0345E">
              <w:rPr>
                <w:sz w:val="24"/>
                <w:szCs w:val="28"/>
              </w:rPr>
              <w:t>nature  (</w:t>
            </w:r>
            <w:proofErr w:type="gramEnd"/>
            <w:r w:rsidRPr="00E0345E">
              <w:rPr>
                <w:sz w:val="24"/>
                <w:szCs w:val="28"/>
              </w:rPr>
              <w:t xml:space="preserve">texte, son, image, vidéo) et selon les usages et la forme (numérique ou papier. Les principaux formats de fichiers informatiques sont exposés, en précisant les enjeux pour l'interopérabilité (format ouvert, format propriétaire). </w:t>
            </w:r>
          </w:p>
          <w:p w:rsidR="000C24AE" w:rsidRPr="00E0345E" w:rsidRDefault="000C24AE" w:rsidP="000C24AE">
            <w:pPr>
              <w:spacing w:after="1" w:line="241" w:lineRule="auto"/>
              <w:ind w:left="0" w:right="50" w:firstLine="0"/>
              <w:rPr>
                <w:sz w:val="24"/>
                <w:szCs w:val="28"/>
              </w:rPr>
            </w:pPr>
            <w:r w:rsidRPr="00E0345E">
              <w:rPr>
                <w:sz w:val="24"/>
                <w:szCs w:val="28"/>
              </w:rPr>
              <w:t xml:space="preserve">Le cycle de vie d’un document, depuis sa création jusqu’à sa destruction en passant par son enrichissement successif, sa diffusion et son archivage, peut être illustré à travers des exemples tirés de contextes professionnels. L'étude se limite à l'énoncé des principes généraux de classement, sans entrer dans le détail des normes. </w:t>
            </w:r>
          </w:p>
          <w:p w:rsidR="000C24AE" w:rsidRPr="00E0345E" w:rsidRDefault="000C24AE" w:rsidP="000C24AE">
            <w:pPr>
              <w:spacing w:after="0" w:line="242" w:lineRule="auto"/>
              <w:ind w:left="0" w:right="50" w:firstLine="0"/>
              <w:rPr>
                <w:sz w:val="24"/>
                <w:szCs w:val="28"/>
              </w:rPr>
            </w:pPr>
            <w:r w:rsidRPr="00E0345E">
              <w:rPr>
                <w:sz w:val="24"/>
                <w:szCs w:val="28"/>
              </w:rPr>
              <w:t xml:space="preserve">L'indexation numérique est abordée au travers de fonctionnalités de logiciels usuels qui </w:t>
            </w:r>
            <w:proofErr w:type="gramStart"/>
            <w:r w:rsidRPr="00E0345E">
              <w:rPr>
                <w:sz w:val="24"/>
                <w:szCs w:val="28"/>
              </w:rPr>
              <w:t>autorisent  une</w:t>
            </w:r>
            <w:proofErr w:type="gramEnd"/>
            <w:r w:rsidRPr="00E0345E">
              <w:rPr>
                <w:sz w:val="24"/>
                <w:szCs w:val="28"/>
              </w:rPr>
              <w:t xml:space="preserve">  indexation automatique</w:t>
            </w:r>
            <w:r w:rsidRPr="00E0345E">
              <w:rPr>
                <w:strike/>
                <w:sz w:val="24"/>
                <w:szCs w:val="28"/>
              </w:rPr>
              <w:t>.</w:t>
            </w:r>
            <w:r w:rsidRPr="00E0345E">
              <w:rPr>
                <w:sz w:val="24"/>
                <w:szCs w:val="28"/>
              </w:rPr>
              <w:t xml:space="preserve"> L’indexation et le rôle des métadonnées doivent être étudiés. </w:t>
            </w:r>
          </w:p>
          <w:p w:rsidR="000C24AE" w:rsidRPr="00E0345E" w:rsidRDefault="000C24AE" w:rsidP="000C24AE">
            <w:pPr>
              <w:spacing w:after="0" w:line="242" w:lineRule="auto"/>
              <w:ind w:left="0" w:firstLine="0"/>
              <w:rPr>
                <w:sz w:val="24"/>
                <w:szCs w:val="28"/>
              </w:rPr>
            </w:pPr>
            <w:r w:rsidRPr="00E0345E">
              <w:rPr>
                <w:sz w:val="24"/>
                <w:szCs w:val="28"/>
              </w:rPr>
              <w:t xml:space="preserve">Il convient d'insister sur l'organisation des fichiers sur les supports numériques et les règles de nommage des fichiers internes à la PME.  </w:t>
            </w:r>
          </w:p>
          <w:p w:rsidR="000C24AE" w:rsidRPr="00E0345E" w:rsidRDefault="000C24AE" w:rsidP="000C24AE">
            <w:pPr>
              <w:spacing w:after="2" w:line="240" w:lineRule="auto"/>
              <w:ind w:left="0" w:right="53" w:firstLine="0"/>
              <w:rPr>
                <w:sz w:val="24"/>
                <w:szCs w:val="28"/>
              </w:rPr>
            </w:pPr>
            <w:r w:rsidRPr="00E0345E">
              <w:rPr>
                <w:sz w:val="24"/>
                <w:szCs w:val="28"/>
              </w:rPr>
              <w:t xml:space="preserve">La GED permet de rationaliser la gestion des documents : accès rapide aux documents, une diffusion facilitée, une fédération possible d’informations dispersées, un travail collaboratif plus efficace. </w:t>
            </w:r>
          </w:p>
          <w:p w:rsidR="000C24AE" w:rsidRPr="00E0345E" w:rsidRDefault="000C24AE" w:rsidP="000C24AE">
            <w:pPr>
              <w:spacing w:after="2" w:line="239" w:lineRule="auto"/>
              <w:ind w:left="0" w:firstLine="0"/>
              <w:rPr>
                <w:sz w:val="24"/>
                <w:szCs w:val="28"/>
              </w:rPr>
            </w:pPr>
            <w:r w:rsidRPr="00E0345E">
              <w:rPr>
                <w:sz w:val="24"/>
                <w:szCs w:val="28"/>
              </w:rPr>
              <w:t>La réglementation portant adaptation du droit de la preuve aux technologies</w:t>
            </w:r>
            <w:r w:rsidRPr="00E0345E">
              <w:rPr>
                <w:sz w:val="24"/>
                <w:szCs w:val="28"/>
              </w:rPr>
              <w:t xml:space="preserve"> </w:t>
            </w:r>
            <w:r w:rsidRPr="00E0345E">
              <w:rPr>
                <w:sz w:val="24"/>
                <w:szCs w:val="28"/>
              </w:rPr>
              <w:t xml:space="preserve">de l’information et relative à la signature électronique est présentée et de copies numériques fiables. </w:t>
            </w:r>
          </w:p>
          <w:p w:rsidR="000C24AE" w:rsidRPr="00E0345E" w:rsidRDefault="000C24AE" w:rsidP="000C24AE">
            <w:pPr>
              <w:spacing w:after="0" w:line="259" w:lineRule="auto"/>
              <w:ind w:left="0" w:firstLine="0"/>
              <w:jc w:val="left"/>
              <w:rPr>
                <w:sz w:val="24"/>
                <w:szCs w:val="28"/>
              </w:rPr>
            </w:pPr>
            <w:r w:rsidRPr="00E0345E">
              <w:rPr>
                <w:sz w:val="24"/>
                <w:szCs w:val="28"/>
              </w:rPr>
              <w:t xml:space="preserve"> </w:t>
            </w:r>
          </w:p>
          <w:p w:rsidR="000C24AE" w:rsidRPr="00E0345E" w:rsidRDefault="000C24AE" w:rsidP="000C24AE">
            <w:pPr>
              <w:spacing w:after="0" w:line="242" w:lineRule="auto"/>
              <w:ind w:left="0" w:right="52" w:firstLine="0"/>
              <w:rPr>
                <w:sz w:val="24"/>
                <w:szCs w:val="28"/>
              </w:rPr>
            </w:pPr>
          </w:p>
        </w:tc>
      </w:tr>
      <w:tr w:rsidR="000C24AE" w:rsidRPr="00301A3A" w:rsidTr="006A1F67">
        <w:trPr>
          <w:trHeight w:val="526"/>
        </w:trPr>
        <w:tc>
          <w:tcPr>
            <w:tcW w:w="4253" w:type="dxa"/>
            <w:tcBorders>
              <w:top w:val="single" w:sz="8" w:space="0" w:color="000000"/>
              <w:left w:val="single" w:sz="8" w:space="0" w:color="000000"/>
              <w:bottom w:val="single" w:sz="8" w:space="0" w:color="000000"/>
              <w:right w:val="single" w:sz="8" w:space="0" w:color="000000"/>
            </w:tcBorders>
            <w:vAlign w:val="center"/>
          </w:tcPr>
          <w:p w:rsidR="000C24AE" w:rsidRPr="00E0345E" w:rsidRDefault="000C24AE" w:rsidP="000C24AE">
            <w:pPr>
              <w:spacing w:after="1" w:line="241" w:lineRule="auto"/>
              <w:ind w:left="2" w:right="90" w:firstLine="0"/>
              <w:rPr>
                <w:color w:val="00B0F0"/>
                <w:sz w:val="24"/>
                <w:szCs w:val="28"/>
              </w:rPr>
            </w:pPr>
            <w:bookmarkStart w:id="0" w:name="_GoBack"/>
            <w:r w:rsidRPr="00E0345E">
              <w:rPr>
                <w:b/>
                <w:color w:val="00B0F0"/>
                <w:sz w:val="24"/>
                <w:szCs w:val="28"/>
              </w:rPr>
              <w:t xml:space="preserve">S 4.1.4. Les ressources, leur localisation et leurs rôles au sein du système informatique, leurs droits d’accès et la sécurité </w:t>
            </w:r>
          </w:p>
          <w:bookmarkEnd w:id="0"/>
          <w:p w:rsidR="000C24AE" w:rsidRPr="00E0345E" w:rsidRDefault="000C24AE" w:rsidP="000C24AE">
            <w:pPr>
              <w:spacing w:after="1" w:line="241" w:lineRule="auto"/>
              <w:ind w:left="2" w:right="94" w:firstLine="0"/>
              <w:jc w:val="left"/>
              <w:rPr>
                <w:sz w:val="24"/>
                <w:szCs w:val="28"/>
              </w:rPr>
            </w:pPr>
            <w:r w:rsidRPr="00E0345E">
              <w:rPr>
                <w:sz w:val="24"/>
                <w:szCs w:val="28"/>
              </w:rPr>
              <w:t xml:space="preserve">Composants d’un poste de travail (carte mère, processeur, mémoire vive, disque dur, carte réseau et système d’exploitation) </w:t>
            </w:r>
          </w:p>
          <w:p w:rsidR="000C24AE" w:rsidRPr="00E0345E" w:rsidRDefault="000C24AE" w:rsidP="000C24AE">
            <w:pPr>
              <w:spacing w:after="0" w:line="242" w:lineRule="auto"/>
              <w:ind w:left="2" w:firstLine="0"/>
              <w:rPr>
                <w:sz w:val="24"/>
                <w:szCs w:val="28"/>
              </w:rPr>
            </w:pPr>
            <w:r w:rsidRPr="00E0345E">
              <w:rPr>
                <w:sz w:val="24"/>
                <w:szCs w:val="28"/>
              </w:rPr>
              <w:t xml:space="preserve">Composants et architecture d’un réseau local (architecture client/serveur…) </w:t>
            </w:r>
          </w:p>
          <w:p w:rsidR="000C24AE" w:rsidRPr="00E0345E" w:rsidRDefault="000C24AE" w:rsidP="000C24AE">
            <w:pPr>
              <w:spacing w:after="0" w:line="259" w:lineRule="auto"/>
              <w:ind w:left="2" w:firstLine="0"/>
              <w:jc w:val="left"/>
              <w:rPr>
                <w:sz w:val="24"/>
                <w:szCs w:val="28"/>
              </w:rPr>
            </w:pPr>
            <w:r w:rsidRPr="00E0345E">
              <w:rPr>
                <w:sz w:val="24"/>
                <w:szCs w:val="28"/>
              </w:rPr>
              <w:t xml:space="preserve">Gestion des droits d’accès </w:t>
            </w:r>
          </w:p>
          <w:p w:rsidR="000C24AE" w:rsidRPr="00E0345E" w:rsidRDefault="000C24AE" w:rsidP="000C24AE">
            <w:pPr>
              <w:spacing w:after="1" w:line="241" w:lineRule="auto"/>
              <w:ind w:left="2" w:right="90" w:firstLine="0"/>
              <w:rPr>
                <w:sz w:val="24"/>
                <w:szCs w:val="28"/>
              </w:rPr>
            </w:pPr>
            <w:r w:rsidRPr="00E0345E">
              <w:rPr>
                <w:sz w:val="24"/>
                <w:szCs w:val="28"/>
              </w:rPr>
              <w:t xml:space="preserve">Les services internet – extranet -  intranet : définitions et protocoles Internet. </w:t>
            </w:r>
          </w:p>
          <w:p w:rsidR="000C24AE" w:rsidRPr="00E0345E" w:rsidRDefault="000C24AE" w:rsidP="000C24AE">
            <w:pPr>
              <w:spacing w:after="1" w:line="241" w:lineRule="auto"/>
              <w:ind w:left="2" w:right="90" w:firstLine="0"/>
              <w:rPr>
                <w:sz w:val="24"/>
                <w:szCs w:val="28"/>
              </w:rPr>
            </w:pPr>
            <w:r w:rsidRPr="00E0345E">
              <w:rPr>
                <w:sz w:val="24"/>
                <w:szCs w:val="28"/>
              </w:rPr>
              <w:t xml:space="preserve">Protocoles au niveau du réseau local (Ethernet) </w:t>
            </w:r>
          </w:p>
          <w:p w:rsidR="000C24AE" w:rsidRPr="00E0345E" w:rsidRDefault="000C24AE" w:rsidP="000C24AE">
            <w:pPr>
              <w:spacing w:after="0" w:line="242" w:lineRule="auto"/>
              <w:ind w:left="2" w:firstLine="0"/>
              <w:jc w:val="left"/>
              <w:rPr>
                <w:b/>
                <w:sz w:val="24"/>
                <w:szCs w:val="28"/>
              </w:rPr>
            </w:pPr>
          </w:p>
        </w:tc>
        <w:tc>
          <w:tcPr>
            <w:tcW w:w="6390" w:type="dxa"/>
            <w:tcBorders>
              <w:top w:val="single" w:sz="8" w:space="0" w:color="000000"/>
              <w:left w:val="single" w:sz="8" w:space="0" w:color="000000"/>
              <w:bottom w:val="single" w:sz="8" w:space="0" w:color="000000"/>
              <w:right w:val="single" w:sz="8" w:space="0" w:color="000000"/>
            </w:tcBorders>
            <w:vAlign w:val="center"/>
          </w:tcPr>
          <w:p w:rsidR="000C24AE" w:rsidRPr="00E0345E" w:rsidRDefault="000C24AE" w:rsidP="000C24AE">
            <w:pPr>
              <w:spacing w:after="0" w:line="242" w:lineRule="auto"/>
              <w:ind w:left="0" w:right="92" w:firstLine="0"/>
              <w:rPr>
                <w:sz w:val="24"/>
                <w:szCs w:val="28"/>
              </w:rPr>
            </w:pPr>
            <w:r w:rsidRPr="00E0345E">
              <w:rPr>
                <w:sz w:val="24"/>
                <w:szCs w:val="28"/>
              </w:rPr>
              <w:t xml:space="preserve">L’objectif est de travailler la compréhension des principaux éléments du SI pour accompagner la PME dans son activité au quotidien voire de l’aider dans son développement. </w:t>
            </w:r>
          </w:p>
          <w:p w:rsidR="000C24AE" w:rsidRPr="00E0345E" w:rsidRDefault="000C24AE" w:rsidP="000C24AE">
            <w:pPr>
              <w:spacing w:after="0" w:line="241" w:lineRule="auto"/>
              <w:ind w:left="0" w:right="98" w:firstLine="0"/>
              <w:rPr>
                <w:sz w:val="24"/>
                <w:szCs w:val="28"/>
              </w:rPr>
            </w:pPr>
            <w:r w:rsidRPr="00E0345E">
              <w:rPr>
                <w:sz w:val="24"/>
                <w:szCs w:val="28"/>
              </w:rPr>
              <w:t xml:space="preserve">Le titulaire du diplôme n’a pas vocation à devenir spécialiste de la conception des solutions à envisager pour accompagner le développement de la PME, mais il doit être suffisamment averti pour être un interlocuteur d’un prestataire de services, qu’il soit interne ou externe à la PME. À partir de mise en situation (recensement des besoins, cahier des charges, contrats de prestations de services) ou d’exemples issus des PME, on met en évidence différentes possibilités (sans rechercher l’exhaustivité). </w:t>
            </w:r>
          </w:p>
          <w:p w:rsidR="000C24AE" w:rsidRPr="00E0345E" w:rsidRDefault="000C24AE" w:rsidP="000C24AE">
            <w:pPr>
              <w:spacing w:after="1" w:line="240" w:lineRule="auto"/>
              <w:ind w:left="0" w:right="102" w:firstLine="0"/>
              <w:rPr>
                <w:sz w:val="24"/>
                <w:szCs w:val="28"/>
              </w:rPr>
            </w:pPr>
            <w:r w:rsidRPr="00E0345E">
              <w:rPr>
                <w:sz w:val="24"/>
                <w:szCs w:val="28"/>
              </w:rPr>
              <w:t xml:space="preserve">L’objectif est de comprendre le rôle des principaux composants des postes de travail et les unités de mesure informatique afférentes afin de permettre au titulaire du diplôme de communiquer avec des services informatiques.  L’étude se limite à présenter les différents services offerts par un serveur sans les étudier dans le détail. </w:t>
            </w:r>
          </w:p>
          <w:p w:rsidR="000C24AE" w:rsidRPr="00E0345E" w:rsidRDefault="000C24AE" w:rsidP="000C24AE">
            <w:pPr>
              <w:spacing w:after="0" w:line="242" w:lineRule="auto"/>
              <w:ind w:left="0" w:right="100" w:firstLine="0"/>
              <w:rPr>
                <w:sz w:val="24"/>
                <w:szCs w:val="28"/>
              </w:rPr>
            </w:pPr>
            <w:r w:rsidRPr="00E0345E">
              <w:rPr>
                <w:sz w:val="24"/>
                <w:szCs w:val="28"/>
              </w:rPr>
              <w:lastRenderedPageBreak/>
              <w:t xml:space="preserve">La compréhension des principaux protocoles du réseau internet est nécessaire car ils permettent de mieux appréhender les services offerts par celui-ci. </w:t>
            </w:r>
          </w:p>
          <w:p w:rsidR="000C24AE" w:rsidRPr="00E0345E" w:rsidRDefault="000C24AE" w:rsidP="000C24AE">
            <w:pPr>
              <w:spacing w:after="1" w:line="241" w:lineRule="auto"/>
              <w:ind w:left="0" w:right="99" w:firstLine="0"/>
              <w:rPr>
                <w:sz w:val="24"/>
                <w:szCs w:val="28"/>
              </w:rPr>
            </w:pPr>
            <w:r w:rsidRPr="00E0345E">
              <w:rPr>
                <w:sz w:val="24"/>
                <w:szCs w:val="28"/>
              </w:rPr>
              <w:t xml:space="preserve">Le titulaire du diplôme n’a pas vocation à devenir un administrateur de réseau mais un utilisateur sachant déterminer les collaborateurs autorisés </w:t>
            </w:r>
            <w:proofErr w:type="gramStart"/>
            <w:r w:rsidRPr="00E0345E">
              <w:rPr>
                <w:sz w:val="24"/>
                <w:szCs w:val="28"/>
              </w:rPr>
              <w:t>à  accéder</w:t>
            </w:r>
            <w:proofErr w:type="gramEnd"/>
            <w:r w:rsidRPr="00E0345E">
              <w:rPr>
                <w:sz w:val="24"/>
                <w:szCs w:val="28"/>
              </w:rPr>
              <w:t xml:space="preserve"> aux données ainsi que les moyens d’accès voire le cas échéant un interlocuteur des prestataires de services informatiques internes et/ou externes.  </w:t>
            </w:r>
          </w:p>
          <w:p w:rsidR="000C24AE" w:rsidRPr="00E0345E" w:rsidRDefault="000C24AE" w:rsidP="000C24AE">
            <w:pPr>
              <w:spacing w:after="0" w:line="241" w:lineRule="auto"/>
              <w:ind w:left="0" w:right="43" w:firstLine="0"/>
              <w:rPr>
                <w:sz w:val="24"/>
                <w:szCs w:val="28"/>
              </w:rPr>
            </w:pPr>
            <w:r w:rsidRPr="00E0345E">
              <w:rPr>
                <w:sz w:val="24"/>
                <w:szCs w:val="28"/>
              </w:rPr>
              <w:t xml:space="preserve">L’accompagnement des parties-prenantes de la PME dans la mise en œuvre de pratiques efficientes et/ou dans l’accompagnement à des nouveaux usages pourra être abordé en lien avec le S3.2.2. </w:t>
            </w:r>
            <w:proofErr w:type="gramStart"/>
            <w:r w:rsidRPr="00E0345E">
              <w:rPr>
                <w:sz w:val="24"/>
                <w:szCs w:val="28"/>
              </w:rPr>
              <w:t>et</w:t>
            </w:r>
            <w:proofErr w:type="gramEnd"/>
            <w:r w:rsidRPr="00E0345E">
              <w:rPr>
                <w:sz w:val="24"/>
                <w:szCs w:val="28"/>
              </w:rPr>
              <w:t xml:space="preserve"> 3.2.3 et les savoirs 5 de communication.  </w:t>
            </w:r>
          </w:p>
        </w:tc>
      </w:tr>
    </w:tbl>
    <w:p w:rsidR="00442A12" w:rsidRDefault="00442A12"/>
    <w:sectPr w:rsidR="00442A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7104"/>
    <w:multiLevelType w:val="hybridMultilevel"/>
    <w:tmpl w:val="EBF4A4F4"/>
    <w:lvl w:ilvl="0" w:tplc="D77C537C">
      <w:start w:val="1"/>
      <w:numFmt w:val="bullet"/>
      <w:lvlText w:val="-"/>
      <w:lvlJc w:val="left"/>
      <w:pPr>
        <w:ind w:left="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6C80FF0">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BDCCC4A">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C6602C">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EAFF34">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782358">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3D6904E">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DA2F58">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034FE86">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C4244C"/>
    <w:multiLevelType w:val="hybridMultilevel"/>
    <w:tmpl w:val="45F88FF8"/>
    <w:lvl w:ilvl="0" w:tplc="BB9CD7BC">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8C045A">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5E36DA">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8B2F94C">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220EE4">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EC3968">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E447A56">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45CC4A8">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2A07F8">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B712B4F"/>
    <w:multiLevelType w:val="hybridMultilevel"/>
    <w:tmpl w:val="5A341670"/>
    <w:lvl w:ilvl="0" w:tplc="0E3092CA">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EE84E8">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208076">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9F83056">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00A8908">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95614BA">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46B3CC">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6444D6">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D46D6D0">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B770226"/>
    <w:multiLevelType w:val="hybridMultilevel"/>
    <w:tmpl w:val="19BEF6BC"/>
    <w:lvl w:ilvl="0" w:tplc="2EFCF042">
      <w:start w:val="1"/>
      <w:numFmt w:val="bullet"/>
      <w:lvlText w:val="-"/>
      <w:lvlJc w:val="left"/>
      <w:pPr>
        <w:ind w:left="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6418F2">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E564A40">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90A88C">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D429EE2">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DA82AFE">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42F360">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14C774">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026754">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D667B5D"/>
    <w:multiLevelType w:val="hybridMultilevel"/>
    <w:tmpl w:val="E70E9ACA"/>
    <w:lvl w:ilvl="0" w:tplc="DDE2A270">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504F63C">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948EF8">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87E53A6">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302B3F2">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DC1840">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1F41EB4">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E30BD88">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EE44846">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33B4204"/>
    <w:multiLevelType w:val="hybridMultilevel"/>
    <w:tmpl w:val="C3367FDC"/>
    <w:lvl w:ilvl="0" w:tplc="B7F4C4FE">
      <w:start w:val="1"/>
      <w:numFmt w:val="bullet"/>
      <w:lvlText w:val="-"/>
      <w:lvlJc w:val="left"/>
      <w:pPr>
        <w:ind w:left="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AA2CC18">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8871B0">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73A292A">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CC27CDE">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0E8EFE">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BA4B42">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845E3A">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0E51AC">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672723F"/>
    <w:multiLevelType w:val="hybridMultilevel"/>
    <w:tmpl w:val="35F8BA6E"/>
    <w:lvl w:ilvl="0" w:tplc="83D2A27E">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46B654">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2E4D20">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43ECE90">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ACC8F2">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448646">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12C25A">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14CD36">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70390C">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4187CDC"/>
    <w:multiLevelType w:val="hybridMultilevel"/>
    <w:tmpl w:val="904072B4"/>
    <w:lvl w:ilvl="0" w:tplc="E2F67736">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8CB7CA">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5C2504">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1EB90C">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DA2DC6">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EB6D6A4">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924900">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692F976">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A478F4">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9144017"/>
    <w:multiLevelType w:val="hybridMultilevel"/>
    <w:tmpl w:val="D7C4249A"/>
    <w:lvl w:ilvl="0" w:tplc="739EFDE0">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7623EE">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54ACAC">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958D4B2">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684A5C2">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F0FFA8">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8A6E5C">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AFA272C">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784684">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C8F4EA5"/>
    <w:multiLevelType w:val="hybridMultilevel"/>
    <w:tmpl w:val="1490311E"/>
    <w:lvl w:ilvl="0" w:tplc="2E98F05C">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9E6331A">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54BD76">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1C9494">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62A65FA">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3E4D112">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3D817EC">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BEECAE">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9CA3134">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5990B33"/>
    <w:multiLevelType w:val="hybridMultilevel"/>
    <w:tmpl w:val="B56C7C34"/>
    <w:lvl w:ilvl="0" w:tplc="54F22A7C">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1AE424">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552B814">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F8CFF1A">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D8ECCE">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40EFF2">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A1204CC">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BA6752">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C012A0">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A6070BF"/>
    <w:multiLevelType w:val="hybridMultilevel"/>
    <w:tmpl w:val="61300784"/>
    <w:lvl w:ilvl="0" w:tplc="937C918A">
      <w:start w:val="1"/>
      <w:numFmt w:val="bullet"/>
      <w:lvlText w:val="-"/>
      <w:lvlJc w:val="left"/>
      <w:pPr>
        <w:ind w:left="1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BA965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950982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B64DE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28A9C2E">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E76814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4C928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C5A667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6C2CE5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BFF0DB1"/>
    <w:multiLevelType w:val="hybridMultilevel"/>
    <w:tmpl w:val="F36ADD0A"/>
    <w:lvl w:ilvl="0" w:tplc="49ACA3E4">
      <w:start w:val="1"/>
      <w:numFmt w:val="bullet"/>
      <w:lvlText w:val="-"/>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3C0BD8">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684C3A">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6520B20">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A8481C">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703256">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E788C38">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B46638">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9A68EA">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EB046BD"/>
    <w:multiLevelType w:val="hybridMultilevel"/>
    <w:tmpl w:val="01B252A2"/>
    <w:lvl w:ilvl="0" w:tplc="61627E66">
      <w:start w:val="1"/>
      <w:numFmt w:val="bullet"/>
      <w:lvlText w:val="-"/>
      <w:lvlJc w:val="left"/>
      <w:pPr>
        <w:ind w:left="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EDADFFE">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1DCBB6A">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BCC40E">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38E9D4">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8106C3E">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B3CF7B2">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188D74">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EA0EAE8">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1DA2226"/>
    <w:multiLevelType w:val="hybridMultilevel"/>
    <w:tmpl w:val="8E2A4C36"/>
    <w:lvl w:ilvl="0" w:tplc="3390622A">
      <w:start w:val="1"/>
      <w:numFmt w:val="bullet"/>
      <w:lvlText w:val="-"/>
      <w:lvlJc w:val="left"/>
      <w:pPr>
        <w:ind w:left="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5EBCD05E">
      <w:start w:val="1"/>
      <w:numFmt w:val="bullet"/>
      <w:lvlText w:val="o"/>
      <w:lvlJc w:val="left"/>
      <w:pPr>
        <w:ind w:left="118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501A8C6C">
      <w:start w:val="1"/>
      <w:numFmt w:val="bullet"/>
      <w:lvlText w:val="▪"/>
      <w:lvlJc w:val="left"/>
      <w:pPr>
        <w:ind w:left="190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864EC208">
      <w:start w:val="1"/>
      <w:numFmt w:val="bullet"/>
      <w:lvlText w:val="•"/>
      <w:lvlJc w:val="left"/>
      <w:pPr>
        <w:ind w:left="262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561E2BC0">
      <w:start w:val="1"/>
      <w:numFmt w:val="bullet"/>
      <w:lvlText w:val="o"/>
      <w:lvlJc w:val="left"/>
      <w:pPr>
        <w:ind w:left="334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AFA83A66">
      <w:start w:val="1"/>
      <w:numFmt w:val="bullet"/>
      <w:lvlText w:val="▪"/>
      <w:lvlJc w:val="left"/>
      <w:pPr>
        <w:ind w:left="406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A474A3A8">
      <w:start w:val="1"/>
      <w:numFmt w:val="bullet"/>
      <w:lvlText w:val="•"/>
      <w:lvlJc w:val="left"/>
      <w:pPr>
        <w:ind w:left="478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E4669E3C">
      <w:start w:val="1"/>
      <w:numFmt w:val="bullet"/>
      <w:lvlText w:val="o"/>
      <w:lvlJc w:val="left"/>
      <w:pPr>
        <w:ind w:left="550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1598CF7A">
      <w:start w:val="1"/>
      <w:numFmt w:val="bullet"/>
      <w:lvlText w:val="▪"/>
      <w:lvlJc w:val="left"/>
      <w:pPr>
        <w:ind w:left="622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F9A2A89"/>
    <w:multiLevelType w:val="hybridMultilevel"/>
    <w:tmpl w:val="0EBEEF9E"/>
    <w:lvl w:ilvl="0" w:tplc="14BCC756">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432E396">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36396E">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6E11C6">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044864">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C84262">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FC4780">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D02C4A">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1400AC">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7EF960FA"/>
    <w:multiLevelType w:val="hybridMultilevel"/>
    <w:tmpl w:val="7DEE9B94"/>
    <w:lvl w:ilvl="0" w:tplc="87B0FD52">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C90D988">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18E2540">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F02B6E">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0E4EE9A">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3E635BC">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A0076E">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07A486A">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6A5170">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7FEA1582"/>
    <w:multiLevelType w:val="hybridMultilevel"/>
    <w:tmpl w:val="BD4470FE"/>
    <w:lvl w:ilvl="0" w:tplc="5816BFC0">
      <w:start w:val="1"/>
      <w:numFmt w:val="bullet"/>
      <w:lvlText w:val="-"/>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484C46">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68A0F82">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2473CC">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F8DC10">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D00AFC">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ACF606">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5CF12C">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A05D02">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7"/>
  </w:num>
  <w:num w:numId="2">
    <w:abstractNumId w:val="6"/>
  </w:num>
  <w:num w:numId="3">
    <w:abstractNumId w:val="15"/>
  </w:num>
  <w:num w:numId="4">
    <w:abstractNumId w:val="4"/>
  </w:num>
  <w:num w:numId="5">
    <w:abstractNumId w:val="12"/>
  </w:num>
  <w:num w:numId="6">
    <w:abstractNumId w:val="0"/>
  </w:num>
  <w:num w:numId="7">
    <w:abstractNumId w:val="2"/>
  </w:num>
  <w:num w:numId="8">
    <w:abstractNumId w:val="7"/>
  </w:num>
  <w:num w:numId="9">
    <w:abstractNumId w:val="5"/>
  </w:num>
  <w:num w:numId="10">
    <w:abstractNumId w:val="8"/>
  </w:num>
  <w:num w:numId="11">
    <w:abstractNumId w:val="10"/>
  </w:num>
  <w:num w:numId="12">
    <w:abstractNumId w:val="14"/>
  </w:num>
  <w:num w:numId="13">
    <w:abstractNumId w:val="3"/>
  </w:num>
  <w:num w:numId="14">
    <w:abstractNumId w:val="9"/>
  </w:num>
  <w:num w:numId="15">
    <w:abstractNumId w:val="1"/>
  </w:num>
  <w:num w:numId="16">
    <w:abstractNumId w:val="16"/>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05B"/>
    <w:rsid w:val="000C24AE"/>
    <w:rsid w:val="00141CAD"/>
    <w:rsid w:val="001F3B14"/>
    <w:rsid w:val="0023724B"/>
    <w:rsid w:val="00283084"/>
    <w:rsid w:val="002B0D48"/>
    <w:rsid w:val="0032179F"/>
    <w:rsid w:val="003E2CD1"/>
    <w:rsid w:val="00442A12"/>
    <w:rsid w:val="004C4E37"/>
    <w:rsid w:val="0057150F"/>
    <w:rsid w:val="005E2D42"/>
    <w:rsid w:val="0064605B"/>
    <w:rsid w:val="008179FD"/>
    <w:rsid w:val="00AE684F"/>
    <w:rsid w:val="00AF1575"/>
    <w:rsid w:val="00CD2A52"/>
    <w:rsid w:val="00DE37A3"/>
    <w:rsid w:val="00E0345E"/>
    <w:rsid w:val="00E46846"/>
    <w:rsid w:val="00E81E7D"/>
    <w:rsid w:val="00F63BA0"/>
    <w:rsid w:val="00FE200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29725"/>
  <w15:chartTrackingRefBased/>
  <w15:docId w15:val="{9CFF9F68-82EA-4193-8E86-10CFBE39F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05B"/>
    <w:pPr>
      <w:spacing w:after="5" w:line="269" w:lineRule="auto"/>
      <w:ind w:left="10" w:hanging="10"/>
      <w:jc w:val="both"/>
    </w:pPr>
    <w:rPr>
      <w:rFonts w:ascii="Calibri" w:eastAsia="Calibri" w:hAnsi="Calibri" w:cs="Calibri"/>
      <w:color w:val="000000"/>
      <w:lang w:eastAsia="fr-FR"/>
    </w:rPr>
  </w:style>
  <w:style w:type="paragraph" w:styleId="Titre2">
    <w:name w:val="heading 2"/>
    <w:next w:val="Normal"/>
    <w:link w:val="Titre2Car"/>
    <w:uiPriority w:val="9"/>
    <w:unhideWhenUsed/>
    <w:qFormat/>
    <w:rsid w:val="00F63BA0"/>
    <w:pPr>
      <w:keepNext/>
      <w:keepLines/>
      <w:spacing w:after="15" w:line="249" w:lineRule="auto"/>
      <w:ind w:left="10" w:hanging="10"/>
      <w:outlineLvl w:val="1"/>
    </w:pPr>
    <w:rPr>
      <w:rFonts w:ascii="Calibri" w:eastAsia="Calibri" w:hAnsi="Calibri" w:cs="Calibri"/>
      <w:b/>
      <w:color w:val="365F91"/>
      <w:sz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rsid w:val="0064605B"/>
    <w:pPr>
      <w:spacing w:after="0" w:line="240" w:lineRule="auto"/>
    </w:pPr>
    <w:rPr>
      <w:rFonts w:eastAsiaTheme="minorEastAsia"/>
      <w:lang w:eastAsia="fr-FR"/>
    </w:rPr>
    <w:tblPr>
      <w:tblCellMar>
        <w:top w:w="0" w:type="dxa"/>
        <w:left w:w="0" w:type="dxa"/>
        <w:bottom w:w="0" w:type="dxa"/>
        <w:right w:w="0" w:type="dxa"/>
      </w:tblCellMar>
    </w:tblPr>
  </w:style>
  <w:style w:type="paragraph" w:styleId="Paragraphedeliste">
    <w:name w:val="List Paragraph"/>
    <w:basedOn w:val="Normal"/>
    <w:uiPriority w:val="34"/>
    <w:qFormat/>
    <w:rsid w:val="0023724B"/>
    <w:pPr>
      <w:ind w:left="720"/>
      <w:contextualSpacing/>
    </w:pPr>
  </w:style>
  <w:style w:type="character" w:customStyle="1" w:styleId="Titre2Car">
    <w:name w:val="Titre 2 Car"/>
    <w:basedOn w:val="Policepardfaut"/>
    <w:link w:val="Titre2"/>
    <w:uiPriority w:val="9"/>
    <w:rsid w:val="00F63BA0"/>
    <w:rPr>
      <w:rFonts w:ascii="Calibri" w:eastAsia="Calibri" w:hAnsi="Calibri" w:cs="Calibri"/>
      <w:b/>
      <w:color w:val="365F91"/>
      <w:sz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1143</Words>
  <Characters>6289</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Jamila Khaddam-ellah</dc:creator>
  <cp:keywords/>
  <dc:description/>
  <cp:lastModifiedBy>Jamila Khaddam-ellah</cp:lastModifiedBy>
  <cp:revision>4</cp:revision>
  <dcterms:created xsi:type="dcterms:W3CDTF">2021-02-12T18:03:00Z</dcterms:created>
  <dcterms:modified xsi:type="dcterms:W3CDTF">2021-02-12T18:07:00Z</dcterms:modified>
</cp:coreProperties>
</file>