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3" w:type="dxa"/>
        <w:tblInd w:w="-861" w:type="dxa"/>
        <w:tblCellMar>
          <w:top w:w="148" w:type="dxa"/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390"/>
      </w:tblGrid>
      <w:tr w:rsidR="0064605B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Default="00CB5254" w:rsidP="004C4E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Communication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32"/>
              </w:rPr>
            </w:pPr>
            <w:r w:rsidRPr="00301A3A">
              <w:rPr>
                <w:b/>
                <w:bCs/>
                <w:sz w:val="28"/>
                <w:szCs w:val="32"/>
              </w:rPr>
              <w:t xml:space="preserve"> Savoirs associés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01A3A">
              <w:rPr>
                <w:b/>
                <w:bCs/>
                <w:sz w:val="24"/>
                <w:szCs w:val="28"/>
              </w:rPr>
              <w:t xml:space="preserve"> Limites des savoirs associés et recommandations pédagogiques </w:t>
            </w:r>
          </w:p>
        </w:tc>
      </w:tr>
      <w:tr w:rsidR="0064605B" w:rsidRPr="00671967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671967" w:rsidRDefault="00CB5254" w:rsidP="006A1F6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00B0F0"/>
                <w:sz w:val="24"/>
                <w:szCs w:val="28"/>
              </w:rPr>
            </w:pPr>
            <w:r w:rsidRPr="00CB5254">
              <w:rPr>
                <w:b/>
                <w:color w:val="00B0F0"/>
                <w:sz w:val="28"/>
                <w:szCs w:val="32"/>
              </w:rPr>
              <w:t>S 5.1. Enjeux et concepts de base de communication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16E" w:rsidRPr="003C316E" w:rsidRDefault="003C316E" w:rsidP="003C316E">
            <w:pPr>
              <w:numPr>
                <w:ilvl w:val="0"/>
                <w:numId w:val="32"/>
              </w:numPr>
              <w:spacing w:after="0" w:line="242" w:lineRule="auto"/>
              <w:ind w:firstLine="0"/>
              <w:jc w:val="left"/>
              <w:rPr>
                <w:sz w:val="24"/>
                <w:szCs w:val="28"/>
              </w:rPr>
            </w:pPr>
            <w:r w:rsidRPr="003C316E">
              <w:rPr>
                <w:sz w:val="24"/>
                <w:szCs w:val="28"/>
              </w:rPr>
              <w:t xml:space="preserve">Communication globale, enjeux et objectifs </w:t>
            </w:r>
          </w:p>
          <w:p w:rsidR="003C316E" w:rsidRPr="003C316E" w:rsidRDefault="003C316E" w:rsidP="003C316E">
            <w:pPr>
              <w:numPr>
                <w:ilvl w:val="0"/>
                <w:numId w:val="32"/>
              </w:numPr>
              <w:spacing w:after="1" w:line="241" w:lineRule="auto"/>
              <w:ind w:firstLine="0"/>
              <w:jc w:val="left"/>
              <w:rPr>
                <w:sz w:val="24"/>
                <w:szCs w:val="28"/>
              </w:rPr>
            </w:pPr>
            <w:r w:rsidRPr="003C316E">
              <w:rPr>
                <w:sz w:val="24"/>
                <w:szCs w:val="28"/>
              </w:rPr>
              <w:t xml:space="preserve">Formes de communication - Eléments constitutifs de la communication (cible ou acteur, objectif, canal, support) </w:t>
            </w:r>
          </w:p>
          <w:p w:rsidR="00440D6B" w:rsidRPr="003C316E" w:rsidRDefault="003C316E" w:rsidP="003C316E">
            <w:pPr>
              <w:numPr>
                <w:ilvl w:val="0"/>
                <w:numId w:val="32"/>
              </w:numPr>
              <w:spacing w:after="0" w:line="242" w:lineRule="auto"/>
              <w:jc w:val="left"/>
              <w:rPr>
                <w:b/>
                <w:bCs/>
                <w:sz w:val="24"/>
                <w:szCs w:val="28"/>
              </w:rPr>
            </w:pPr>
            <w:r w:rsidRPr="003C316E">
              <w:rPr>
                <w:sz w:val="24"/>
                <w:szCs w:val="28"/>
              </w:rPr>
              <w:t>Communication interculturelle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16E" w:rsidRDefault="003C316E" w:rsidP="003C316E">
            <w:pPr>
              <w:spacing w:after="1" w:line="240" w:lineRule="auto"/>
              <w:ind w:left="0" w:right="88" w:firstLine="0"/>
              <w:rPr>
                <w:sz w:val="24"/>
                <w:szCs w:val="28"/>
              </w:rPr>
            </w:pPr>
            <w:r w:rsidRPr="003C316E">
              <w:rPr>
                <w:sz w:val="24"/>
                <w:szCs w:val="28"/>
              </w:rPr>
              <w:t xml:space="preserve">La communication </w:t>
            </w:r>
            <w:proofErr w:type="gramStart"/>
            <w:r w:rsidRPr="003C316E">
              <w:rPr>
                <w:sz w:val="24"/>
                <w:szCs w:val="28"/>
              </w:rPr>
              <w:t>globale  est</w:t>
            </w:r>
            <w:proofErr w:type="gramEnd"/>
            <w:r w:rsidRPr="003C316E">
              <w:rPr>
                <w:sz w:val="24"/>
                <w:szCs w:val="28"/>
              </w:rPr>
              <w:t xml:space="preserve"> présentée comme une démarche homogène qui vise à tracer un territoire pour l’entreprise et à l’imposer aux diverses formes de communication. </w:t>
            </w:r>
          </w:p>
          <w:p w:rsidR="003C316E" w:rsidRPr="003C316E" w:rsidRDefault="003C316E" w:rsidP="003C316E">
            <w:pPr>
              <w:spacing w:after="1" w:line="240" w:lineRule="auto"/>
              <w:ind w:left="0" w:right="88" w:firstLine="0"/>
              <w:rPr>
                <w:sz w:val="24"/>
                <w:szCs w:val="28"/>
              </w:rPr>
            </w:pPr>
          </w:p>
          <w:p w:rsidR="003C316E" w:rsidRDefault="003C316E" w:rsidP="003C316E">
            <w:pPr>
              <w:pStyle w:val="Paragraphedeliste"/>
              <w:spacing w:after="0" w:line="241" w:lineRule="auto"/>
              <w:ind w:left="0" w:right="46" w:firstLine="0"/>
              <w:rPr>
                <w:sz w:val="24"/>
                <w:szCs w:val="28"/>
              </w:rPr>
            </w:pPr>
            <w:r w:rsidRPr="003C316E">
              <w:rPr>
                <w:sz w:val="24"/>
                <w:szCs w:val="28"/>
              </w:rPr>
              <w:t xml:space="preserve">Les éléments constitutifs d’une communication (acteur, objectif, cible, canal, support) sont introduits par des situations professionnelles contextualisées à partir des activités du référentiel de Gestion de la PME et plus particulièrement les activités des blocs de </w:t>
            </w:r>
            <w:proofErr w:type="gramStart"/>
            <w:r w:rsidRPr="003C316E">
              <w:rPr>
                <w:sz w:val="24"/>
                <w:szCs w:val="28"/>
              </w:rPr>
              <w:t>compétences  “</w:t>
            </w:r>
            <w:proofErr w:type="gramEnd"/>
            <w:r w:rsidRPr="003C316E">
              <w:rPr>
                <w:sz w:val="24"/>
                <w:szCs w:val="28"/>
              </w:rPr>
              <w:t xml:space="preserve">Gérer l’activité de la PME avec les clients et les fournisseurs” et “Gérer le personnel et contribuer à la gestion des ressources humaines de la PME” . Ces éléments permettent de différencier les formes de la communication des organisations : du point de vue de ses objectifs (interne et externe à visée stratégique ou opérationnelle), de ses cibles (communication de masse, dans les groupes et interpersonnelle), de son canal et de ses supports (formelle et informelle). </w:t>
            </w:r>
          </w:p>
          <w:p w:rsidR="003C316E" w:rsidRDefault="003C316E" w:rsidP="003C316E">
            <w:pPr>
              <w:pStyle w:val="Paragraphedeliste"/>
              <w:spacing w:after="0" w:line="241" w:lineRule="auto"/>
              <w:ind w:left="0" w:right="46" w:firstLine="0"/>
              <w:rPr>
                <w:sz w:val="24"/>
                <w:szCs w:val="28"/>
              </w:rPr>
            </w:pPr>
          </w:p>
          <w:p w:rsidR="00440D6B" w:rsidRPr="003C316E" w:rsidRDefault="003C316E" w:rsidP="003C316E">
            <w:pPr>
              <w:pStyle w:val="Paragraphedeliste"/>
              <w:spacing w:after="0" w:line="241" w:lineRule="auto"/>
              <w:ind w:left="0" w:right="46" w:firstLine="0"/>
              <w:rPr>
                <w:b/>
                <w:bCs/>
                <w:sz w:val="24"/>
                <w:szCs w:val="28"/>
              </w:rPr>
            </w:pPr>
            <w:bookmarkStart w:id="0" w:name="_GoBack"/>
            <w:bookmarkEnd w:id="0"/>
            <w:r w:rsidRPr="003C316E">
              <w:rPr>
                <w:sz w:val="24"/>
                <w:szCs w:val="28"/>
              </w:rPr>
              <w:t>D'après l’Association Française de Communication Interne :« la communication interne peut se traduire par l’ensemble des échanges d’informations - mais aussi affectifs et symboliques – qui s’établissent entre les acteurs d’une organisation pour leur permettre de vivre et de travailler ensemble</w:t>
            </w:r>
            <w:r w:rsidRPr="003C316E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  <w:r w:rsidRPr="003C316E">
              <w:rPr>
                <w:sz w:val="24"/>
                <w:szCs w:val="28"/>
              </w:rPr>
              <w:t xml:space="preserve">». On distinguera la communication interne intégrative qui recouvre les initiatives managériales afin d’intégrer les acteurs au sein de la PME, la communication interne opérationnelle ou opératoire nécessaire à la réalisation (optimisation ?)  </w:t>
            </w:r>
            <w:proofErr w:type="gramStart"/>
            <w:r w:rsidRPr="003C316E">
              <w:rPr>
                <w:sz w:val="24"/>
                <w:szCs w:val="28"/>
              </w:rPr>
              <w:t>de</w:t>
            </w:r>
            <w:proofErr w:type="gramEnd"/>
            <w:r w:rsidRPr="003C316E">
              <w:rPr>
                <w:sz w:val="24"/>
                <w:szCs w:val="28"/>
              </w:rPr>
              <w:t xml:space="preserve"> la production de biens ou services de la PME. On se limite à la définition des concepts de base de la communication interculturelle et à sa fonction dans la perception de l’altérité.</w:t>
            </w:r>
            <w:r w:rsidR="009772B1" w:rsidRPr="003C316E">
              <w:rPr>
                <w:sz w:val="24"/>
                <w:szCs w:val="28"/>
              </w:rPr>
              <w:t>.</w:t>
            </w:r>
          </w:p>
        </w:tc>
      </w:tr>
    </w:tbl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104"/>
    <w:multiLevelType w:val="hybridMultilevel"/>
    <w:tmpl w:val="EBF4A4F4"/>
    <w:lvl w:ilvl="0" w:tplc="D77C537C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80FF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CCC4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6602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AFF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8235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6904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A2F5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4FE8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244C"/>
    <w:multiLevelType w:val="hybridMultilevel"/>
    <w:tmpl w:val="45F88FF8"/>
    <w:lvl w:ilvl="0" w:tplc="BB9CD7B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045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5E36D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2F94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20EE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C396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47A5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CC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A07F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58B1"/>
    <w:multiLevelType w:val="hybridMultilevel"/>
    <w:tmpl w:val="85103C34"/>
    <w:lvl w:ilvl="0" w:tplc="E10E5B9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8581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E8E6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445AB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CAA2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838C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AC76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2F5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4BCF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D32BA"/>
    <w:multiLevelType w:val="hybridMultilevel"/>
    <w:tmpl w:val="A16C13D0"/>
    <w:lvl w:ilvl="0" w:tplc="9A6A5AD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E6A2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66A3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463C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C2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EAA0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8AB1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4120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0C2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12B4F"/>
    <w:multiLevelType w:val="hybridMultilevel"/>
    <w:tmpl w:val="5A341670"/>
    <w:lvl w:ilvl="0" w:tplc="0E3092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E84E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807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8305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A890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614B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6B3C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444D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6D6D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70226"/>
    <w:multiLevelType w:val="hybridMultilevel"/>
    <w:tmpl w:val="19BEF6BC"/>
    <w:lvl w:ilvl="0" w:tplc="2EFCF042">
      <w:start w:val="1"/>
      <w:numFmt w:val="bullet"/>
      <w:lvlText w:val="-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418F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64A4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0A88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29EE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82AF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2F36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4C7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2675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C2FA4"/>
    <w:multiLevelType w:val="hybridMultilevel"/>
    <w:tmpl w:val="CCB859EE"/>
    <w:lvl w:ilvl="0" w:tplc="7E3AFDA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621B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554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72774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EDD8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8120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8BF6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4F77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B21B4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A427BC"/>
    <w:multiLevelType w:val="hybridMultilevel"/>
    <w:tmpl w:val="3BD8192A"/>
    <w:lvl w:ilvl="0" w:tplc="C82A99D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40240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25A2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410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3FE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028E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7802D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C8AF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CA03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667B5D"/>
    <w:multiLevelType w:val="hybridMultilevel"/>
    <w:tmpl w:val="E70E9ACA"/>
    <w:lvl w:ilvl="0" w:tplc="DDE2A27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F63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48EF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E53A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2B3F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C184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41EB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0BD8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4484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40E44"/>
    <w:multiLevelType w:val="hybridMultilevel"/>
    <w:tmpl w:val="EBC69492"/>
    <w:lvl w:ilvl="0" w:tplc="4AA89E4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4652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CFCB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C429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EB3D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44C5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A46CA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EDB5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E5E8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3B4204"/>
    <w:multiLevelType w:val="hybridMultilevel"/>
    <w:tmpl w:val="C3367FDC"/>
    <w:lvl w:ilvl="0" w:tplc="B7F4C4F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2CC1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871B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A292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27CD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E8EF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A4B4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45E3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E51A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0246BD"/>
    <w:multiLevelType w:val="hybridMultilevel"/>
    <w:tmpl w:val="C666BF1A"/>
    <w:lvl w:ilvl="0" w:tplc="E0C47AD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C443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46CA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43B6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24E8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2A21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C887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650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EB0B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586A27"/>
    <w:multiLevelType w:val="hybridMultilevel"/>
    <w:tmpl w:val="7572F38C"/>
    <w:lvl w:ilvl="0" w:tplc="05E4695A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A0A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4CA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80E8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4924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3B2C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EDE5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AA36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64CC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B62EFD"/>
    <w:multiLevelType w:val="hybridMultilevel"/>
    <w:tmpl w:val="C246AB96"/>
    <w:lvl w:ilvl="0" w:tplc="12B6564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81C2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CB0E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C5D2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4F2B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6B69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CAD38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8E36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43F9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8045E"/>
    <w:multiLevelType w:val="hybridMultilevel"/>
    <w:tmpl w:val="685C1F2C"/>
    <w:lvl w:ilvl="0" w:tplc="637CEDB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06F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682B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EDF9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27E9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196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94166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400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A5D4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72723F"/>
    <w:multiLevelType w:val="hybridMultilevel"/>
    <w:tmpl w:val="35F8BA6E"/>
    <w:lvl w:ilvl="0" w:tplc="83D2A27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6B6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E4D2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ECE9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CC8F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4864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2C25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4CD3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0390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E6383"/>
    <w:multiLevelType w:val="hybridMultilevel"/>
    <w:tmpl w:val="20025232"/>
    <w:lvl w:ilvl="0" w:tplc="986CEFD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A316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8182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AA52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80A6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0CCB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0CE8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8C5D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4B68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187CDC"/>
    <w:multiLevelType w:val="hybridMultilevel"/>
    <w:tmpl w:val="904072B4"/>
    <w:lvl w:ilvl="0" w:tplc="E2F6773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B7C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C250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EB90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DA2DC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6D6A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2490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2F97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478F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144017"/>
    <w:multiLevelType w:val="hybridMultilevel"/>
    <w:tmpl w:val="D7C4249A"/>
    <w:lvl w:ilvl="0" w:tplc="739EFDE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7623E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4ACA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8D4B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4A5C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0FFA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A6E5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A272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8468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8F4EA5"/>
    <w:multiLevelType w:val="hybridMultilevel"/>
    <w:tmpl w:val="1490311E"/>
    <w:lvl w:ilvl="0" w:tplc="2E98F05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E6331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4BD7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C949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A65F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4D11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817E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EECAE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CA313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990B33"/>
    <w:multiLevelType w:val="hybridMultilevel"/>
    <w:tmpl w:val="B56C7C34"/>
    <w:lvl w:ilvl="0" w:tplc="54F22A7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AE42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B81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CFF1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8ECC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0EFF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204C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A675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012A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8E7BE0"/>
    <w:multiLevelType w:val="hybridMultilevel"/>
    <w:tmpl w:val="0EA4F44C"/>
    <w:lvl w:ilvl="0" w:tplc="A85672D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6AF4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A8A2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287A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C498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277D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C72E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A53E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C46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6070BF"/>
    <w:multiLevelType w:val="hybridMultilevel"/>
    <w:tmpl w:val="61300784"/>
    <w:lvl w:ilvl="0" w:tplc="937C918A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A9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098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64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A9C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681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C92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A66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E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FF0DB1"/>
    <w:multiLevelType w:val="hybridMultilevel"/>
    <w:tmpl w:val="F36ADD0A"/>
    <w:lvl w:ilvl="0" w:tplc="49ACA3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C0BD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84C3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20B2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8481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0325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88C38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4663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A68E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B046BD"/>
    <w:multiLevelType w:val="hybridMultilevel"/>
    <w:tmpl w:val="01B252A2"/>
    <w:lvl w:ilvl="0" w:tplc="61627E66">
      <w:start w:val="1"/>
      <w:numFmt w:val="bullet"/>
      <w:lvlText w:val="-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ADFF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CBB6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CC40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8E9D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06C3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CF7B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88D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0EAE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DA2226"/>
    <w:multiLevelType w:val="hybridMultilevel"/>
    <w:tmpl w:val="8E2A4C36"/>
    <w:lvl w:ilvl="0" w:tplc="3390622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CD05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8C6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EC20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E2BC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83A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4A3A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69E3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8CF7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D85E1C"/>
    <w:multiLevelType w:val="hybridMultilevel"/>
    <w:tmpl w:val="6890E83C"/>
    <w:lvl w:ilvl="0" w:tplc="C71878C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E8FB7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CCD7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CCFD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483B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E16C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C85D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4033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A1D3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4940D1"/>
    <w:multiLevelType w:val="hybridMultilevel"/>
    <w:tmpl w:val="8488F064"/>
    <w:lvl w:ilvl="0" w:tplc="CF466DB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A109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CBA8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2C4A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CC1E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6AD9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30EAC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8D08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A0DB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A2A89"/>
    <w:multiLevelType w:val="hybridMultilevel"/>
    <w:tmpl w:val="0EBEEF9E"/>
    <w:lvl w:ilvl="0" w:tplc="14BCC7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2E39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6396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E11C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4486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842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C47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02C4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00A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302D73"/>
    <w:multiLevelType w:val="hybridMultilevel"/>
    <w:tmpl w:val="8BB044CE"/>
    <w:lvl w:ilvl="0" w:tplc="E226700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9F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47C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C92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6EC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A98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A11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C30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10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8568CD"/>
    <w:multiLevelType w:val="hybridMultilevel"/>
    <w:tmpl w:val="A8E83E74"/>
    <w:lvl w:ilvl="0" w:tplc="5FE423D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E827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CA12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A2D0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046B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2D88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A6E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C9D5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EB33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846C29"/>
    <w:multiLevelType w:val="hybridMultilevel"/>
    <w:tmpl w:val="5BC4F5CE"/>
    <w:lvl w:ilvl="0" w:tplc="A81E2F6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C771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0B6D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4FCF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8948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C727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2604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6DA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A90C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F960FA"/>
    <w:multiLevelType w:val="hybridMultilevel"/>
    <w:tmpl w:val="7DEE9B94"/>
    <w:lvl w:ilvl="0" w:tplc="87B0FD5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0D98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E254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02B6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4EE9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635B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0076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A486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6A517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EA1582"/>
    <w:multiLevelType w:val="hybridMultilevel"/>
    <w:tmpl w:val="BD4470FE"/>
    <w:lvl w:ilvl="0" w:tplc="5816BFC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84C4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A0F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473C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8DC1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00AF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CF60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CF12C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05D0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5"/>
  </w:num>
  <w:num w:numId="3">
    <w:abstractNumId w:val="28"/>
  </w:num>
  <w:num w:numId="4">
    <w:abstractNumId w:val="8"/>
  </w:num>
  <w:num w:numId="5">
    <w:abstractNumId w:val="23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20"/>
  </w:num>
  <w:num w:numId="12">
    <w:abstractNumId w:val="25"/>
  </w:num>
  <w:num w:numId="13">
    <w:abstractNumId w:val="5"/>
  </w:num>
  <w:num w:numId="14">
    <w:abstractNumId w:val="19"/>
  </w:num>
  <w:num w:numId="15">
    <w:abstractNumId w:val="1"/>
  </w:num>
  <w:num w:numId="16">
    <w:abstractNumId w:val="32"/>
  </w:num>
  <w:num w:numId="17">
    <w:abstractNumId w:val="24"/>
  </w:num>
  <w:num w:numId="18">
    <w:abstractNumId w:val="22"/>
  </w:num>
  <w:num w:numId="19">
    <w:abstractNumId w:val="11"/>
  </w:num>
  <w:num w:numId="20">
    <w:abstractNumId w:val="6"/>
  </w:num>
  <w:num w:numId="21">
    <w:abstractNumId w:val="2"/>
  </w:num>
  <w:num w:numId="22">
    <w:abstractNumId w:val="31"/>
  </w:num>
  <w:num w:numId="23">
    <w:abstractNumId w:val="27"/>
  </w:num>
  <w:num w:numId="24">
    <w:abstractNumId w:val="9"/>
  </w:num>
  <w:num w:numId="25">
    <w:abstractNumId w:val="3"/>
  </w:num>
  <w:num w:numId="26">
    <w:abstractNumId w:val="7"/>
  </w:num>
  <w:num w:numId="27">
    <w:abstractNumId w:val="16"/>
  </w:num>
  <w:num w:numId="28">
    <w:abstractNumId w:val="30"/>
  </w:num>
  <w:num w:numId="29">
    <w:abstractNumId w:val="13"/>
  </w:num>
  <w:num w:numId="30">
    <w:abstractNumId w:val="12"/>
  </w:num>
  <w:num w:numId="31">
    <w:abstractNumId w:val="14"/>
  </w:num>
  <w:num w:numId="32">
    <w:abstractNumId w:val="2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5B"/>
    <w:rsid w:val="00000037"/>
    <w:rsid w:val="00096CCE"/>
    <w:rsid w:val="000C24AE"/>
    <w:rsid w:val="000D685B"/>
    <w:rsid w:val="00141CAD"/>
    <w:rsid w:val="001F3B14"/>
    <w:rsid w:val="002106D5"/>
    <w:rsid w:val="0023724B"/>
    <w:rsid w:val="00283084"/>
    <w:rsid w:val="002B0D48"/>
    <w:rsid w:val="0032179F"/>
    <w:rsid w:val="003373A3"/>
    <w:rsid w:val="003C316E"/>
    <w:rsid w:val="003E2CD1"/>
    <w:rsid w:val="00440D6B"/>
    <w:rsid w:val="00442A12"/>
    <w:rsid w:val="00451BE5"/>
    <w:rsid w:val="004C4E37"/>
    <w:rsid w:val="0057150F"/>
    <w:rsid w:val="005E2D42"/>
    <w:rsid w:val="0064605B"/>
    <w:rsid w:val="00691B7B"/>
    <w:rsid w:val="006B20D8"/>
    <w:rsid w:val="00700873"/>
    <w:rsid w:val="007C0EFF"/>
    <w:rsid w:val="008179FD"/>
    <w:rsid w:val="008E6AAD"/>
    <w:rsid w:val="00904C03"/>
    <w:rsid w:val="009772B1"/>
    <w:rsid w:val="00AE684F"/>
    <w:rsid w:val="00AF1575"/>
    <w:rsid w:val="00B8465D"/>
    <w:rsid w:val="00C85DEE"/>
    <w:rsid w:val="00CB5254"/>
    <w:rsid w:val="00CD2A52"/>
    <w:rsid w:val="00D63654"/>
    <w:rsid w:val="00DE37A3"/>
    <w:rsid w:val="00E0345E"/>
    <w:rsid w:val="00E46846"/>
    <w:rsid w:val="00E81E7D"/>
    <w:rsid w:val="00EA417F"/>
    <w:rsid w:val="00F63BA0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9725"/>
  <w15:chartTrackingRefBased/>
  <w15:docId w15:val="{9CFF9F68-82EA-4193-8E86-10CFBE3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B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F63BA0"/>
    <w:pPr>
      <w:keepNext/>
      <w:keepLines/>
      <w:spacing w:after="15" w:line="249" w:lineRule="auto"/>
      <w:ind w:left="10" w:hanging="10"/>
      <w:outlineLvl w:val="1"/>
    </w:pPr>
    <w:rPr>
      <w:rFonts w:ascii="Calibri" w:eastAsia="Calibri" w:hAnsi="Calibri" w:cs="Calibri"/>
      <w:b/>
      <w:color w:val="365F91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4605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3724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63BA0"/>
    <w:rPr>
      <w:rFonts w:ascii="Calibri" w:eastAsia="Calibri" w:hAnsi="Calibri" w:cs="Calibri"/>
      <w:b/>
      <w:color w:val="365F91"/>
      <w:sz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90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3</cp:revision>
  <dcterms:created xsi:type="dcterms:W3CDTF">2021-02-12T18:57:00Z</dcterms:created>
  <dcterms:modified xsi:type="dcterms:W3CDTF">2021-02-12T18:57:00Z</dcterms:modified>
</cp:coreProperties>
</file>