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015060" w:rsidP="006A1F67">
            <w:pPr>
              <w:spacing w:after="0" w:line="259" w:lineRule="auto"/>
              <w:ind w:left="0" w:firstLine="0"/>
              <w:jc w:val="center"/>
              <w:rPr>
                <w:b/>
                <w:bCs/>
                <w:color w:val="00B0F0"/>
                <w:sz w:val="24"/>
                <w:szCs w:val="28"/>
              </w:rPr>
            </w:pPr>
            <w:r w:rsidRPr="00015060">
              <w:rPr>
                <w:b/>
                <w:color w:val="00B0F0"/>
                <w:sz w:val="28"/>
                <w:szCs w:val="32"/>
              </w:rPr>
              <w:t>S 5.2. Communication écrite opérationnelle (en langue nationale et étrangère)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015060" w:rsidRPr="00F61AAE" w:rsidRDefault="00015060" w:rsidP="00015060">
            <w:pPr>
              <w:numPr>
                <w:ilvl w:val="0"/>
                <w:numId w:val="32"/>
              </w:numPr>
              <w:spacing w:after="0" w:line="242" w:lineRule="auto"/>
              <w:ind w:firstLine="0"/>
              <w:jc w:val="left"/>
              <w:rPr>
                <w:sz w:val="24"/>
                <w:szCs w:val="28"/>
              </w:rPr>
            </w:pPr>
            <w:bookmarkStart w:id="0" w:name="_GoBack" w:colFirst="0" w:colLast="1"/>
            <w:r w:rsidRPr="00F61AAE">
              <w:rPr>
                <w:sz w:val="24"/>
                <w:szCs w:val="28"/>
              </w:rPr>
              <w:t xml:space="preserve">Objectifs de la communication écrite professionnelle </w:t>
            </w:r>
          </w:p>
          <w:p w:rsidR="00015060" w:rsidRPr="00F61AAE" w:rsidRDefault="00015060" w:rsidP="00015060">
            <w:pPr>
              <w:numPr>
                <w:ilvl w:val="0"/>
                <w:numId w:val="32"/>
              </w:numPr>
              <w:spacing w:after="0" w:line="259" w:lineRule="auto"/>
              <w:ind w:firstLine="0"/>
              <w:jc w:val="left"/>
              <w:rPr>
                <w:sz w:val="24"/>
                <w:szCs w:val="28"/>
              </w:rPr>
            </w:pPr>
            <w:r w:rsidRPr="00F61AAE">
              <w:rPr>
                <w:sz w:val="24"/>
                <w:szCs w:val="28"/>
              </w:rPr>
              <w:t xml:space="preserve">Caractéristiques des écrits </w:t>
            </w:r>
          </w:p>
          <w:p w:rsidR="00015060" w:rsidRPr="00F61AAE" w:rsidRDefault="00015060" w:rsidP="00015060">
            <w:pPr>
              <w:spacing w:after="0" w:line="259" w:lineRule="auto"/>
              <w:ind w:left="2" w:firstLine="0"/>
              <w:jc w:val="left"/>
              <w:rPr>
                <w:sz w:val="24"/>
                <w:szCs w:val="28"/>
              </w:rPr>
            </w:pPr>
            <w:proofErr w:type="gramStart"/>
            <w:r w:rsidRPr="00F61AAE">
              <w:rPr>
                <w:sz w:val="24"/>
                <w:szCs w:val="28"/>
              </w:rPr>
              <w:t>professionnels</w:t>
            </w:r>
            <w:proofErr w:type="gramEnd"/>
            <w:r w:rsidRPr="00F61AAE">
              <w:rPr>
                <w:sz w:val="24"/>
                <w:szCs w:val="28"/>
              </w:rPr>
              <w:t xml:space="preserve"> </w:t>
            </w:r>
          </w:p>
          <w:p w:rsidR="00015060" w:rsidRPr="00F61AAE" w:rsidRDefault="00015060" w:rsidP="00015060">
            <w:pPr>
              <w:numPr>
                <w:ilvl w:val="0"/>
                <w:numId w:val="32"/>
              </w:numPr>
              <w:spacing w:after="0" w:line="259" w:lineRule="auto"/>
              <w:ind w:firstLine="0"/>
              <w:jc w:val="left"/>
              <w:rPr>
                <w:sz w:val="24"/>
                <w:szCs w:val="28"/>
              </w:rPr>
            </w:pPr>
            <w:r w:rsidRPr="00F61AAE">
              <w:rPr>
                <w:sz w:val="24"/>
                <w:szCs w:val="28"/>
              </w:rPr>
              <w:t xml:space="preserve">Structuration des écrits professionnels </w:t>
            </w:r>
          </w:p>
          <w:p w:rsidR="00015060" w:rsidRPr="00F61AAE" w:rsidRDefault="00015060" w:rsidP="00015060">
            <w:pPr>
              <w:numPr>
                <w:ilvl w:val="0"/>
                <w:numId w:val="32"/>
              </w:numPr>
              <w:spacing w:after="1" w:line="240" w:lineRule="auto"/>
              <w:ind w:firstLine="0"/>
              <w:jc w:val="left"/>
              <w:rPr>
                <w:sz w:val="24"/>
                <w:szCs w:val="28"/>
              </w:rPr>
            </w:pPr>
            <w:r w:rsidRPr="00F61AAE">
              <w:rPr>
                <w:sz w:val="24"/>
                <w:szCs w:val="28"/>
              </w:rPr>
              <w:t xml:space="preserve">Techniques rédactionnelles -Types d'arguments et procédés d'argumentation </w:t>
            </w:r>
          </w:p>
          <w:p w:rsidR="00440D6B" w:rsidRPr="00F61AAE" w:rsidRDefault="00015060" w:rsidP="00015060">
            <w:pPr>
              <w:numPr>
                <w:ilvl w:val="0"/>
                <w:numId w:val="32"/>
              </w:numPr>
              <w:spacing w:after="0" w:line="242" w:lineRule="auto"/>
              <w:jc w:val="left"/>
              <w:rPr>
                <w:b/>
                <w:bCs/>
                <w:sz w:val="24"/>
                <w:szCs w:val="28"/>
              </w:rPr>
            </w:pPr>
            <w:r w:rsidRPr="00F61AAE">
              <w:rPr>
                <w:sz w:val="24"/>
                <w:szCs w:val="28"/>
              </w:rPr>
              <w:t>Usages en matière d’écrits professionnels</w:t>
            </w:r>
          </w:p>
        </w:tc>
        <w:tc>
          <w:tcPr>
            <w:tcW w:w="6390" w:type="dxa"/>
            <w:tcBorders>
              <w:top w:val="single" w:sz="8" w:space="0" w:color="000000"/>
              <w:left w:val="single" w:sz="8" w:space="0" w:color="000000"/>
              <w:bottom w:val="single" w:sz="8" w:space="0" w:color="000000"/>
              <w:right w:val="single" w:sz="8" w:space="0" w:color="000000"/>
            </w:tcBorders>
            <w:vAlign w:val="center"/>
          </w:tcPr>
          <w:p w:rsidR="00F61AAE" w:rsidRPr="00F61AAE" w:rsidRDefault="00F61AAE" w:rsidP="00F61AAE">
            <w:pPr>
              <w:spacing w:after="0" w:line="242" w:lineRule="auto"/>
              <w:ind w:left="0" w:firstLine="0"/>
              <w:rPr>
                <w:sz w:val="24"/>
                <w:szCs w:val="28"/>
              </w:rPr>
            </w:pPr>
            <w:r w:rsidRPr="00F61AAE">
              <w:rPr>
                <w:sz w:val="24"/>
                <w:szCs w:val="28"/>
              </w:rPr>
              <w:t xml:space="preserve">A partir de l’étude de documents en usage dans une PME, on montre qu’un document répond aux objectifs d’information </w:t>
            </w:r>
          </w:p>
          <w:p w:rsidR="00F61AAE" w:rsidRPr="00F61AAE" w:rsidRDefault="00F61AAE" w:rsidP="00F61AAE">
            <w:pPr>
              <w:spacing w:after="1" w:line="240" w:lineRule="auto"/>
              <w:ind w:left="0" w:right="91" w:firstLine="0"/>
              <w:rPr>
                <w:sz w:val="24"/>
                <w:szCs w:val="28"/>
              </w:rPr>
            </w:pPr>
            <w:proofErr w:type="gramStart"/>
            <w:r w:rsidRPr="00F61AAE">
              <w:rPr>
                <w:sz w:val="24"/>
                <w:szCs w:val="28"/>
              </w:rPr>
              <w:t>et</w:t>
            </w:r>
            <w:proofErr w:type="gramEnd"/>
            <w:r w:rsidRPr="00F61AAE">
              <w:rPr>
                <w:sz w:val="24"/>
                <w:szCs w:val="28"/>
              </w:rPr>
              <w:t xml:space="preserve"> de communication de l’organisation (rendre compte, informer, échanger, notifier, etc.) par son contenu, sa présentation, sa structure et que son cycle de vie dépend de son utilité et </w:t>
            </w:r>
          </w:p>
          <w:p w:rsidR="00F61AAE" w:rsidRPr="00F61AAE" w:rsidRDefault="00F61AAE" w:rsidP="00F61AAE">
            <w:pPr>
              <w:spacing w:after="0" w:line="259" w:lineRule="auto"/>
              <w:ind w:left="0" w:firstLine="0"/>
              <w:jc w:val="left"/>
              <w:rPr>
                <w:sz w:val="24"/>
                <w:szCs w:val="28"/>
              </w:rPr>
            </w:pPr>
            <w:proofErr w:type="gramStart"/>
            <w:r w:rsidRPr="00F61AAE">
              <w:rPr>
                <w:sz w:val="24"/>
                <w:szCs w:val="28"/>
              </w:rPr>
              <w:t>de</w:t>
            </w:r>
            <w:proofErr w:type="gramEnd"/>
            <w:r w:rsidRPr="00F61AAE">
              <w:rPr>
                <w:sz w:val="24"/>
                <w:szCs w:val="28"/>
              </w:rPr>
              <w:t xml:space="preserve"> contraintes légales. La transversalité juridique avec la </w:t>
            </w:r>
          </w:p>
          <w:p w:rsidR="00F61AAE" w:rsidRPr="00F61AAE" w:rsidRDefault="00F61AAE" w:rsidP="00F61AAE">
            <w:pPr>
              <w:spacing w:after="0" w:line="242" w:lineRule="auto"/>
              <w:ind w:left="0" w:firstLine="0"/>
              <w:rPr>
                <w:sz w:val="24"/>
                <w:szCs w:val="28"/>
              </w:rPr>
            </w:pPr>
            <w:proofErr w:type="gramStart"/>
            <w:r w:rsidRPr="00F61AAE">
              <w:rPr>
                <w:sz w:val="24"/>
                <w:szCs w:val="28"/>
              </w:rPr>
              <w:t>notion</w:t>
            </w:r>
            <w:proofErr w:type="gramEnd"/>
            <w:r w:rsidRPr="00F61AAE">
              <w:rPr>
                <w:sz w:val="24"/>
                <w:szCs w:val="28"/>
              </w:rPr>
              <w:t xml:space="preserve"> de preuve littérale est abordée comme enjeu fort de la communication écrite à travers des exemples concrets. </w:t>
            </w:r>
          </w:p>
          <w:p w:rsidR="00F61AAE" w:rsidRPr="00F61AAE" w:rsidRDefault="00F61AAE" w:rsidP="00F61AAE">
            <w:pPr>
              <w:spacing w:after="1" w:line="241" w:lineRule="auto"/>
              <w:ind w:left="0" w:right="83" w:firstLine="0"/>
              <w:rPr>
                <w:sz w:val="24"/>
                <w:szCs w:val="28"/>
              </w:rPr>
            </w:pPr>
            <w:r w:rsidRPr="00F61AAE">
              <w:rPr>
                <w:sz w:val="24"/>
                <w:szCs w:val="28"/>
              </w:rPr>
              <w:t xml:space="preserve">La production d’écrits à caractère professionnel est étudiée à partir de mises en situation contextualisées (y compris en langue étrangère) relevant du bloc de compétences 1 “Gérer la relation avec les clients et les fournisseurs” pour la communication en direction de personnes extérieures (notamment les clients) ou pour faciliter la circulation de l’information entre les acteurs (communication interne)  et relevant des autres blocs de compétences du référentiel et plus particulièrement “Gérer le personnel et contribuer à la gestion des ressources humaines de la PME” pour la communication interne . Ces mises en situation doivent conduire à :  -une analyse de l’objectif de l’écrit, des enjeux et de la stratégie de communication, </w:t>
            </w:r>
          </w:p>
          <w:p w:rsidR="00F61AAE" w:rsidRPr="00F61AAE" w:rsidRDefault="00F61AAE" w:rsidP="00F61AAE">
            <w:pPr>
              <w:spacing w:after="1" w:line="240" w:lineRule="auto"/>
              <w:ind w:left="0" w:right="89" w:firstLine="0"/>
              <w:rPr>
                <w:sz w:val="24"/>
                <w:szCs w:val="28"/>
              </w:rPr>
            </w:pPr>
            <w:r w:rsidRPr="00F61AAE">
              <w:rPr>
                <w:sz w:val="24"/>
                <w:szCs w:val="28"/>
              </w:rPr>
              <w:t>-une prise en compte de l’historique des communications écrites s’il existe,</w:t>
            </w:r>
          </w:p>
          <w:p w:rsidR="00F61AAE" w:rsidRPr="00F61AAE" w:rsidRDefault="00F61AAE" w:rsidP="00F61AAE">
            <w:pPr>
              <w:spacing w:after="1" w:line="240" w:lineRule="auto"/>
              <w:ind w:left="0" w:right="89" w:firstLine="0"/>
              <w:rPr>
                <w:sz w:val="24"/>
                <w:szCs w:val="28"/>
              </w:rPr>
            </w:pPr>
            <w:r w:rsidRPr="00F61AAE">
              <w:rPr>
                <w:sz w:val="24"/>
                <w:szCs w:val="28"/>
              </w:rPr>
              <w:t xml:space="preserve"> -une réflexion sur le choix d’un plan, d’un registre de langue et d’une </w:t>
            </w:r>
            <w:proofErr w:type="gramStart"/>
            <w:r w:rsidRPr="00F61AAE">
              <w:rPr>
                <w:sz w:val="24"/>
                <w:szCs w:val="28"/>
              </w:rPr>
              <w:t>forme  adaptés</w:t>
            </w:r>
            <w:proofErr w:type="gramEnd"/>
            <w:r w:rsidRPr="00F61AAE">
              <w:rPr>
                <w:sz w:val="24"/>
                <w:szCs w:val="28"/>
              </w:rPr>
              <w:t xml:space="preserve"> ,  </w:t>
            </w:r>
          </w:p>
          <w:p w:rsidR="00F61AAE" w:rsidRPr="00F61AAE" w:rsidRDefault="00F61AAE" w:rsidP="00F61AAE">
            <w:pPr>
              <w:spacing w:after="0" w:line="259" w:lineRule="auto"/>
              <w:ind w:left="0" w:firstLine="0"/>
              <w:jc w:val="left"/>
              <w:rPr>
                <w:sz w:val="24"/>
                <w:szCs w:val="28"/>
              </w:rPr>
            </w:pPr>
            <w:r w:rsidRPr="00F61AAE">
              <w:rPr>
                <w:sz w:val="24"/>
                <w:szCs w:val="28"/>
              </w:rPr>
              <w:t xml:space="preserve">- à la rédaction de l’écrit lui-même, </w:t>
            </w:r>
          </w:p>
          <w:p w:rsidR="00F61AAE" w:rsidRPr="00F61AAE" w:rsidRDefault="00F61AAE" w:rsidP="00F61AAE">
            <w:pPr>
              <w:spacing w:after="0" w:line="259" w:lineRule="auto"/>
              <w:ind w:left="0" w:firstLine="0"/>
              <w:jc w:val="left"/>
              <w:rPr>
                <w:sz w:val="24"/>
                <w:szCs w:val="28"/>
              </w:rPr>
            </w:pPr>
            <w:r w:rsidRPr="00F61AAE">
              <w:rPr>
                <w:sz w:val="24"/>
                <w:szCs w:val="28"/>
              </w:rPr>
              <w:t xml:space="preserve">-une réflexion sur le choix de mode de diffusion. </w:t>
            </w:r>
          </w:p>
          <w:p w:rsidR="00F61AAE" w:rsidRPr="00F61AAE" w:rsidRDefault="00F61AAE" w:rsidP="00F61AAE">
            <w:pPr>
              <w:spacing w:after="0" w:line="259" w:lineRule="auto"/>
              <w:ind w:left="0" w:firstLine="0"/>
              <w:jc w:val="left"/>
              <w:rPr>
                <w:sz w:val="24"/>
                <w:szCs w:val="28"/>
              </w:rPr>
            </w:pPr>
            <w:r w:rsidRPr="00F61AAE">
              <w:rPr>
                <w:sz w:val="24"/>
                <w:szCs w:val="28"/>
              </w:rPr>
              <w:t xml:space="preserve"> </w:t>
            </w:r>
          </w:p>
          <w:p w:rsidR="00F61AAE" w:rsidRPr="00F61AAE" w:rsidRDefault="00F61AAE" w:rsidP="00F61AAE">
            <w:pPr>
              <w:spacing w:after="2" w:line="239" w:lineRule="auto"/>
              <w:ind w:left="0" w:firstLine="0"/>
              <w:rPr>
                <w:sz w:val="24"/>
                <w:szCs w:val="28"/>
              </w:rPr>
            </w:pPr>
            <w:r w:rsidRPr="00F61AAE">
              <w:rPr>
                <w:sz w:val="24"/>
                <w:szCs w:val="28"/>
              </w:rPr>
              <w:t>La structuration des écrits professionnels (types de plan, choix d’un plan adéquat), leur rédaction (techniques rédactionnelles, types d’arguments et procédés d’argumentation, registre de langue) et leur mise en forme (lisibilité, respect d’une charte graphique, qualité orthographique, grammaticale et syntaxique, fonctionnalités avancées du texteur)</w:t>
            </w:r>
            <w:r w:rsidRPr="00F61AAE">
              <w:rPr>
                <w:sz w:val="24"/>
                <w:szCs w:val="28"/>
              </w:rPr>
              <w:t xml:space="preserve"> </w:t>
            </w:r>
            <w:r w:rsidRPr="00F61AAE">
              <w:rPr>
                <w:sz w:val="24"/>
                <w:szCs w:val="28"/>
              </w:rPr>
              <w:t xml:space="preserve">permettent une transmission efficace du message et sa compréhension par le destinataire. </w:t>
            </w:r>
          </w:p>
          <w:p w:rsidR="00F61AAE" w:rsidRPr="00F61AAE" w:rsidRDefault="00F61AAE" w:rsidP="00F61AAE">
            <w:pPr>
              <w:spacing w:after="0" w:line="242" w:lineRule="auto"/>
              <w:ind w:left="0" w:firstLine="0"/>
              <w:rPr>
                <w:sz w:val="24"/>
                <w:szCs w:val="28"/>
              </w:rPr>
            </w:pPr>
            <w:r w:rsidRPr="00F61AAE">
              <w:rPr>
                <w:sz w:val="24"/>
                <w:szCs w:val="28"/>
              </w:rPr>
              <w:t xml:space="preserve">L’argumentation est traitée en collaboration avec le professeur de culture générale et expression.  </w:t>
            </w:r>
          </w:p>
          <w:p w:rsidR="00F61AAE" w:rsidRPr="00F61AAE" w:rsidRDefault="00F61AAE" w:rsidP="00F61AAE">
            <w:pPr>
              <w:spacing w:after="2" w:line="239" w:lineRule="auto"/>
              <w:ind w:left="0" w:firstLine="0"/>
              <w:rPr>
                <w:sz w:val="24"/>
                <w:szCs w:val="28"/>
              </w:rPr>
            </w:pPr>
            <w:r w:rsidRPr="00F61AAE">
              <w:rPr>
                <w:sz w:val="24"/>
                <w:szCs w:val="28"/>
              </w:rPr>
              <w:lastRenderedPageBreak/>
              <w:t xml:space="preserve">L’analyse d’écrits professionnels permet une évaluation de l’écart entre l’objectif attendu et le résultat obtenu et les raisons de cet écart. </w:t>
            </w:r>
          </w:p>
          <w:p w:rsidR="00440D6B" w:rsidRPr="00F61AAE" w:rsidRDefault="00F61AAE" w:rsidP="00F61AAE">
            <w:pPr>
              <w:pStyle w:val="Paragraphedeliste"/>
              <w:spacing w:after="0" w:line="241" w:lineRule="auto"/>
              <w:ind w:left="0" w:right="46" w:firstLine="0"/>
              <w:rPr>
                <w:b/>
                <w:bCs/>
                <w:sz w:val="24"/>
                <w:szCs w:val="28"/>
              </w:rPr>
            </w:pPr>
            <w:r w:rsidRPr="00F61AAE">
              <w:rPr>
                <w:sz w:val="24"/>
                <w:szCs w:val="28"/>
              </w:rPr>
              <w:t xml:space="preserve">Les fonctions de base et avancées d’un texteur notamment pour </w:t>
            </w:r>
            <w:proofErr w:type="gramStart"/>
            <w:r w:rsidRPr="00F61AAE">
              <w:rPr>
                <w:sz w:val="24"/>
                <w:szCs w:val="28"/>
              </w:rPr>
              <w:t>la  création</w:t>
            </w:r>
            <w:proofErr w:type="gramEnd"/>
            <w:r w:rsidRPr="00F61AAE">
              <w:rPr>
                <w:sz w:val="24"/>
                <w:szCs w:val="28"/>
              </w:rPr>
              <w:t xml:space="preserve"> de publipostage ainsi que les fonctions avancées du tableur pour la conception de représentation graphique (afin de l’intégrer dans une communication écrite) sont installées à travers des mises en situation contextualisées.  </w:t>
            </w:r>
          </w:p>
        </w:tc>
      </w:tr>
      <w:bookmarkEnd w:id="0"/>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15"/>
  </w:num>
  <w:num w:numId="3">
    <w:abstractNumId w:val="28"/>
  </w:num>
  <w:num w:numId="4">
    <w:abstractNumId w:val="8"/>
  </w:num>
  <w:num w:numId="5">
    <w:abstractNumId w:val="23"/>
  </w:num>
  <w:num w:numId="6">
    <w:abstractNumId w:val="0"/>
  </w:num>
  <w:num w:numId="7">
    <w:abstractNumId w:val="4"/>
  </w:num>
  <w:num w:numId="8">
    <w:abstractNumId w:val="17"/>
  </w:num>
  <w:num w:numId="9">
    <w:abstractNumId w:val="10"/>
  </w:num>
  <w:num w:numId="10">
    <w:abstractNumId w:val="18"/>
  </w:num>
  <w:num w:numId="11">
    <w:abstractNumId w:val="20"/>
  </w:num>
  <w:num w:numId="12">
    <w:abstractNumId w:val="25"/>
  </w:num>
  <w:num w:numId="13">
    <w:abstractNumId w:val="5"/>
  </w:num>
  <w:num w:numId="14">
    <w:abstractNumId w:val="19"/>
  </w:num>
  <w:num w:numId="15">
    <w:abstractNumId w:val="1"/>
  </w:num>
  <w:num w:numId="16">
    <w:abstractNumId w:val="33"/>
  </w:num>
  <w:num w:numId="17">
    <w:abstractNumId w:val="24"/>
  </w:num>
  <w:num w:numId="18">
    <w:abstractNumId w:val="22"/>
  </w:num>
  <w:num w:numId="19">
    <w:abstractNumId w:val="11"/>
  </w:num>
  <w:num w:numId="20">
    <w:abstractNumId w:val="6"/>
  </w:num>
  <w:num w:numId="21">
    <w:abstractNumId w:val="2"/>
  </w:num>
  <w:num w:numId="22">
    <w:abstractNumId w:val="31"/>
  </w:num>
  <w:num w:numId="23">
    <w:abstractNumId w:val="27"/>
  </w:num>
  <w:num w:numId="24">
    <w:abstractNumId w:val="9"/>
  </w:num>
  <w:num w:numId="25">
    <w:abstractNumId w:val="3"/>
  </w:num>
  <w:num w:numId="26">
    <w:abstractNumId w:val="7"/>
  </w:num>
  <w:num w:numId="27">
    <w:abstractNumId w:val="16"/>
  </w:num>
  <w:num w:numId="28">
    <w:abstractNumId w:val="30"/>
  </w:num>
  <w:num w:numId="29">
    <w:abstractNumId w:val="13"/>
  </w:num>
  <w:num w:numId="30">
    <w:abstractNumId w:val="12"/>
  </w:num>
  <w:num w:numId="31">
    <w:abstractNumId w:val="14"/>
  </w:num>
  <w:num w:numId="32">
    <w:abstractNumId w:val="26"/>
  </w:num>
  <w:num w:numId="33">
    <w:abstractNumId w:val="2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96CCE"/>
    <w:rsid w:val="000C24AE"/>
    <w:rsid w:val="000D685B"/>
    <w:rsid w:val="00141CAD"/>
    <w:rsid w:val="001F3B14"/>
    <w:rsid w:val="002106D5"/>
    <w:rsid w:val="0023724B"/>
    <w:rsid w:val="00283084"/>
    <w:rsid w:val="002B0D48"/>
    <w:rsid w:val="0032179F"/>
    <w:rsid w:val="003373A3"/>
    <w:rsid w:val="003C316E"/>
    <w:rsid w:val="003E2CD1"/>
    <w:rsid w:val="00440D6B"/>
    <w:rsid w:val="00442A12"/>
    <w:rsid w:val="00451BE5"/>
    <w:rsid w:val="004C4E37"/>
    <w:rsid w:val="0057150F"/>
    <w:rsid w:val="005E2D42"/>
    <w:rsid w:val="0064605B"/>
    <w:rsid w:val="00691B7B"/>
    <w:rsid w:val="006B20D8"/>
    <w:rsid w:val="00700873"/>
    <w:rsid w:val="007C0EFF"/>
    <w:rsid w:val="008179FD"/>
    <w:rsid w:val="008E6AAD"/>
    <w:rsid w:val="00904C03"/>
    <w:rsid w:val="009772B1"/>
    <w:rsid w:val="00AE684F"/>
    <w:rsid w:val="00AF1575"/>
    <w:rsid w:val="00B8465D"/>
    <w:rsid w:val="00C85DEE"/>
    <w:rsid w:val="00CB5254"/>
    <w:rsid w:val="00CD2A52"/>
    <w:rsid w:val="00D63654"/>
    <w:rsid w:val="00DE37A3"/>
    <w:rsid w:val="00E0345E"/>
    <w:rsid w:val="00E46846"/>
    <w:rsid w:val="00E81E7D"/>
    <w:rsid w:val="00EA417F"/>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2</cp:revision>
  <dcterms:created xsi:type="dcterms:W3CDTF">2021-02-12T19:00:00Z</dcterms:created>
  <dcterms:modified xsi:type="dcterms:W3CDTF">2021-02-12T19:00:00Z</dcterms:modified>
</cp:coreProperties>
</file>