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CB5254" w:rsidP="004C4E37">
            <w:pPr>
              <w:spacing w:after="0" w:line="259" w:lineRule="auto"/>
              <w:ind w:left="0" w:firstLine="0"/>
              <w:jc w:val="left"/>
            </w:pPr>
            <w:r>
              <w:rPr>
                <w:b/>
                <w:sz w:val="24"/>
              </w:rPr>
              <w:t>Communication</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BB74A1" w:rsidP="006A1F67">
            <w:pPr>
              <w:spacing w:after="0" w:line="259" w:lineRule="auto"/>
              <w:ind w:left="0" w:firstLine="0"/>
              <w:jc w:val="center"/>
              <w:rPr>
                <w:b/>
                <w:bCs/>
                <w:color w:val="00B0F0"/>
                <w:sz w:val="24"/>
                <w:szCs w:val="28"/>
              </w:rPr>
            </w:pPr>
            <w:r w:rsidRPr="00BB74A1">
              <w:rPr>
                <w:b/>
                <w:color w:val="00B0F0"/>
                <w:sz w:val="28"/>
                <w:szCs w:val="32"/>
              </w:rPr>
              <w:t xml:space="preserve"> </w:t>
            </w:r>
            <w:proofErr w:type="spellStart"/>
            <w:r w:rsidR="00507300" w:rsidRPr="00507300">
              <w:rPr>
                <w:b/>
                <w:color w:val="00B0F0"/>
                <w:sz w:val="28"/>
                <w:szCs w:val="32"/>
              </w:rPr>
              <w:t>S</w:t>
            </w:r>
            <w:proofErr w:type="spellEnd"/>
            <w:r w:rsidR="00507300" w:rsidRPr="00507300">
              <w:rPr>
                <w:b/>
                <w:color w:val="00B0F0"/>
                <w:sz w:val="28"/>
                <w:szCs w:val="32"/>
              </w:rPr>
              <w:t xml:space="preserve"> 5.5. Communication orale interpersonnelle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E7051E" w:rsidRPr="00E7051E" w:rsidRDefault="00E7051E" w:rsidP="00E7051E">
            <w:pPr>
              <w:numPr>
                <w:ilvl w:val="0"/>
                <w:numId w:val="37"/>
              </w:numPr>
              <w:spacing w:after="0" w:line="242" w:lineRule="auto"/>
              <w:ind w:firstLine="0"/>
              <w:jc w:val="left"/>
              <w:rPr>
                <w:sz w:val="24"/>
                <w:szCs w:val="28"/>
              </w:rPr>
            </w:pPr>
            <w:r w:rsidRPr="00E7051E">
              <w:rPr>
                <w:sz w:val="24"/>
                <w:szCs w:val="28"/>
              </w:rPr>
              <w:t xml:space="preserve">Enjeux et objectifs de la communication interpersonnelle </w:t>
            </w:r>
          </w:p>
          <w:p w:rsidR="00E7051E" w:rsidRPr="00E7051E" w:rsidRDefault="00E7051E" w:rsidP="00E7051E">
            <w:pPr>
              <w:numPr>
                <w:ilvl w:val="0"/>
                <w:numId w:val="37"/>
              </w:numPr>
              <w:spacing w:after="0" w:line="242" w:lineRule="auto"/>
              <w:ind w:firstLine="0"/>
              <w:jc w:val="left"/>
              <w:rPr>
                <w:sz w:val="24"/>
                <w:szCs w:val="28"/>
              </w:rPr>
            </w:pPr>
            <w:r w:rsidRPr="00E7051E">
              <w:rPr>
                <w:sz w:val="24"/>
                <w:szCs w:val="28"/>
              </w:rPr>
              <w:t xml:space="preserve">- Composantes de la communication </w:t>
            </w:r>
          </w:p>
          <w:p w:rsidR="00E7051E" w:rsidRPr="00E7051E" w:rsidRDefault="00E7051E" w:rsidP="00E7051E">
            <w:pPr>
              <w:numPr>
                <w:ilvl w:val="0"/>
                <w:numId w:val="37"/>
              </w:numPr>
              <w:spacing w:after="0" w:line="259" w:lineRule="auto"/>
              <w:ind w:firstLine="0"/>
              <w:jc w:val="left"/>
              <w:rPr>
                <w:sz w:val="24"/>
                <w:szCs w:val="28"/>
              </w:rPr>
            </w:pPr>
            <w:r w:rsidRPr="00E7051E">
              <w:rPr>
                <w:sz w:val="24"/>
                <w:szCs w:val="28"/>
              </w:rPr>
              <w:t xml:space="preserve">Construction du sens </w:t>
            </w:r>
          </w:p>
          <w:p w:rsidR="00E7051E" w:rsidRPr="00E7051E" w:rsidRDefault="00E7051E" w:rsidP="00E7051E">
            <w:pPr>
              <w:numPr>
                <w:ilvl w:val="0"/>
                <w:numId w:val="37"/>
              </w:numPr>
              <w:spacing w:after="0" w:line="259" w:lineRule="auto"/>
              <w:ind w:firstLine="0"/>
              <w:jc w:val="left"/>
              <w:rPr>
                <w:sz w:val="24"/>
                <w:szCs w:val="28"/>
              </w:rPr>
            </w:pPr>
            <w:r w:rsidRPr="00E7051E">
              <w:rPr>
                <w:sz w:val="24"/>
                <w:szCs w:val="28"/>
              </w:rPr>
              <w:t xml:space="preserve">Techniques d'écoute active </w:t>
            </w:r>
          </w:p>
          <w:p w:rsidR="00E7051E" w:rsidRPr="00E7051E" w:rsidRDefault="00E7051E" w:rsidP="00E7051E">
            <w:pPr>
              <w:numPr>
                <w:ilvl w:val="0"/>
                <w:numId w:val="37"/>
              </w:numPr>
              <w:spacing w:after="0" w:line="259" w:lineRule="auto"/>
              <w:ind w:firstLine="0"/>
              <w:jc w:val="left"/>
              <w:rPr>
                <w:sz w:val="24"/>
                <w:szCs w:val="28"/>
              </w:rPr>
            </w:pPr>
            <w:r w:rsidRPr="00E7051E">
              <w:rPr>
                <w:sz w:val="24"/>
                <w:szCs w:val="28"/>
              </w:rPr>
              <w:t xml:space="preserve">Techniques de filtrage </w:t>
            </w:r>
          </w:p>
          <w:p w:rsidR="00E7051E" w:rsidRPr="00E7051E" w:rsidRDefault="00E7051E" w:rsidP="00E7051E">
            <w:pPr>
              <w:numPr>
                <w:ilvl w:val="0"/>
                <w:numId w:val="37"/>
              </w:numPr>
              <w:spacing w:after="1" w:line="241" w:lineRule="auto"/>
              <w:ind w:firstLine="0"/>
              <w:jc w:val="left"/>
              <w:rPr>
                <w:sz w:val="24"/>
                <w:szCs w:val="28"/>
              </w:rPr>
            </w:pPr>
            <w:r w:rsidRPr="00E7051E">
              <w:rPr>
                <w:sz w:val="24"/>
                <w:szCs w:val="28"/>
              </w:rPr>
              <w:t xml:space="preserve">Spécificités de la communication orale professionnelle : communication verbale et non verbale - Comportement relationnel </w:t>
            </w:r>
          </w:p>
          <w:p w:rsidR="00E7051E" w:rsidRPr="00E7051E" w:rsidRDefault="00E7051E" w:rsidP="00E7051E">
            <w:pPr>
              <w:numPr>
                <w:ilvl w:val="0"/>
                <w:numId w:val="37"/>
              </w:numPr>
              <w:spacing w:after="0" w:line="259" w:lineRule="auto"/>
              <w:ind w:firstLine="0"/>
              <w:jc w:val="left"/>
              <w:rPr>
                <w:sz w:val="24"/>
                <w:szCs w:val="28"/>
              </w:rPr>
            </w:pPr>
            <w:r w:rsidRPr="00E7051E">
              <w:rPr>
                <w:sz w:val="24"/>
                <w:szCs w:val="28"/>
              </w:rPr>
              <w:t xml:space="preserve">Argumentation et types d’arguments </w:t>
            </w:r>
          </w:p>
          <w:p w:rsidR="00E7051E" w:rsidRPr="00E7051E" w:rsidRDefault="00E7051E" w:rsidP="00E7051E">
            <w:pPr>
              <w:numPr>
                <w:ilvl w:val="0"/>
                <w:numId w:val="37"/>
              </w:numPr>
              <w:spacing w:after="0" w:line="259" w:lineRule="auto"/>
              <w:ind w:firstLine="0"/>
              <w:jc w:val="left"/>
              <w:rPr>
                <w:sz w:val="24"/>
                <w:szCs w:val="28"/>
              </w:rPr>
            </w:pPr>
            <w:r w:rsidRPr="00E7051E">
              <w:rPr>
                <w:sz w:val="24"/>
                <w:szCs w:val="28"/>
              </w:rPr>
              <w:t xml:space="preserve">Les prises de notes efficaces et fidèles </w:t>
            </w:r>
          </w:p>
          <w:p w:rsidR="00440D6B" w:rsidRPr="00E7051E" w:rsidRDefault="00E7051E" w:rsidP="00E7051E">
            <w:pPr>
              <w:spacing w:after="0" w:line="242" w:lineRule="auto"/>
              <w:jc w:val="left"/>
              <w:rPr>
                <w:b/>
                <w:bCs/>
                <w:sz w:val="24"/>
                <w:szCs w:val="28"/>
              </w:rPr>
            </w:pPr>
            <w:r w:rsidRPr="00E7051E">
              <w:rPr>
                <w:sz w:val="24"/>
                <w:szCs w:val="28"/>
              </w:rPr>
              <w:t>(reformulation, restitution)</w:t>
            </w:r>
          </w:p>
        </w:tc>
        <w:tc>
          <w:tcPr>
            <w:tcW w:w="6390" w:type="dxa"/>
            <w:tcBorders>
              <w:top w:val="single" w:sz="8" w:space="0" w:color="000000"/>
              <w:left w:val="single" w:sz="8" w:space="0" w:color="000000"/>
              <w:bottom w:val="single" w:sz="8" w:space="0" w:color="000000"/>
              <w:right w:val="single" w:sz="8" w:space="0" w:color="000000"/>
            </w:tcBorders>
            <w:vAlign w:val="center"/>
          </w:tcPr>
          <w:p w:rsidR="00E7051E" w:rsidRPr="00E7051E" w:rsidRDefault="00E7051E" w:rsidP="00E7051E">
            <w:pPr>
              <w:spacing w:after="0" w:line="241" w:lineRule="auto"/>
              <w:ind w:left="0" w:right="84" w:firstLine="0"/>
              <w:rPr>
                <w:sz w:val="24"/>
                <w:szCs w:val="28"/>
              </w:rPr>
            </w:pPr>
            <w:r w:rsidRPr="00E7051E">
              <w:rPr>
                <w:sz w:val="24"/>
                <w:szCs w:val="28"/>
              </w:rPr>
              <w:t xml:space="preserve">Au travers de situations de communications professionnelles, (notamment vécues ou observées en milieu professionnel, observées à l’aide de vidéos) l’importance du contexte (le cadre spatial, temporel, la situation d’échange), des acteurs et de leurs enjeux (opératoires, identitaires, territoriaux) du rapport de place qui structure la relation, du canal sont mis en évidence. </w:t>
            </w:r>
          </w:p>
          <w:p w:rsidR="00E7051E" w:rsidRDefault="00E7051E" w:rsidP="00E7051E">
            <w:pPr>
              <w:spacing w:after="1" w:line="241" w:lineRule="auto"/>
              <w:ind w:left="0" w:right="84" w:firstLine="0"/>
              <w:rPr>
                <w:sz w:val="24"/>
                <w:szCs w:val="28"/>
              </w:rPr>
            </w:pPr>
            <w:r w:rsidRPr="00E7051E">
              <w:rPr>
                <w:sz w:val="24"/>
                <w:szCs w:val="28"/>
              </w:rPr>
              <w:t xml:space="preserve">Le partage du sens passe par la mise en évidence des signes explicites et implicites de la communication. Il porte aussi sur les deux niveaux d’information véhiculés par un message : celui qui se rapporte au contenu et celui qui touche à la relation. La relation est une composante essentielle dans la communication interpersonnelle. </w:t>
            </w:r>
          </w:p>
          <w:p w:rsidR="00E7051E" w:rsidRPr="00E7051E" w:rsidRDefault="00E7051E" w:rsidP="00E7051E">
            <w:pPr>
              <w:spacing w:after="1" w:line="241" w:lineRule="auto"/>
              <w:ind w:left="0" w:right="84" w:firstLine="0"/>
              <w:rPr>
                <w:sz w:val="24"/>
                <w:szCs w:val="28"/>
              </w:rPr>
            </w:pPr>
          </w:p>
          <w:p w:rsidR="00E7051E" w:rsidRDefault="00E7051E" w:rsidP="00E7051E">
            <w:pPr>
              <w:spacing w:after="0" w:line="241" w:lineRule="auto"/>
              <w:ind w:left="0" w:right="89" w:firstLine="0"/>
              <w:rPr>
                <w:sz w:val="24"/>
                <w:szCs w:val="28"/>
              </w:rPr>
            </w:pPr>
            <w:r w:rsidRPr="00E7051E">
              <w:rPr>
                <w:sz w:val="24"/>
                <w:szCs w:val="28"/>
              </w:rPr>
              <w:t xml:space="preserve">Dans les relations de travail, la communication interpersonnelle permet l’échange et le partage d’informations en partageant un enjeu commun.  Pour que la communication soit efficace, il ne suffit pas que les messages soient communiqués aux bonnes personnes et compris. Le destinataire du message doit s’approprier sa signification, ses enjeux et contribuer. </w:t>
            </w:r>
          </w:p>
          <w:p w:rsidR="00E7051E" w:rsidRPr="00E7051E" w:rsidRDefault="00E7051E" w:rsidP="00E7051E">
            <w:pPr>
              <w:spacing w:after="0" w:line="241" w:lineRule="auto"/>
              <w:ind w:left="0" w:right="89" w:firstLine="0"/>
              <w:rPr>
                <w:sz w:val="24"/>
                <w:szCs w:val="28"/>
              </w:rPr>
            </w:pPr>
          </w:p>
          <w:p w:rsidR="00E7051E" w:rsidRDefault="00E7051E" w:rsidP="00E7051E">
            <w:pPr>
              <w:spacing w:after="1" w:line="241" w:lineRule="auto"/>
              <w:ind w:left="0" w:right="83" w:firstLine="0"/>
              <w:rPr>
                <w:sz w:val="24"/>
                <w:szCs w:val="28"/>
              </w:rPr>
            </w:pPr>
            <w:r w:rsidRPr="00E7051E">
              <w:rPr>
                <w:sz w:val="24"/>
                <w:szCs w:val="28"/>
              </w:rPr>
              <w:t xml:space="preserve">Dans la relation avec les personnes extérieures, la relation doit être maintenue, elle demande une attitude compréhensive notamment envers les clients. Cette communication demande de l'écoute, du respect réciproque, l'importance de laisser le temps de s'exprimer complètement, voire d'encourager et aider à travers un questionnement. L’étude de l’accueil en face à face ou au téléphone contribue à développer l’efficacité relationnelle exigée. </w:t>
            </w:r>
          </w:p>
          <w:p w:rsidR="00E7051E" w:rsidRPr="00E7051E" w:rsidRDefault="00E7051E" w:rsidP="00E7051E">
            <w:pPr>
              <w:spacing w:after="1" w:line="241" w:lineRule="auto"/>
              <w:ind w:left="0" w:right="83" w:firstLine="0"/>
              <w:rPr>
                <w:sz w:val="24"/>
                <w:szCs w:val="28"/>
              </w:rPr>
            </w:pPr>
            <w:bookmarkStart w:id="0" w:name="_GoBack"/>
            <w:bookmarkEnd w:id="0"/>
          </w:p>
          <w:p w:rsidR="00E7051E" w:rsidRPr="00E7051E" w:rsidRDefault="00E7051E" w:rsidP="00E7051E">
            <w:pPr>
              <w:spacing w:after="1" w:line="240" w:lineRule="auto"/>
              <w:ind w:left="0" w:right="90" w:firstLine="0"/>
              <w:rPr>
                <w:sz w:val="24"/>
                <w:szCs w:val="28"/>
              </w:rPr>
            </w:pPr>
            <w:r w:rsidRPr="00E7051E">
              <w:rPr>
                <w:sz w:val="24"/>
                <w:szCs w:val="28"/>
              </w:rPr>
              <w:t xml:space="preserve">Les techniques de la communication interpersonnelle sont installées. On montre qu’en fonction de la situation professionnelle, les techniques mobilisées peuvent être différentes et combinées entre elles. </w:t>
            </w:r>
          </w:p>
          <w:p w:rsidR="0079421C" w:rsidRPr="00E7051E" w:rsidRDefault="00E7051E" w:rsidP="00E7051E">
            <w:pPr>
              <w:pStyle w:val="Paragraphedeliste"/>
              <w:spacing w:after="0" w:line="241" w:lineRule="auto"/>
              <w:ind w:left="0" w:right="46" w:firstLine="0"/>
              <w:rPr>
                <w:b/>
                <w:bCs/>
                <w:sz w:val="24"/>
                <w:szCs w:val="28"/>
              </w:rPr>
            </w:pPr>
            <w:r w:rsidRPr="00E7051E">
              <w:rPr>
                <w:sz w:val="24"/>
                <w:szCs w:val="28"/>
              </w:rPr>
              <w:t>Les simulations et jeux de rôle de communication des étudiants sont analysés à partir des notions de communication installées. Ces analyses permettent une évaluation de l’écart entre l’objectif attendu et le résultat</w:t>
            </w:r>
            <w:r w:rsidRPr="00E7051E">
              <w:rPr>
                <w:sz w:val="24"/>
                <w:szCs w:val="28"/>
              </w:rPr>
              <w:t xml:space="preserve"> </w:t>
            </w:r>
            <w:r w:rsidRPr="00E7051E">
              <w:rPr>
                <w:sz w:val="24"/>
                <w:szCs w:val="28"/>
              </w:rPr>
              <w:t>obtenu et les raisons de cet écart. Cela conduit également à une analyse du comportement de l’étudiant.</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9E21F4"/>
    <w:multiLevelType w:val="hybridMultilevel"/>
    <w:tmpl w:val="851630BA"/>
    <w:lvl w:ilvl="0" w:tplc="A204F9D2">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525F86">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C1E9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8F3E0">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824E3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CE2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4300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00C7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85CD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586A27"/>
    <w:multiLevelType w:val="hybridMultilevel"/>
    <w:tmpl w:val="7572F38C"/>
    <w:lvl w:ilvl="0" w:tplc="05E469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0A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CAF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0E8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924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A3B2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E5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AA36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64CC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B62EFD"/>
    <w:multiLevelType w:val="hybridMultilevel"/>
    <w:tmpl w:val="C246AB96"/>
    <w:lvl w:ilvl="0" w:tplc="12B656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1C2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0E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5D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4F2B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69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CAD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E36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43F9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B8045E"/>
    <w:multiLevelType w:val="hybridMultilevel"/>
    <w:tmpl w:val="685C1F2C"/>
    <w:lvl w:ilvl="0" w:tplc="637CEDB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6F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682B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DF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7E9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196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4166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400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5D4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0E6383"/>
    <w:multiLevelType w:val="hybridMultilevel"/>
    <w:tmpl w:val="20025232"/>
    <w:lvl w:ilvl="0" w:tplc="986CEFD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316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818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A5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0A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CB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0CE8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8C5D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4B68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941552"/>
    <w:multiLevelType w:val="hybridMultilevel"/>
    <w:tmpl w:val="BB6CBD5C"/>
    <w:lvl w:ilvl="0" w:tplc="0470BDE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4F80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A1ADE">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8E0D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46A0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4F57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36F36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C2C5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ED44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8E7BE0"/>
    <w:multiLevelType w:val="hybridMultilevel"/>
    <w:tmpl w:val="0EA4F44C"/>
    <w:lvl w:ilvl="0" w:tplc="A85672D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F4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A8A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287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C498C">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0277D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72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A53E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2C46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D85E1C"/>
    <w:multiLevelType w:val="hybridMultilevel"/>
    <w:tmpl w:val="6890E83C"/>
    <w:lvl w:ilvl="0" w:tplc="C71878C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8FB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CCD7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CCFD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483B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E16C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C85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033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A1D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302D73"/>
    <w:multiLevelType w:val="hybridMultilevel"/>
    <w:tmpl w:val="8BB044CE"/>
    <w:lvl w:ilvl="0" w:tplc="E22670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09F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47C2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925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6ECA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A98C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A116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C302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10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8568CD"/>
    <w:multiLevelType w:val="hybridMultilevel"/>
    <w:tmpl w:val="A8E83E74"/>
    <w:lvl w:ilvl="0" w:tplc="5FE423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82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12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D0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046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2D88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A6E6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9D5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B3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CFE6189"/>
    <w:multiLevelType w:val="hybridMultilevel"/>
    <w:tmpl w:val="2D020F70"/>
    <w:lvl w:ilvl="0" w:tplc="AAD099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EE5F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8480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877C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4CEF6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4C44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8EEE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48B2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AE8B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6"/>
  </w:num>
  <w:num w:numId="2">
    <w:abstractNumId w:val="16"/>
  </w:num>
  <w:num w:numId="3">
    <w:abstractNumId w:val="30"/>
  </w:num>
  <w:num w:numId="4">
    <w:abstractNumId w:val="9"/>
  </w:num>
  <w:num w:numId="5">
    <w:abstractNumId w:val="25"/>
  </w:num>
  <w:num w:numId="6">
    <w:abstractNumId w:val="0"/>
  </w:num>
  <w:num w:numId="7">
    <w:abstractNumId w:val="4"/>
  </w:num>
  <w:num w:numId="8">
    <w:abstractNumId w:val="18"/>
  </w:num>
  <w:num w:numId="9">
    <w:abstractNumId w:val="11"/>
  </w:num>
  <w:num w:numId="10">
    <w:abstractNumId w:val="19"/>
  </w:num>
  <w:num w:numId="11">
    <w:abstractNumId w:val="22"/>
  </w:num>
  <w:num w:numId="12">
    <w:abstractNumId w:val="27"/>
  </w:num>
  <w:num w:numId="13">
    <w:abstractNumId w:val="5"/>
  </w:num>
  <w:num w:numId="14">
    <w:abstractNumId w:val="20"/>
  </w:num>
  <w:num w:numId="15">
    <w:abstractNumId w:val="1"/>
  </w:num>
  <w:num w:numId="16">
    <w:abstractNumId w:val="35"/>
  </w:num>
  <w:num w:numId="17">
    <w:abstractNumId w:val="26"/>
  </w:num>
  <w:num w:numId="18">
    <w:abstractNumId w:val="24"/>
  </w:num>
  <w:num w:numId="19">
    <w:abstractNumId w:val="12"/>
  </w:num>
  <w:num w:numId="20">
    <w:abstractNumId w:val="6"/>
  </w:num>
  <w:num w:numId="21">
    <w:abstractNumId w:val="2"/>
  </w:num>
  <w:num w:numId="22">
    <w:abstractNumId w:val="33"/>
  </w:num>
  <w:num w:numId="23">
    <w:abstractNumId w:val="29"/>
  </w:num>
  <w:num w:numId="24">
    <w:abstractNumId w:val="10"/>
  </w:num>
  <w:num w:numId="25">
    <w:abstractNumId w:val="3"/>
  </w:num>
  <w:num w:numId="26">
    <w:abstractNumId w:val="8"/>
  </w:num>
  <w:num w:numId="27">
    <w:abstractNumId w:val="17"/>
  </w:num>
  <w:num w:numId="28">
    <w:abstractNumId w:val="32"/>
  </w:num>
  <w:num w:numId="29">
    <w:abstractNumId w:val="14"/>
  </w:num>
  <w:num w:numId="30">
    <w:abstractNumId w:val="13"/>
  </w:num>
  <w:num w:numId="31">
    <w:abstractNumId w:val="15"/>
  </w:num>
  <w:num w:numId="32">
    <w:abstractNumId w:val="28"/>
  </w:num>
  <w:num w:numId="33">
    <w:abstractNumId w:val="31"/>
  </w:num>
  <w:num w:numId="34">
    <w:abstractNumId w:val="23"/>
  </w:num>
  <w:num w:numId="35">
    <w:abstractNumId w:val="34"/>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15060"/>
    <w:rsid w:val="00096CCE"/>
    <w:rsid w:val="000C24AE"/>
    <w:rsid w:val="000D685B"/>
    <w:rsid w:val="00141CAD"/>
    <w:rsid w:val="001F3B14"/>
    <w:rsid w:val="002106D5"/>
    <w:rsid w:val="0023724B"/>
    <w:rsid w:val="00283084"/>
    <w:rsid w:val="002B0D48"/>
    <w:rsid w:val="0032179F"/>
    <w:rsid w:val="003373A3"/>
    <w:rsid w:val="003C316E"/>
    <w:rsid w:val="003E2CD1"/>
    <w:rsid w:val="00440D6B"/>
    <w:rsid w:val="00442A12"/>
    <w:rsid w:val="00451BE5"/>
    <w:rsid w:val="004C4E37"/>
    <w:rsid w:val="00507300"/>
    <w:rsid w:val="0057150F"/>
    <w:rsid w:val="005E2D42"/>
    <w:rsid w:val="00645EEA"/>
    <w:rsid w:val="0064605B"/>
    <w:rsid w:val="00691B7B"/>
    <w:rsid w:val="006B20D8"/>
    <w:rsid w:val="00700873"/>
    <w:rsid w:val="0079421C"/>
    <w:rsid w:val="007B5D32"/>
    <w:rsid w:val="007C0EFF"/>
    <w:rsid w:val="008179FD"/>
    <w:rsid w:val="008E6AAD"/>
    <w:rsid w:val="00904C03"/>
    <w:rsid w:val="009772B1"/>
    <w:rsid w:val="00AE684F"/>
    <w:rsid w:val="00AF1575"/>
    <w:rsid w:val="00B8465D"/>
    <w:rsid w:val="00BB74A1"/>
    <w:rsid w:val="00C85DEE"/>
    <w:rsid w:val="00CB5254"/>
    <w:rsid w:val="00CD2A52"/>
    <w:rsid w:val="00D55280"/>
    <w:rsid w:val="00D63654"/>
    <w:rsid w:val="00DE37A3"/>
    <w:rsid w:val="00E0345E"/>
    <w:rsid w:val="00E46846"/>
    <w:rsid w:val="00E7051E"/>
    <w:rsid w:val="00E81E7D"/>
    <w:rsid w:val="00EA417F"/>
    <w:rsid w:val="00F61AAE"/>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2021-02-12T19:06:00Z</dcterms:created>
  <dcterms:modified xsi:type="dcterms:W3CDTF">2021-02-12T19:06:00Z</dcterms:modified>
</cp:coreProperties>
</file>