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5"/>
      </w:tblGrid>
      <w:tr w:rsidR="0059172A" w:rsidRPr="00763E67">
        <w:trPr>
          <w:trHeight w:val="255"/>
        </w:trPr>
        <w:tc>
          <w:tcPr>
            <w:tcW w:w="10265" w:type="dxa"/>
            <w:shd w:val="clear" w:color="auto" w:fill="auto"/>
            <w:noWrap/>
            <w:vAlign w:val="center"/>
          </w:tcPr>
          <w:p w:rsidR="009E634B" w:rsidRPr="00A4121B" w:rsidRDefault="009E634B" w:rsidP="006E2507">
            <w:pPr>
              <w:pStyle w:val="07ReponseLDP"/>
              <w:jc w:val="center"/>
              <w:rPr>
                <w:rFonts w:ascii="Arial Narrow" w:hAnsi="Arial Narrow"/>
                <w:b/>
                <w:sz w:val="20"/>
                <w:szCs w:val="20"/>
              </w:rPr>
            </w:pPr>
          </w:p>
          <w:p w:rsidR="009E634B" w:rsidRPr="00E27B1D" w:rsidRDefault="00E27B1D" w:rsidP="006E2507">
            <w:pPr>
              <w:jc w:val="center"/>
              <w:rPr>
                <w:rFonts w:ascii="Arial Narrow" w:hAnsi="Arial Narrow"/>
                <w:b/>
                <w:sz w:val="32"/>
                <w:szCs w:val="32"/>
              </w:rPr>
            </w:pPr>
            <w:r w:rsidRPr="00E27B1D">
              <w:rPr>
                <w:rFonts w:ascii="Arial Narrow" w:hAnsi="Arial Narrow"/>
                <w:b/>
                <w:sz w:val="32"/>
                <w:szCs w:val="32"/>
              </w:rPr>
              <w:t>Les contraintes pesant sur les politiques économiques dans la zone euro</w:t>
            </w:r>
          </w:p>
          <w:p w:rsidR="00010D8E" w:rsidRPr="00763E67" w:rsidRDefault="00010D8E" w:rsidP="006E2507">
            <w:pPr>
              <w:pStyle w:val="07ReponseLDP"/>
              <w:jc w:val="center"/>
              <w:rPr>
                <w:rFonts w:ascii="Arial Narrow" w:hAnsi="Arial Narrow"/>
                <w:b/>
                <w:sz w:val="20"/>
                <w:szCs w:val="20"/>
              </w:rPr>
            </w:pPr>
          </w:p>
        </w:tc>
      </w:tr>
    </w:tbl>
    <w:p w:rsidR="00B81B15" w:rsidRPr="00763E67" w:rsidRDefault="00B81B15" w:rsidP="006E2507">
      <w:pPr>
        <w:rPr>
          <w:rFonts w:ascii="Arial Narrow" w:hAnsi="Arial Narrow"/>
        </w:rPr>
      </w:pPr>
    </w:p>
    <w:p w:rsidR="00B81B15" w:rsidRPr="00E27B1D" w:rsidRDefault="00B81B15" w:rsidP="006E2507">
      <w:pPr>
        <w:pStyle w:val="Default"/>
        <w:pBdr>
          <w:bottom w:val="single" w:sz="4" w:space="1" w:color="auto"/>
        </w:pBdr>
        <w:jc w:val="center"/>
        <w:rPr>
          <w:rFonts w:ascii="Arial Narrow" w:hAnsi="Arial Narrow"/>
          <w:b/>
          <w:caps/>
          <w:sz w:val="32"/>
          <w:szCs w:val="32"/>
        </w:rPr>
      </w:pPr>
      <w:r w:rsidRPr="00E27B1D">
        <w:rPr>
          <w:rFonts w:ascii="Arial Narrow" w:hAnsi="Arial Narrow"/>
          <w:b/>
          <w:caps/>
          <w:sz w:val="32"/>
          <w:szCs w:val="32"/>
        </w:rPr>
        <w:t>dossier élève</w:t>
      </w:r>
    </w:p>
    <w:p w:rsidR="00B81B15" w:rsidRPr="00763E67" w:rsidRDefault="00B81B15" w:rsidP="006E2507">
      <w:pPr>
        <w:pStyle w:val="Default"/>
        <w:pBdr>
          <w:bottom w:val="single" w:sz="4" w:space="1" w:color="auto"/>
        </w:pBdr>
        <w:jc w:val="center"/>
        <w:rPr>
          <w:rFonts w:ascii="Arial Narrow" w:hAnsi="Arial Narrow"/>
          <w:b/>
          <w:sz w:val="28"/>
          <w:szCs w:val="28"/>
        </w:rPr>
      </w:pPr>
    </w:p>
    <w:p w:rsidR="00B81B15" w:rsidRPr="0056280F" w:rsidRDefault="00B81B15" w:rsidP="006E2507">
      <w:pPr>
        <w:pStyle w:val="Default"/>
        <w:jc w:val="both"/>
        <w:rPr>
          <w:rFonts w:ascii="Arial Narrow" w:hAnsi="Arial Narrow"/>
        </w:rPr>
      </w:pPr>
    </w:p>
    <w:p w:rsidR="00B81B15" w:rsidRPr="0056280F" w:rsidRDefault="00B81B15" w:rsidP="006E2507">
      <w:pPr>
        <w:pStyle w:val="Default"/>
        <w:jc w:val="both"/>
        <w:rPr>
          <w:rFonts w:ascii="Arial Narrow" w:hAnsi="Arial Narrow"/>
          <w:b/>
          <w:sz w:val="28"/>
          <w:szCs w:val="28"/>
          <w:u w:val="single"/>
        </w:rPr>
      </w:pPr>
      <w:r w:rsidRPr="0056280F">
        <w:rPr>
          <w:rFonts w:ascii="Arial Narrow" w:hAnsi="Arial Narrow"/>
          <w:b/>
          <w:sz w:val="28"/>
          <w:szCs w:val="28"/>
          <w:u w:val="single"/>
        </w:rPr>
        <w:t>Objectifs</w:t>
      </w:r>
    </w:p>
    <w:p w:rsidR="00B81B15" w:rsidRPr="0056280F" w:rsidRDefault="001B0946" w:rsidP="006E2507">
      <w:pPr>
        <w:numPr>
          <w:ilvl w:val="0"/>
          <w:numId w:val="3"/>
        </w:numPr>
        <w:jc w:val="both"/>
        <w:rPr>
          <w:rFonts w:ascii="Arial Narrow" w:hAnsi="Arial Narrow"/>
        </w:rPr>
      </w:pPr>
      <w:r w:rsidRPr="0056280F">
        <w:rPr>
          <w:rFonts w:ascii="Arial Narrow" w:eastAsia="Calibri" w:hAnsi="Arial Narrow"/>
        </w:rPr>
        <w:t xml:space="preserve">Montrer l'impact de la crise financière de 2008 sur </w:t>
      </w:r>
      <w:r w:rsidR="00841883">
        <w:rPr>
          <w:rFonts w:ascii="Arial Narrow" w:eastAsia="Calibri" w:hAnsi="Arial Narrow"/>
        </w:rPr>
        <w:t>la situation financière</w:t>
      </w:r>
      <w:r w:rsidR="0056280F" w:rsidRPr="0056280F">
        <w:rPr>
          <w:rFonts w:ascii="Arial Narrow" w:eastAsia="Calibri" w:hAnsi="Arial Narrow"/>
        </w:rPr>
        <w:t xml:space="preserve"> des pays de la zone euro ;</w:t>
      </w:r>
    </w:p>
    <w:p w:rsidR="001B0946" w:rsidRPr="0056280F" w:rsidRDefault="0056280F" w:rsidP="006E2507">
      <w:pPr>
        <w:numPr>
          <w:ilvl w:val="0"/>
          <w:numId w:val="3"/>
        </w:numPr>
        <w:jc w:val="both"/>
        <w:rPr>
          <w:rFonts w:ascii="Arial Narrow" w:hAnsi="Arial Narrow"/>
        </w:rPr>
      </w:pPr>
      <w:r w:rsidRPr="0056280F">
        <w:rPr>
          <w:rFonts w:ascii="Arial Narrow" w:hAnsi="Arial Narrow"/>
        </w:rPr>
        <w:t xml:space="preserve">Analyser les difficultés et les contraintes liées au </w:t>
      </w:r>
      <w:r w:rsidR="00841883">
        <w:rPr>
          <w:rFonts w:ascii="Arial Narrow" w:hAnsi="Arial Narrow"/>
        </w:rPr>
        <w:t>financement d</w:t>
      </w:r>
      <w:r w:rsidRPr="0056280F">
        <w:rPr>
          <w:rFonts w:ascii="Arial Narrow" w:hAnsi="Arial Narrow"/>
        </w:rPr>
        <w:t>es déficits publics ;</w:t>
      </w:r>
    </w:p>
    <w:p w:rsidR="00DF6C7D" w:rsidRPr="0056280F" w:rsidRDefault="0056280F" w:rsidP="0056280F">
      <w:pPr>
        <w:numPr>
          <w:ilvl w:val="0"/>
          <w:numId w:val="3"/>
        </w:numPr>
        <w:jc w:val="both"/>
        <w:rPr>
          <w:rFonts w:ascii="Arial Narrow" w:hAnsi="Arial Narrow"/>
        </w:rPr>
      </w:pPr>
      <w:r w:rsidRPr="0056280F">
        <w:rPr>
          <w:rFonts w:ascii="Arial Narrow" w:hAnsi="Arial Narrow"/>
        </w:rPr>
        <w:t xml:space="preserve">Comprendre l'enjeu des contraintes liées à la </w:t>
      </w:r>
      <w:r w:rsidRPr="0056280F">
        <w:rPr>
          <w:rFonts w:ascii="Arial Narrow" w:hAnsi="Arial Narrow" w:cs="Arial"/>
          <w:bCs/>
          <w:lang w:eastAsia="ar-SA"/>
        </w:rPr>
        <w:t>coordination des politiques budgétaires ;</w:t>
      </w:r>
    </w:p>
    <w:p w:rsidR="0056280F" w:rsidRPr="0056280F" w:rsidRDefault="0056280F" w:rsidP="0056280F">
      <w:pPr>
        <w:numPr>
          <w:ilvl w:val="0"/>
          <w:numId w:val="3"/>
        </w:numPr>
        <w:jc w:val="both"/>
        <w:rPr>
          <w:rFonts w:ascii="Arial Narrow" w:hAnsi="Arial Narrow"/>
        </w:rPr>
      </w:pPr>
      <w:r w:rsidRPr="0056280F">
        <w:rPr>
          <w:rFonts w:ascii="Arial Narrow" w:hAnsi="Arial Narrow"/>
        </w:rPr>
        <w:t xml:space="preserve">Faire le lien avec les contraintes liées à la </w:t>
      </w:r>
      <w:r w:rsidRPr="0056280F">
        <w:rPr>
          <w:rFonts w:ascii="Arial Narrow" w:hAnsi="Arial Narrow" w:cs="Arial"/>
          <w:bCs/>
          <w:lang w:eastAsia="ar-SA"/>
        </w:rPr>
        <w:t>politique monétaire.</w:t>
      </w:r>
    </w:p>
    <w:p w:rsidR="0056280F" w:rsidRPr="006920CF" w:rsidRDefault="0056280F" w:rsidP="006E2507">
      <w:pPr>
        <w:pStyle w:val="Default"/>
        <w:jc w:val="both"/>
        <w:rPr>
          <w:rFonts w:ascii="Arial Narrow" w:hAnsi="Arial Narrow"/>
          <w:sz w:val="36"/>
          <w:szCs w:val="36"/>
        </w:rPr>
      </w:pPr>
    </w:p>
    <w:p w:rsidR="00B81B15" w:rsidRPr="00763E67" w:rsidRDefault="008D4C12" w:rsidP="006E2507">
      <w:pPr>
        <w:pStyle w:val="Default"/>
        <w:jc w:val="both"/>
        <w:rPr>
          <w:rFonts w:ascii="Arial Narrow" w:eastAsia="Times New Roman" w:hAnsi="Arial Narrow" w:cs="Arial"/>
          <w:b/>
          <w:bCs/>
          <w:color w:val="auto"/>
          <w:sz w:val="28"/>
          <w:szCs w:val="28"/>
          <w:u w:val="single"/>
          <w:lang w:eastAsia="ar-SA"/>
        </w:rPr>
      </w:pPr>
      <w:r w:rsidRPr="00763E67">
        <w:rPr>
          <w:rFonts w:ascii="Arial Narrow" w:eastAsia="Times New Roman" w:hAnsi="Arial Narrow" w:cs="Arial"/>
          <w:b/>
          <w:bCs/>
          <w:color w:val="auto"/>
          <w:sz w:val="28"/>
          <w:szCs w:val="28"/>
          <w:u w:val="single"/>
          <w:lang w:eastAsia="ar-SA"/>
        </w:rPr>
        <w:t>I</w:t>
      </w:r>
      <w:r w:rsidR="009E634B" w:rsidRPr="00763E67">
        <w:rPr>
          <w:rFonts w:ascii="Arial Narrow" w:eastAsia="Times New Roman" w:hAnsi="Arial Narrow" w:cs="Arial"/>
          <w:b/>
          <w:bCs/>
          <w:color w:val="auto"/>
          <w:sz w:val="28"/>
          <w:szCs w:val="28"/>
          <w:u w:val="single"/>
          <w:lang w:eastAsia="ar-SA"/>
        </w:rPr>
        <w:t>ntroduction</w:t>
      </w:r>
      <w:r w:rsidR="005A0462">
        <w:rPr>
          <w:rFonts w:ascii="Arial Narrow" w:eastAsia="Times New Roman" w:hAnsi="Arial Narrow" w:cs="Arial"/>
          <w:b/>
          <w:bCs/>
          <w:color w:val="auto"/>
          <w:sz w:val="28"/>
          <w:szCs w:val="28"/>
          <w:u w:val="single"/>
          <w:lang w:eastAsia="ar-SA"/>
        </w:rPr>
        <w:t xml:space="preserve"> </w:t>
      </w:r>
      <w:r w:rsidR="006920CF" w:rsidRPr="006920CF">
        <w:rPr>
          <w:rFonts w:ascii="Arial Narrow" w:eastAsia="Times New Roman" w:hAnsi="Arial Narrow" w:cs="Arial"/>
          <w:b/>
          <w:bCs/>
          <w:color w:val="auto"/>
          <w:sz w:val="28"/>
          <w:szCs w:val="28"/>
          <w:lang w:eastAsia="ar-SA"/>
        </w:rPr>
        <w:t>: La situation financière des pays de la zone euro</w:t>
      </w:r>
    </w:p>
    <w:p w:rsidR="006B350D" w:rsidRPr="006920CF" w:rsidRDefault="006B350D" w:rsidP="006E2507">
      <w:pPr>
        <w:jc w:val="both"/>
        <w:rPr>
          <w:rFonts w:ascii="Arial Narrow" w:hAnsi="Arial Narrow"/>
          <w:sz w:val="12"/>
          <w:szCs w:val="12"/>
        </w:rPr>
      </w:pPr>
    </w:p>
    <w:tbl>
      <w:tblPr>
        <w:tblW w:w="10265" w:type="dxa"/>
        <w:tblInd w:w="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65"/>
      </w:tblGrid>
      <w:tr w:rsidR="006B350D" w:rsidRPr="000D74A3">
        <w:trPr>
          <w:trHeight w:val="255"/>
        </w:trPr>
        <w:tc>
          <w:tcPr>
            <w:tcW w:w="10265" w:type="dxa"/>
            <w:shd w:val="clear" w:color="auto" w:fill="auto"/>
            <w:noWrap/>
          </w:tcPr>
          <w:p w:rsidR="006B350D" w:rsidRPr="00763E67" w:rsidRDefault="006B350D" w:rsidP="006E2507">
            <w:pPr>
              <w:jc w:val="both"/>
              <w:rPr>
                <w:rFonts w:ascii="Arial Narrow" w:hAnsi="Arial Narrow"/>
                <w:b/>
              </w:rPr>
            </w:pPr>
            <w:r w:rsidRPr="00763E67">
              <w:rPr>
                <w:rFonts w:ascii="Arial Narrow" w:hAnsi="Arial Narrow"/>
                <w:b/>
                <w:u w:val="single"/>
              </w:rPr>
              <w:t>Document 1</w:t>
            </w:r>
            <w:r w:rsidRPr="00763E67">
              <w:rPr>
                <w:rFonts w:ascii="Arial Narrow" w:hAnsi="Arial Narrow"/>
                <w:b/>
              </w:rPr>
              <w:t xml:space="preserve"> : </w:t>
            </w:r>
            <w:r>
              <w:rPr>
                <w:rFonts w:ascii="Arial Narrow" w:hAnsi="Arial Narrow"/>
                <w:b/>
              </w:rPr>
              <w:t>La zone euro</w:t>
            </w:r>
          </w:p>
          <w:p w:rsidR="006B350D" w:rsidRPr="006920CF" w:rsidRDefault="006B350D" w:rsidP="004E2F1F">
            <w:pPr>
              <w:pStyle w:val="NormalWeb"/>
              <w:spacing w:before="0" w:beforeAutospacing="0" w:after="0"/>
              <w:jc w:val="both"/>
              <w:rPr>
                <w:rFonts w:ascii="Arial Narrow" w:hAnsi="Arial Narrow"/>
                <w:sz w:val="22"/>
                <w:szCs w:val="22"/>
              </w:rPr>
            </w:pPr>
            <w:r w:rsidRPr="006920CF">
              <w:rPr>
                <w:rFonts w:ascii="Arial Narrow" w:hAnsi="Arial Narrow"/>
                <w:bCs/>
                <w:sz w:val="22"/>
                <w:szCs w:val="22"/>
              </w:rPr>
              <w:t xml:space="preserve">Depuis </w:t>
            </w:r>
            <w:smartTag w:uri="urn:schemas-microsoft-com:office:smarttags" w:element="metricconverter">
              <w:smartTagPr>
                <w:attr w:name="ProductID" w:val="1999, l"/>
              </w:smartTagPr>
              <w:r w:rsidRPr="006920CF">
                <w:rPr>
                  <w:rFonts w:ascii="Arial Narrow" w:hAnsi="Arial Narrow"/>
                  <w:bCs/>
                  <w:sz w:val="22"/>
                  <w:szCs w:val="22"/>
                </w:rPr>
                <w:t>1999</w:t>
              </w:r>
              <w:r w:rsidRPr="006920CF">
                <w:rPr>
                  <w:rFonts w:ascii="Arial Narrow" w:hAnsi="Arial Narrow"/>
                  <w:sz w:val="22"/>
                  <w:szCs w:val="22"/>
                </w:rPr>
                <w:t>, l</w:t>
              </w:r>
            </w:smartTag>
            <w:r w:rsidRPr="006920CF">
              <w:rPr>
                <w:rFonts w:ascii="Arial Narrow" w:hAnsi="Arial Narrow"/>
                <w:sz w:val="22"/>
                <w:szCs w:val="22"/>
              </w:rPr>
              <w:t>'</w:t>
            </w:r>
            <w:r w:rsidRPr="006920CF">
              <w:rPr>
                <w:rFonts w:ascii="Arial Narrow" w:hAnsi="Arial Narrow"/>
                <w:bCs/>
                <w:sz w:val="22"/>
                <w:szCs w:val="22"/>
              </w:rPr>
              <w:t xml:space="preserve">euro </w:t>
            </w:r>
            <w:r w:rsidRPr="006920CF">
              <w:rPr>
                <w:rFonts w:ascii="Arial Narrow" w:hAnsi="Arial Narrow"/>
                <w:sz w:val="22"/>
                <w:szCs w:val="22"/>
              </w:rPr>
              <w:t>est la monnaie unique des Etats membres qui participent à la troisième et dernière phase de l'union économique et monétaire (UEM) et qui remplissent les critères de convergence.</w:t>
            </w:r>
          </w:p>
          <w:p w:rsidR="006B350D" w:rsidRPr="006920CF" w:rsidRDefault="006B350D" w:rsidP="004E2F1F">
            <w:pPr>
              <w:pStyle w:val="NormalWeb"/>
              <w:spacing w:before="0" w:beforeAutospacing="0" w:after="0"/>
              <w:jc w:val="both"/>
              <w:rPr>
                <w:rFonts w:ascii="Arial Narrow" w:hAnsi="Arial Narrow"/>
                <w:sz w:val="22"/>
                <w:szCs w:val="22"/>
              </w:rPr>
            </w:pPr>
            <w:r w:rsidRPr="006920CF">
              <w:rPr>
                <w:rFonts w:ascii="Arial Narrow" w:hAnsi="Arial Narrow"/>
                <w:sz w:val="22"/>
                <w:szCs w:val="22"/>
              </w:rPr>
              <w:t xml:space="preserve">Onze au début, ces Etats sont actuellement </w:t>
            </w:r>
            <w:r w:rsidRPr="006920CF">
              <w:rPr>
                <w:rFonts w:ascii="Arial Narrow" w:hAnsi="Arial Narrow"/>
                <w:bCs/>
                <w:sz w:val="22"/>
                <w:szCs w:val="22"/>
              </w:rPr>
              <w:t>19</w:t>
            </w:r>
            <w:r w:rsidRPr="006920CF">
              <w:rPr>
                <w:rFonts w:ascii="Arial Narrow" w:hAnsi="Arial Narrow"/>
                <w:sz w:val="22"/>
                <w:szCs w:val="22"/>
              </w:rPr>
              <w:t xml:space="preserve"> : l'Allemagne, l'Autriche, la Belgique, Chypre, l'Espagne, l'Estonie, la Finlande, la France, la Grèce, l'Irlande, l'Italie, le Luxembourg, Malte, les Pays-Bas, le Portugal, la Slovaquie, la Slovénie, la Lettonie et la Lituanie. Ensemble, ces pays constituent la zone euro.</w:t>
            </w:r>
          </w:p>
          <w:p w:rsidR="006B350D" w:rsidRPr="006920CF" w:rsidRDefault="006B350D" w:rsidP="004E2F1F">
            <w:pPr>
              <w:pStyle w:val="NormalWeb"/>
              <w:spacing w:before="0" w:beforeAutospacing="0" w:after="0"/>
              <w:jc w:val="both"/>
              <w:rPr>
                <w:rFonts w:ascii="Arial Narrow" w:hAnsi="Arial Narrow"/>
                <w:sz w:val="22"/>
                <w:szCs w:val="22"/>
              </w:rPr>
            </w:pPr>
            <w:r w:rsidRPr="006920CF">
              <w:rPr>
                <w:rFonts w:ascii="Arial Narrow" w:hAnsi="Arial Narrow"/>
                <w:sz w:val="22"/>
                <w:szCs w:val="22"/>
              </w:rPr>
              <w:t>La "</w:t>
            </w:r>
            <w:r w:rsidRPr="006920CF">
              <w:rPr>
                <w:rFonts w:ascii="Arial Narrow" w:hAnsi="Arial Narrow"/>
                <w:bCs/>
                <w:sz w:val="22"/>
                <w:szCs w:val="22"/>
              </w:rPr>
              <w:t>zone euro</w:t>
            </w:r>
            <w:r w:rsidRPr="006920CF">
              <w:rPr>
                <w:rFonts w:ascii="Arial Narrow" w:hAnsi="Arial Narrow"/>
                <w:sz w:val="22"/>
                <w:szCs w:val="22"/>
              </w:rPr>
              <w:t xml:space="preserve">" ne correspond donc pas à l'Union européenne (qui compte 28 Etats membres), même si tous les pays participant à l'UEM sont sensés adopter un jour la monnaie unique. Font exception le </w:t>
            </w:r>
            <w:r w:rsidRPr="006920CF">
              <w:rPr>
                <w:rFonts w:ascii="Arial Narrow" w:hAnsi="Arial Narrow"/>
                <w:bCs/>
                <w:sz w:val="22"/>
                <w:szCs w:val="22"/>
              </w:rPr>
              <w:t xml:space="preserve">Danemark </w:t>
            </w:r>
            <w:r w:rsidRPr="006920CF">
              <w:rPr>
                <w:rFonts w:ascii="Arial Narrow" w:hAnsi="Arial Narrow"/>
                <w:sz w:val="22"/>
                <w:szCs w:val="22"/>
              </w:rPr>
              <w:t xml:space="preserve">et le </w:t>
            </w:r>
            <w:r w:rsidRPr="006920CF">
              <w:rPr>
                <w:rFonts w:ascii="Arial Narrow" w:hAnsi="Arial Narrow"/>
                <w:bCs/>
                <w:sz w:val="22"/>
                <w:szCs w:val="22"/>
              </w:rPr>
              <w:t xml:space="preserve">Royaume-Uni </w:t>
            </w:r>
            <w:r w:rsidR="006920CF" w:rsidRPr="006920CF">
              <w:rPr>
                <w:rFonts w:ascii="Arial Narrow" w:hAnsi="Arial Narrow"/>
                <w:sz w:val="22"/>
                <w:szCs w:val="22"/>
              </w:rPr>
              <w:t>[...] et l</w:t>
            </w:r>
            <w:r w:rsidRPr="006920CF">
              <w:rPr>
                <w:rFonts w:ascii="Arial Narrow" w:hAnsi="Arial Narrow"/>
                <w:sz w:val="22"/>
                <w:szCs w:val="22"/>
              </w:rPr>
              <w:t xml:space="preserve">a </w:t>
            </w:r>
            <w:r w:rsidRPr="006920CF">
              <w:rPr>
                <w:rFonts w:ascii="Arial Narrow" w:hAnsi="Arial Narrow"/>
                <w:bCs/>
                <w:sz w:val="22"/>
                <w:szCs w:val="22"/>
              </w:rPr>
              <w:t>Suède</w:t>
            </w:r>
            <w:r w:rsidR="006920CF" w:rsidRPr="006920CF">
              <w:rPr>
                <w:rFonts w:ascii="Arial Narrow" w:hAnsi="Arial Narrow"/>
                <w:sz w:val="22"/>
                <w:szCs w:val="22"/>
              </w:rPr>
              <w:t>.</w:t>
            </w:r>
          </w:p>
          <w:p w:rsidR="006B350D" w:rsidRPr="006B350D" w:rsidRDefault="006B350D" w:rsidP="006E2507">
            <w:pPr>
              <w:jc w:val="right"/>
              <w:rPr>
                <w:rFonts w:ascii="Arial Narrow" w:hAnsi="Arial Narrow"/>
                <w:i/>
              </w:rPr>
            </w:pPr>
            <w:r w:rsidRPr="006920CF">
              <w:rPr>
                <w:rStyle w:val="lev"/>
                <w:rFonts w:ascii="Arial Narrow" w:hAnsi="Arial Narrow"/>
                <w:b w:val="0"/>
                <w:i/>
                <w:sz w:val="22"/>
                <w:szCs w:val="22"/>
              </w:rPr>
              <w:t xml:space="preserve">Source : </w:t>
            </w:r>
            <w:r w:rsidRPr="006920CF">
              <w:rPr>
                <w:rFonts w:ascii="Arial Narrow" w:hAnsi="Arial Narrow"/>
                <w:i/>
                <w:sz w:val="22"/>
                <w:szCs w:val="22"/>
              </w:rPr>
              <w:t xml:space="preserve">www.touteleurope.eu, </w:t>
            </w:r>
            <w:r w:rsidRPr="006920CF">
              <w:rPr>
                <w:rStyle w:val="datemaj"/>
                <w:rFonts w:ascii="Arial Narrow" w:hAnsi="Arial Narrow"/>
                <w:i/>
                <w:sz w:val="22"/>
                <w:szCs w:val="22"/>
              </w:rPr>
              <w:t>02.11.2015</w:t>
            </w:r>
            <w:r w:rsidRPr="00131D2A">
              <w:rPr>
                <w:rStyle w:val="datemaj"/>
                <w:rFonts w:ascii="Arial Narrow" w:hAnsi="Arial Narrow"/>
                <w:i/>
              </w:rPr>
              <w:t xml:space="preserve"> </w:t>
            </w:r>
            <w:hyperlink r:id="rId8" w:anchor="disqus_thread" w:tooltip="Poster un commentaire" w:history="1"/>
          </w:p>
        </w:tc>
      </w:tr>
    </w:tbl>
    <w:p w:rsidR="006B350D" w:rsidRDefault="006B350D" w:rsidP="006E2507">
      <w:pPr>
        <w:jc w:val="both"/>
        <w:rPr>
          <w:rFonts w:ascii="Arial Narrow" w:hAnsi="Arial Narrow"/>
        </w:rPr>
      </w:pPr>
    </w:p>
    <w:p w:rsidR="00A207EF" w:rsidRPr="0091583A" w:rsidRDefault="00A207EF" w:rsidP="00A207EF">
      <w:pPr>
        <w:jc w:val="both"/>
        <w:rPr>
          <w:rFonts w:ascii="Arial Narrow" w:hAnsi="Arial Narrow" w:cs="Arial"/>
          <w:b/>
          <w:bCs/>
        </w:rPr>
      </w:pPr>
      <w:r w:rsidRPr="00983023">
        <w:rPr>
          <w:rFonts w:ascii="Arial Narrow" w:hAnsi="Arial Narrow" w:cs="Arial"/>
          <w:b/>
          <w:bCs/>
          <w:u w:val="single"/>
        </w:rPr>
        <w:t xml:space="preserve">Document </w:t>
      </w:r>
      <w:r>
        <w:rPr>
          <w:rFonts w:ascii="Arial Narrow" w:hAnsi="Arial Narrow" w:cs="Arial"/>
          <w:b/>
          <w:bCs/>
          <w:u w:val="single"/>
        </w:rPr>
        <w:t>2</w:t>
      </w:r>
      <w:r>
        <w:rPr>
          <w:rFonts w:ascii="Arial Narrow" w:hAnsi="Arial Narrow" w:cs="Arial"/>
          <w:b/>
          <w:bCs/>
        </w:rPr>
        <w:t xml:space="preserve"> : </w:t>
      </w:r>
      <w:r w:rsidRPr="0091583A">
        <w:rPr>
          <w:rFonts w:ascii="Arial Narrow" w:hAnsi="Arial Narrow" w:cs="Arial"/>
          <w:b/>
          <w:bCs/>
        </w:rPr>
        <w:t>Principaux agrégats d</w:t>
      </w:r>
      <w:r>
        <w:rPr>
          <w:rFonts w:ascii="Arial Narrow" w:hAnsi="Arial Narrow" w:cs="Arial"/>
          <w:b/>
          <w:bCs/>
        </w:rPr>
        <w:t>es administrations publiques des pays de la zone euro, en % du PIB</w:t>
      </w:r>
    </w:p>
    <w:tbl>
      <w:tblPr>
        <w:tblW w:w="10265" w:type="dxa"/>
        <w:tblInd w:w="65" w:type="dxa"/>
        <w:tblLayout w:type="fixed"/>
        <w:tblCellMar>
          <w:left w:w="70" w:type="dxa"/>
          <w:right w:w="70" w:type="dxa"/>
        </w:tblCellMar>
        <w:tblLook w:val="0000" w:firstRow="0" w:lastRow="0" w:firstColumn="0" w:lastColumn="0" w:noHBand="0" w:noVBand="0"/>
      </w:tblPr>
      <w:tblGrid>
        <w:gridCol w:w="725"/>
        <w:gridCol w:w="1800"/>
        <w:gridCol w:w="516"/>
        <w:gridCol w:w="516"/>
        <w:gridCol w:w="516"/>
        <w:gridCol w:w="516"/>
        <w:gridCol w:w="516"/>
        <w:gridCol w:w="516"/>
        <w:gridCol w:w="516"/>
        <w:gridCol w:w="516"/>
        <w:gridCol w:w="516"/>
        <w:gridCol w:w="516"/>
        <w:gridCol w:w="516"/>
        <w:gridCol w:w="516"/>
        <w:gridCol w:w="516"/>
        <w:gridCol w:w="516"/>
        <w:gridCol w:w="516"/>
      </w:tblGrid>
      <w:tr w:rsidR="00A207EF" w:rsidRPr="0091583A">
        <w:trPr>
          <w:trHeight w:val="285"/>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2000</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2001</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2002</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2003</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2004</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2005</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2006</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2007</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2008</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2009</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2010</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2011</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2012</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2013</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2014</w:t>
            </w:r>
          </w:p>
        </w:tc>
      </w:tr>
      <w:tr w:rsidR="00A207EF" w:rsidRPr="0091583A">
        <w:trPr>
          <w:trHeight w:val="285"/>
        </w:trPr>
        <w:tc>
          <w:tcPr>
            <w:tcW w:w="725" w:type="dxa"/>
            <w:vMerge w:val="restart"/>
            <w:tcBorders>
              <w:top w:val="single" w:sz="4" w:space="0" w:color="auto"/>
              <w:left w:val="single" w:sz="4" w:space="0" w:color="auto"/>
              <w:right w:val="single" w:sz="4" w:space="0" w:color="auto"/>
            </w:tcBorders>
            <w:shd w:val="clear" w:color="auto" w:fill="auto"/>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Zone euro (19 pays)</w:t>
            </w:r>
          </w:p>
        </w:tc>
        <w:tc>
          <w:tcPr>
            <w:tcW w:w="1800"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Pr>
                <w:rFonts w:ascii="Arial Narrow" w:hAnsi="Arial Narrow" w:cs="Arial"/>
                <w:sz w:val="20"/>
                <w:szCs w:val="20"/>
              </w:rPr>
              <w:t>R</w:t>
            </w:r>
            <w:r w:rsidRPr="0091583A">
              <w:rPr>
                <w:rFonts w:ascii="Arial Narrow" w:hAnsi="Arial Narrow" w:cs="Arial"/>
                <w:sz w:val="20"/>
                <w:szCs w:val="20"/>
              </w:rPr>
              <w:t>ecettes</w:t>
            </w:r>
            <w:r w:rsidR="006920CF">
              <w:rPr>
                <w:rFonts w:ascii="Arial Narrow" w:hAnsi="Arial Narrow" w:cs="Arial"/>
                <w:sz w:val="20"/>
                <w:szCs w:val="20"/>
              </w:rPr>
              <w:t xml:space="preserve"> </w:t>
            </w:r>
            <w:r w:rsidRPr="0091583A">
              <w:rPr>
                <w:rFonts w:ascii="Arial Narrow" w:hAnsi="Arial Narrow" w:cs="Arial"/>
                <w:sz w:val="20"/>
                <w:szCs w:val="20"/>
              </w:rPr>
              <w:t>publiques</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45,4</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44,6</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44,2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44,1</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43,8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44,1</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44,5</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44,7</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44,4</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44,4</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44,3</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44,9</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46,1</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46,6</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46,8</w:t>
            </w:r>
          </w:p>
        </w:tc>
      </w:tr>
      <w:tr w:rsidR="00A207EF" w:rsidRPr="0091583A">
        <w:trPr>
          <w:trHeight w:val="285"/>
        </w:trPr>
        <w:tc>
          <w:tcPr>
            <w:tcW w:w="725" w:type="dxa"/>
            <w:vMerge/>
            <w:tcBorders>
              <w:left w:val="single" w:sz="4" w:space="0" w:color="auto"/>
              <w:right w:val="single" w:sz="4" w:space="0" w:color="auto"/>
            </w:tcBorders>
            <w:shd w:val="clear" w:color="auto" w:fill="auto"/>
            <w:vAlign w:val="center"/>
          </w:tcPr>
          <w:p w:rsidR="00A207EF" w:rsidRPr="0091583A" w:rsidRDefault="00A207EF" w:rsidP="007B140A">
            <w:pPr>
              <w:jc w:val="center"/>
              <w:rPr>
                <w:rFonts w:ascii="Arial Narrow" w:hAnsi="Arial Narrow"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Pr>
                <w:rFonts w:ascii="Arial Narrow" w:hAnsi="Arial Narrow" w:cs="Arial"/>
                <w:sz w:val="20"/>
                <w:szCs w:val="20"/>
              </w:rPr>
              <w:t>D</w:t>
            </w:r>
            <w:r w:rsidRPr="0091583A">
              <w:rPr>
                <w:rFonts w:ascii="Arial Narrow" w:hAnsi="Arial Narrow" w:cs="Arial"/>
                <w:sz w:val="20"/>
                <w:szCs w:val="20"/>
              </w:rPr>
              <w:t>épenses publiques</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45,6</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46,7</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46,9</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47,3</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46,7</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46,6</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46,0</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45,3</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46,6</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50,7</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50,5</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49,1</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49,7</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49,6</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49,4</w:t>
            </w:r>
          </w:p>
        </w:tc>
      </w:tr>
      <w:tr w:rsidR="00A207EF" w:rsidRPr="0091583A">
        <w:trPr>
          <w:trHeight w:val="285"/>
        </w:trPr>
        <w:tc>
          <w:tcPr>
            <w:tcW w:w="725" w:type="dxa"/>
            <w:vMerge/>
            <w:tcBorders>
              <w:left w:val="single" w:sz="4" w:space="0" w:color="auto"/>
              <w:bottom w:val="single" w:sz="4" w:space="0" w:color="000000"/>
              <w:right w:val="single" w:sz="4" w:space="0" w:color="auto"/>
            </w:tcBorders>
            <w:shd w:val="clear" w:color="auto" w:fill="auto"/>
            <w:vAlign w:val="center"/>
          </w:tcPr>
          <w:p w:rsidR="00A207EF" w:rsidRPr="0091583A" w:rsidRDefault="00A207EF" w:rsidP="007B140A">
            <w:pPr>
              <w:jc w:val="center"/>
              <w:rPr>
                <w:rFonts w:ascii="Arial Narrow" w:hAnsi="Arial Narrow"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Pr>
                <w:rFonts w:ascii="Arial Narrow" w:hAnsi="Arial Narrow" w:cs="Arial"/>
                <w:sz w:val="20"/>
                <w:szCs w:val="20"/>
              </w:rPr>
              <w:t>Capacité (+) ou b</w:t>
            </w:r>
            <w:r w:rsidRPr="0091583A">
              <w:rPr>
                <w:rFonts w:ascii="Arial Narrow" w:hAnsi="Arial Narrow" w:cs="Arial"/>
                <w:sz w:val="20"/>
                <w:szCs w:val="20"/>
              </w:rPr>
              <w:t>esoin (-)</w:t>
            </w:r>
            <w:r>
              <w:rPr>
                <w:rFonts w:ascii="Arial Narrow" w:hAnsi="Arial Narrow" w:cs="Arial"/>
                <w:sz w:val="20"/>
                <w:szCs w:val="20"/>
              </w:rPr>
              <w:t xml:space="preserve"> </w:t>
            </w:r>
            <w:r w:rsidRPr="0091583A">
              <w:rPr>
                <w:rFonts w:ascii="Arial Narrow" w:hAnsi="Arial Narrow" w:cs="Arial"/>
                <w:sz w:val="20"/>
                <w:szCs w:val="20"/>
              </w:rPr>
              <w:t>de financement</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-0,2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-2,1</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-2,7</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-2,9</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-2,5</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-1,5</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-0,6</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-6,3</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-6,2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-3,6</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-3,0</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-2,6</w:t>
            </w:r>
          </w:p>
        </w:tc>
      </w:tr>
      <w:tr w:rsidR="00A207EF" w:rsidRPr="0091583A">
        <w:trPr>
          <w:trHeight w:val="285"/>
        </w:trPr>
        <w:tc>
          <w:tcPr>
            <w:tcW w:w="725" w:type="dxa"/>
            <w:tcBorders>
              <w:top w:val="single" w:sz="4" w:space="0" w:color="auto"/>
              <w:left w:val="single" w:sz="4" w:space="0" w:color="auto"/>
              <w:bottom w:val="single" w:sz="4" w:space="0" w:color="000000"/>
              <w:right w:val="single" w:sz="4" w:space="0" w:color="auto"/>
            </w:tcBorders>
            <w:shd w:val="clear" w:color="auto" w:fill="auto"/>
            <w:vAlign w:val="center"/>
          </w:tcPr>
          <w:p w:rsidR="00A207EF" w:rsidRPr="0091583A" w:rsidRDefault="00A207EF" w:rsidP="007B140A">
            <w:pPr>
              <w:jc w:val="center"/>
              <w:rPr>
                <w:rFonts w:ascii="Arial Narrow" w:hAnsi="Arial Narrow"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tcPr>
          <w:p w:rsidR="00A207EF"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r>
      <w:tr w:rsidR="00A207EF" w:rsidRPr="0091583A">
        <w:trPr>
          <w:trHeight w:val="285"/>
        </w:trPr>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France</w:t>
            </w:r>
          </w:p>
        </w:tc>
        <w:tc>
          <w:tcPr>
            <w:tcW w:w="1800"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Pr>
                <w:rFonts w:ascii="Arial Narrow" w:hAnsi="Arial Narrow" w:cs="Arial"/>
                <w:sz w:val="20"/>
                <w:szCs w:val="20"/>
              </w:rPr>
              <w:t>R</w:t>
            </w:r>
            <w:r w:rsidRPr="0091583A">
              <w:rPr>
                <w:rFonts w:ascii="Arial Narrow" w:hAnsi="Arial Narrow" w:cs="Arial"/>
                <w:sz w:val="20"/>
                <w:szCs w:val="20"/>
              </w:rPr>
              <w:t>ecettes</w:t>
            </w:r>
            <w:r>
              <w:rPr>
                <w:rFonts w:ascii="Arial Narrow" w:hAnsi="Arial Narrow" w:cs="Arial"/>
                <w:sz w:val="20"/>
                <w:szCs w:val="20"/>
              </w:rPr>
              <w:t xml:space="preserve"> publiques</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49,8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49,8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49,2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48,9</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49,0</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49,7</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50,2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49,7</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49,8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49,6</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49,6</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50,8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52,0</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52,9</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53,6</w:t>
            </w:r>
          </w:p>
        </w:tc>
      </w:tr>
      <w:tr w:rsidR="00A207EF" w:rsidRPr="0091583A">
        <w:trPr>
          <w:trHeight w:val="285"/>
        </w:trPr>
        <w:tc>
          <w:tcPr>
            <w:tcW w:w="725" w:type="dxa"/>
            <w:vMerge/>
            <w:tcBorders>
              <w:top w:val="single" w:sz="4" w:space="0" w:color="auto"/>
              <w:left w:val="single" w:sz="4" w:space="0" w:color="auto"/>
              <w:bottom w:val="single" w:sz="4" w:space="0" w:color="000000"/>
              <w:right w:val="single" w:sz="4" w:space="0" w:color="auto"/>
            </w:tcBorders>
            <w:vAlign w:val="center"/>
          </w:tcPr>
          <w:p w:rsidR="00A207EF" w:rsidRPr="0091583A" w:rsidRDefault="00A207EF" w:rsidP="007B140A">
            <w:pPr>
              <w:jc w:val="center"/>
              <w:rPr>
                <w:rFonts w:ascii="Arial Narrow" w:hAnsi="Arial Narrow"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Pr>
                <w:rFonts w:ascii="Arial Narrow" w:hAnsi="Arial Narrow" w:cs="Arial"/>
                <w:sz w:val="20"/>
                <w:szCs w:val="20"/>
              </w:rPr>
              <w:t>D</w:t>
            </w:r>
            <w:r w:rsidRPr="0091583A">
              <w:rPr>
                <w:rFonts w:ascii="Arial Narrow" w:hAnsi="Arial Narrow" w:cs="Arial"/>
                <w:sz w:val="20"/>
                <w:szCs w:val="20"/>
              </w:rPr>
              <w:t xml:space="preserve">épenses </w:t>
            </w:r>
            <w:r>
              <w:rPr>
                <w:rFonts w:ascii="Arial Narrow" w:hAnsi="Arial Narrow" w:cs="Arial"/>
                <w:sz w:val="20"/>
                <w:szCs w:val="20"/>
              </w:rPr>
              <w:t>p</w:t>
            </w:r>
            <w:r w:rsidRPr="0091583A">
              <w:rPr>
                <w:rFonts w:ascii="Arial Narrow" w:hAnsi="Arial Narrow" w:cs="Arial"/>
                <w:sz w:val="20"/>
                <w:szCs w:val="20"/>
              </w:rPr>
              <w:t>ubliques</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51,1</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51,2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52,3</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52,8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52,5</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52,9</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52,5</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52,2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53,0</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56,8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56,4</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55,9</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56,8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57,0</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57,5</w:t>
            </w:r>
          </w:p>
        </w:tc>
      </w:tr>
      <w:tr w:rsidR="00A207EF" w:rsidRPr="0091583A">
        <w:trPr>
          <w:trHeight w:val="285"/>
        </w:trPr>
        <w:tc>
          <w:tcPr>
            <w:tcW w:w="725" w:type="dxa"/>
            <w:vMerge/>
            <w:tcBorders>
              <w:top w:val="single" w:sz="4" w:space="0" w:color="auto"/>
              <w:left w:val="single" w:sz="4" w:space="0" w:color="auto"/>
              <w:bottom w:val="single" w:sz="4" w:space="0" w:color="000000"/>
              <w:right w:val="single" w:sz="4" w:space="0" w:color="auto"/>
            </w:tcBorders>
            <w:vAlign w:val="center"/>
          </w:tcPr>
          <w:p w:rsidR="00A207EF" w:rsidRPr="0091583A" w:rsidRDefault="00A207EF" w:rsidP="007B140A">
            <w:pPr>
              <w:jc w:val="center"/>
              <w:rPr>
                <w:rFonts w:ascii="Arial Narrow" w:hAnsi="Arial Narrow"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Pr>
                <w:rFonts w:ascii="Arial Narrow" w:hAnsi="Arial Narrow" w:cs="Arial"/>
                <w:sz w:val="20"/>
                <w:szCs w:val="20"/>
              </w:rPr>
              <w:t>Cap. ou bes.</w:t>
            </w:r>
            <w:r w:rsidRPr="00A24363">
              <w:rPr>
                <w:rFonts w:ascii="Arial Narrow" w:hAnsi="Arial Narrow" w:cs="Arial"/>
                <w:sz w:val="20"/>
                <w:szCs w:val="20"/>
              </w:rPr>
              <w:t xml:space="preserve"> de fin.</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-1,3</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-1,4</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-3,1</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-3,9</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-3,5</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-2,3</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-2,5</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-7,2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-6,8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-5,1</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-4,1</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-3,9</w:t>
            </w:r>
          </w:p>
        </w:tc>
      </w:tr>
      <w:tr w:rsidR="00A207EF" w:rsidRPr="0091583A">
        <w:trPr>
          <w:trHeight w:val="285"/>
        </w:trPr>
        <w:tc>
          <w:tcPr>
            <w:tcW w:w="725" w:type="dxa"/>
            <w:tcBorders>
              <w:top w:val="nil"/>
              <w:left w:val="single" w:sz="4" w:space="0" w:color="auto"/>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r>
      <w:tr w:rsidR="00A207EF" w:rsidRPr="0091583A">
        <w:trPr>
          <w:trHeight w:val="285"/>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Allemagne</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Recettes</w:t>
            </w:r>
            <w:r>
              <w:rPr>
                <w:rFonts w:ascii="Arial Narrow" w:hAnsi="Arial Narrow" w:cs="Arial"/>
                <w:sz w:val="20"/>
                <w:szCs w:val="20"/>
              </w:rPr>
              <w:t xml:space="preserve"> </w:t>
            </w:r>
            <w:r w:rsidRPr="00A24363">
              <w:rPr>
                <w:rFonts w:ascii="Arial Narrow" w:hAnsi="Arial Narrow" w:cs="Arial"/>
                <w:sz w:val="20"/>
                <w:szCs w:val="20"/>
              </w:rPr>
              <w:t>publiques</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45,6</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43,8</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43,3</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43,6</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42,6</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42,8</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43,0</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43,0</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43,4</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44,3</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43,0</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43,8</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44,4</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44,4</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44,6</w:t>
            </w:r>
          </w:p>
        </w:tc>
      </w:tr>
      <w:tr w:rsidR="00A207EF" w:rsidRPr="0091583A">
        <w:trPr>
          <w:trHeight w:val="285"/>
        </w:trPr>
        <w:tc>
          <w:tcPr>
            <w:tcW w:w="725" w:type="dxa"/>
            <w:vMerge/>
            <w:tcBorders>
              <w:top w:val="single" w:sz="4" w:space="0" w:color="auto"/>
              <w:left w:val="single" w:sz="4" w:space="0" w:color="auto"/>
              <w:bottom w:val="single" w:sz="4" w:space="0" w:color="auto"/>
              <w:right w:val="single" w:sz="4" w:space="0" w:color="auto"/>
            </w:tcBorders>
            <w:vAlign w:val="center"/>
          </w:tcPr>
          <w:p w:rsidR="00A207EF" w:rsidRPr="00A24363" w:rsidRDefault="00A207EF" w:rsidP="007B140A">
            <w:pPr>
              <w:jc w:val="center"/>
              <w:rPr>
                <w:rFonts w:ascii="Arial Narrow" w:hAnsi="Arial Narrow" w:cs="Arial"/>
                <w:sz w:val="20"/>
                <w:szCs w:val="2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Dépenses publiques</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44,7</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46,9</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47,3</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47,8</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46,3</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46,2</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44,7</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42,8</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43,6</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47,6</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47,3</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44,7</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44,4</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44,5</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44,3</w:t>
            </w:r>
          </w:p>
        </w:tc>
      </w:tr>
      <w:tr w:rsidR="00A207EF" w:rsidRPr="0091583A">
        <w:trPr>
          <w:trHeight w:val="285"/>
        </w:trPr>
        <w:tc>
          <w:tcPr>
            <w:tcW w:w="725" w:type="dxa"/>
            <w:vMerge/>
            <w:tcBorders>
              <w:top w:val="single" w:sz="4" w:space="0" w:color="auto"/>
              <w:left w:val="single" w:sz="4" w:space="0" w:color="auto"/>
              <w:bottom w:val="single" w:sz="4" w:space="0" w:color="auto"/>
              <w:right w:val="single" w:sz="4" w:space="0" w:color="auto"/>
            </w:tcBorders>
            <w:vAlign w:val="center"/>
          </w:tcPr>
          <w:p w:rsidR="00A207EF" w:rsidRPr="00A24363" w:rsidRDefault="00A207EF" w:rsidP="007B140A">
            <w:pPr>
              <w:jc w:val="center"/>
              <w:rPr>
                <w:rFonts w:ascii="Arial Narrow" w:hAnsi="Arial Narrow" w:cs="Arial"/>
                <w:sz w:val="20"/>
                <w:szCs w:val="2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Pr>
                <w:rFonts w:ascii="Arial Narrow" w:hAnsi="Arial Narrow" w:cs="Arial"/>
                <w:sz w:val="20"/>
                <w:szCs w:val="20"/>
              </w:rPr>
              <w:t>Cap. ou bes.</w:t>
            </w:r>
            <w:r w:rsidRPr="00A24363">
              <w:rPr>
                <w:rFonts w:ascii="Arial Narrow" w:hAnsi="Arial Narrow" w:cs="Arial"/>
                <w:sz w:val="20"/>
                <w:szCs w:val="20"/>
              </w:rPr>
              <w:t xml:space="preserve"> de fin.</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0,9</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-3,1</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-4,0</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-4,2</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-3,7</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-3,4</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-1,7</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0,2</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-0,2</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-3,3</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-4,3</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-0,9</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0,0</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-0,1</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0,3</w:t>
            </w:r>
          </w:p>
        </w:tc>
      </w:tr>
      <w:tr w:rsidR="00A207EF" w:rsidRPr="0091583A">
        <w:trPr>
          <w:trHeight w:val="285"/>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p>
        </w:tc>
      </w:tr>
      <w:tr w:rsidR="00A207EF" w:rsidRPr="0091583A">
        <w:trPr>
          <w:trHeight w:val="285"/>
        </w:trPr>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Italie</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Recettes</w:t>
            </w:r>
            <w:r>
              <w:rPr>
                <w:rFonts w:ascii="Arial Narrow" w:hAnsi="Arial Narrow" w:cs="Arial"/>
                <w:sz w:val="20"/>
                <w:szCs w:val="20"/>
              </w:rPr>
              <w:t xml:space="preserve"> </w:t>
            </w:r>
            <w:r w:rsidRPr="00A24363">
              <w:rPr>
                <w:rFonts w:ascii="Arial Narrow" w:hAnsi="Arial Narrow" w:cs="Arial"/>
                <w:sz w:val="20"/>
                <w:szCs w:val="20"/>
              </w:rPr>
              <w:t>publiques</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44,2</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44,1</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43,7</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43,8</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43,3</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43,0</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44,0</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45,2</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45,1</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45,9</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45,6</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45,6</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47,8</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48,1</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48,2</w:t>
            </w:r>
          </w:p>
        </w:tc>
      </w:tr>
      <w:tr w:rsidR="00A207EF" w:rsidRPr="0091583A">
        <w:trPr>
          <w:trHeight w:val="285"/>
        </w:trPr>
        <w:tc>
          <w:tcPr>
            <w:tcW w:w="725" w:type="dxa"/>
            <w:vMerge/>
            <w:tcBorders>
              <w:top w:val="single" w:sz="4" w:space="0" w:color="auto"/>
              <w:left w:val="single" w:sz="4" w:space="0" w:color="auto"/>
              <w:bottom w:val="single" w:sz="4" w:space="0" w:color="000000"/>
              <w:right w:val="single" w:sz="4" w:space="0" w:color="auto"/>
            </w:tcBorders>
            <w:vAlign w:val="center"/>
          </w:tcPr>
          <w:p w:rsidR="00A207EF" w:rsidRPr="00A24363" w:rsidRDefault="00A207EF" w:rsidP="007B140A">
            <w:pPr>
              <w:jc w:val="center"/>
              <w:rPr>
                <w:rFonts w:ascii="Arial Narrow" w:hAnsi="Arial Narrow" w:cs="Arial"/>
                <w:sz w:val="20"/>
                <w:szCs w:val="2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Dépenses publiques</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45,5</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47,5</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46,8</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47,2</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46,8</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47,1</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47,6</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46,8</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47,8</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51,1</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49,9</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49,1</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50,8</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51,0</w:t>
            </w:r>
          </w:p>
        </w:tc>
        <w:tc>
          <w:tcPr>
            <w:tcW w:w="516" w:type="dxa"/>
            <w:tcBorders>
              <w:top w:val="single" w:sz="4" w:space="0" w:color="auto"/>
              <w:left w:val="nil"/>
              <w:bottom w:val="single" w:sz="4" w:space="0" w:color="auto"/>
              <w:right w:val="single" w:sz="4" w:space="0" w:color="auto"/>
            </w:tcBorders>
            <w:shd w:val="clear" w:color="auto" w:fill="auto"/>
            <w:noWrap/>
            <w:vAlign w:val="center"/>
          </w:tcPr>
          <w:p w:rsidR="00A207EF" w:rsidRPr="00A24363" w:rsidRDefault="00A207EF" w:rsidP="007B140A">
            <w:pPr>
              <w:jc w:val="center"/>
              <w:rPr>
                <w:rFonts w:ascii="Arial Narrow" w:hAnsi="Arial Narrow" w:cs="Arial"/>
                <w:sz w:val="20"/>
                <w:szCs w:val="20"/>
              </w:rPr>
            </w:pPr>
            <w:r w:rsidRPr="00A24363">
              <w:rPr>
                <w:rFonts w:ascii="Arial Narrow" w:hAnsi="Arial Narrow" w:cs="Arial"/>
                <w:sz w:val="20"/>
                <w:szCs w:val="20"/>
              </w:rPr>
              <w:t>51,2</w:t>
            </w:r>
          </w:p>
        </w:tc>
      </w:tr>
      <w:tr w:rsidR="00A207EF" w:rsidRPr="0091583A">
        <w:trPr>
          <w:trHeight w:val="285"/>
        </w:trPr>
        <w:tc>
          <w:tcPr>
            <w:tcW w:w="725" w:type="dxa"/>
            <w:vMerge/>
            <w:tcBorders>
              <w:top w:val="single" w:sz="4" w:space="0" w:color="auto"/>
              <w:left w:val="single" w:sz="4" w:space="0" w:color="auto"/>
              <w:bottom w:val="single" w:sz="4" w:space="0" w:color="000000"/>
              <w:right w:val="single" w:sz="4" w:space="0" w:color="auto"/>
            </w:tcBorders>
            <w:vAlign w:val="center"/>
          </w:tcPr>
          <w:p w:rsidR="00A207EF" w:rsidRPr="0091583A" w:rsidRDefault="00A207EF" w:rsidP="007B140A">
            <w:pPr>
              <w:jc w:val="center"/>
              <w:rPr>
                <w:rFonts w:ascii="Arial Narrow" w:hAnsi="Arial Narrow"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Pr>
                <w:rFonts w:ascii="Arial Narrow" w:hAnsi="Arial Narrow" w:cs="Arial"/>
                <w:sz w:val="20"/>
                <w:szCs w:val="20"/>
              </w:rPr>
              <w:t>Cap. ou bes.</w:t>
            </w:r>
            <w:r w:rsidRPr="00A24363">
              <w:rPr>
                <w:rFonts w:ascii="Arial Narrow" w:hAnsi="Arial Narrow" w:cs="Arial"/>
                <w:sz w:val="20"/>
                <w:szCs w:val="20"/>
              </w:rPr>
              <w:t xml:space="preserve"> de fin.</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-1,3</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-3,4</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-3,1</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-3,4</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-3,5</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-4,1</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-3,6</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-1,6</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-2,7</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-4,3</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-3,5</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-3,0</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-2,9</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-3,0</w:t>
            </w:r>
          </w:p>
        </w:tc>
      </w:tr>
      <w:tr w:rsidR="00A207EF" w:rsidRPr="0091583A">
        <w:trPr>
          <w:trHeight w:val="285"/>
        </w:trPr>
        <w:tc>
          <w:tcPr>
            <w:tcW w:w="725" w:type="dxa"/>
            <w:tcBorders>
              <w:top w:val="nil"/>
              <w:left w:val="single" w:sz="4" w:space="0" w:color="auto"/>
              <w:bottom w:val="nil"/>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p>
        </w:tc>
      </w:tr>
      <w:tr w:rsidR="00A207EF" w:rsidRPr="0091583A">
        <w:trPr>
          <w:trHeight w:val="285"/>
        </w:trPr>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Grèce</w:t>
            </w:r>
          </w:p>
        </w:tc>
        <w:tc>
          <w:tcPr>
            <w:tcW w:w="1800"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Pr>
                <w:rFonts w:ascii="Arial Narrow" w:hAnsi="Arial Narrow" w:cs="Arial"/>
                <w:sz w:val="20"/>
                <w:szCs w:val="20"/>
              </w:rPr>
              <w:t>R</w:t>
            </w:r>
            <w:r w:rsidRPr="0091583A">
              <w:rPr>
                <w:rFonts w:ascii="Arial Narrow" w:hAnsi="Arial Narrow" w:cs="Arial"/>
                <w:sz w:val="20"/>
                <w:szCs w:val="20"/>
              </w:rPr>
              <w:t>ecettes</w:t>
            </w:r>
            <w:r>
              <w:rPr>
                <w:rFonts w:ascii="Arial Narrow" w:hAnsi="Arial Narrow" w:cs="Arial"/>
                <w:sz w:val="20"/>
                <w:szCs w:val="20"/>
              </w:rPr>
              <w:t xml:space="preserve"> </w:t>
            </w:r>
            <w:r w:rsidRPr="0091583A">
              <w:rPr>
                <w:rFonts w:ascii="Arial Narrow" w:hAnsi="Arial Narrow" w:cs="Arial"/>
                <w:sz w:val="20"/>
                <w:szCs w:val="20"/>
              </w:rPr>
              <w:t>publiques</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42,4</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40,5</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39,8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38,8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38,8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39,4</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39,2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40,4</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40,6</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38,9</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41,3</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44,0</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46,3</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48,3</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46,4</w:t>
            </w:r>
          </w:p>
        </w:tc>
      </w:tr>
      <w:tr w:rsidR="00A207EF" w:rsidRPr="0091583A">
        <w:trPr>
          <w:trHeight w:val="285"/>
        </w:trPr>
        <w:tc>
          <w:tcPr>
            <w:tcW w:w="725" w:type="dxa"/>
            <w:vMerge/>
            <w:tcBorders>
              <w:top w:val="single" w:sz="4" w:space="0" w:color="auto"/>
              <w:left w:val="single" w:sz="4" w:space="0" w:color="auto"/>
              <w:bottom w:val="single" w:sz="4" w:space="0" w:color="000000"/>
              <w:right w:val="single" w:sz="4" w:space="0" w:color="auto"/>
            </w:tcBorders>
            <w:vAlign w:val="center"/>
          </w:tcPr>
          <w:p w:rsidR="00A207EF" w:rsidRPr="0091583A" w:rsidRDefault="00A207EF" w:rsidP="007B140A">
            <w:pPr>
              <w:jc w:val="center"/>
              <w:rPr>
                <w:rFonts w:ascii="Arial Narrow" w:hAnsi="Arial Narrow"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Pr>
                <w:rFonts w:ascii="Arial Narrow" w:hAnsi="Arial Narrow" w:cs="Arial"/>
                <w:sz w:val="20"/>
                <w:szCs w:val="20"/>
              </w:rPr>
              <w:t>D</w:t>
            </w:r>
            <w:r w:rsidRPr="0091583A">
              <w:rPr>
                <w:rFonts w:ascii="Arial Narrow" w:hAnsi="Arial Narrow" w:cs="Arial"/>
                <w:sz w:val="20"/>
                <w:szCs w:val="20"/>
              </w:rPr>
              <w:t>épenses publiques</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46,4</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46,0</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45,8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46,6</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47,6</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45,6</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45,1</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47,1</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50,8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54,1</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52,5</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54,2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55,2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60,8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49,9</w:t>
            </w:r>
          </w:p>
        </w:tc>
      </w:tr>
      <w:tr w:rsidR="00A207EF" w:rsidRPr="0091583A">
        <w:trPr>
          <w:trHeight w:val="285"/>
        </w:trPr>
        <w:tc>
          <w:tcPr>
            <w:tcW w:w="725" w:type="dxa"/>
            <w:vMerge/>
            <w:tcBorders>
              <w:top w:val="single" w:sz="4" w:space="0" w:color="auto"/>
              <w:left w:val="single" w:sz="4" w:space="0" w:color="auto"/>
              <w:bottom w:val="single" w:sz="4" w:space="0" w:color="000000"/>
              <w:right w:val="single" w:sz="4" w:space="0" w:color="auto"/>
            </w:tcBorders>
            <w:vAlign w:val="center"/>
          </w:tcPr>
          <w:p w:rsidR="00A207EF" w:rsidRPr="0091583A" w:rsidRDefault="00A207EF" w:rsidP="007B140A">
            <w:pPr>
              <w:jc w:val="center"/>
              <w:rPr>
                <w:rFonts w:ascii="Arial Narrow" w:hAnsi="Arial Narrow" w:cs="Arial"/>
                <w:sz w:val="20"/>
                <w:szCs w:val="20"/>
              </w:rPr>
            </w:pPr>
          </w:p>
        </w:tc>
        <w:tc>
          <w:tcPr>
            <w:tcW w:w="1800"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Pr>
                <w:rFonts w:ascii="Arial Narrow" w:hAnsi="Arial Narrow" w:cs="Arial"/>
                <w:sz w:val="20"/>
                <w:szCs w:val="20"/>
              </w:rPr>
              <w:t>Cap. ou bes.</w:t>
            </w:r>
            <w:r w:rsidRPr="00A24363">
              <w:rPr>
                <w:rFonts w:ascii="Arial Narrow" w:hAnsi="Arial Narrow" w:cs="Arial"/>
                <w:sz w:val="20"/>
                <w:szCs w:val="20"/>
              </w:rPr>
              <w:t xml:space="preserve"> de fin.</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-4,0</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-5,5</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-6,0</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-7,8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-8,8</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-6,2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-5,9</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-6,7</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-10,2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-15,2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-11,2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-10,2</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-8,9</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-12,5</w:t>
            </w:r>
          </w:p>
        </w:tc>
        <w:tc>
          <w:tcPr>
            <w:tcW w:w="516" w:type="dxa"/>
            <w:tcBorders>
              <w:top w:val="nil"/>
              <w:left w:val="nil"/>
              <w:bottom w:val="single" w:sz="4" w:space="0" w:color="auto"/>
              <w:right w:val="single" w:sz="4" w:space="0" w:color="auto"/>
            </w:tcBorders>
            <w:shd w:val="clear" w:color="auto" w:fill="auto"/>
            <w:noWrap/>
            <w:vAlign w:val="center"/>
          </w:tcPr>
          <w:p w:rsidR="00A207EF" w:rsidRPr="0091583A" w:rsidRDefault="00A207EF" w:rsidP="007B140A">
            <w:pPr>
              <w:jc w:val="center"/>
              <w:rPr>
                <w:rFonts w:ascii="Arial Narrow" w:hAnsi="Arial Narrow" w:cs="Arial"/>
                <w:sz w:val="20"/>
                <w:szCs w:val="20"/>
              </w:rPr>
            </w:pPr>
            <w:r w:rsidRPr="0091583A">
              <w:rPr>
                <w:rFonts w:ascii="Arial Narrow" w:hAnsi="Arial Narrow" w:cs="Arial"/>
                <w:sz w:val="20"/>
                <w:szCs w:val="20"/>
              </w:rPr>
              <w:t>-3,5</w:t>
            </w:r>
          </w:p>
        </w:tc>
      </w:tr>
    </w:tbl>
    <w:p w:rsidR="00A207EF" w:rsidRPr="0091583A" w:rsidRDefault="00A207EF" w:rsidP="00A207EF">
      <w:pPr>
        <w:jc w:val="right"/>
        <w:rPr>
          <w:rFonts w:ascii="Arial Narrow" w:hAnsi="Arial Narrow" w:cs="Arial"/>
          <w:bCs/>
          <w:i/>
        </w:rPr>
      </w:pPr>
      <w:r w:rsidRPr="0091583A">
        <w:rPr>
          <w:rFonts w:ascii="Arial Narrow" w:hAnsi="Arial Narrow" w:cs="Arial"/>
          <w:bCs/>
          <w:i/>
        </w:rPr>
        <w:t>Source : Eurostat</w:t>
      </w:r>
    </w:p>
    <w:p w:rsidR="00A207EF" w:rsidRPr="006920CF" w:rsidRDefault="00A207EF" w:rsidP="00A207EF">
      <w:pPr>
        <w:jc w:val="both"/>
        <w:rPr>
          <w:rFonts w:ascii="Arial Narrow" w:hAnsi="Arial Narrow" w:cs="Arial"/>
          <w:b/>
          <w:bCs/>
          <w:sz w:val="12"/>
          <w:szCs w:val="12"/>
        </w:rPr>
      </w:pPr>
    </w:p>
    <w:tbl>
      <w:tblPr>
        <w:tblW w:w="102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5"/>
      </w:tblGrid>
      <w:tr w:rsidR="00A207EF" w:rsidRPr="00763E67">
        <w:trPr>
          <w:trHeight w:val="255"/>
        </w:trPr>
        <w:tc>
          <w:tcPr>
            <w:tcW w:w="10265" w:type="dxa"/>
            <w:shd w:val="clear" w:color="auto" w:fill="auto"/>
            <w:noWrap/>
            <w:vAlign w:val="center"/>
          </w:tcPr>
          <w:p w:rsidR="006920CF" w:rsidRDefault="006920CF" w:rsidP="007B140A">
            <w:pPr>
              <w:jc w:val="both"/>
              <w:rPr>
                <w:rFonts w:ascii="Arial Narrow" w:hAnsi="Arial Narrow"/>
                <w:b/>
              </w:rPr>
            </w:pPr>
            <w:r w:rsidRPr="00763E67">
              <w:rPr>
                <w:rFonts w:ascii="Arial Narrow" w:hAnsi="Arial Narrow"/>
                <w:b/>
              </w:rPr>
              <w:t>Question 1</w:t>
            </w:r>
            <w:r w:rsidRPr="00763E67">
              <w:rPr>
                <w:rFonts w:ascii="Arial Narrow" w:hAnsi="Arial Narrow"/>
              </w:rPr>
              <w:t xml:space="preserve"> : </w:t>
            </w:r>
            <w:r>
              <w:rPr>
                <w:rFonts w:ascii="Arial Narrow" w:hAnsi="Arial Narrow"/>
              </w:rPr>
              <w:t xml:space="preserve">Distinguez </w:t>
            </w:r>
            <w:r w:rsidR="006C0FE6">
              <w:rPr>
                <w:rFonts w:ascii="Arial Narrow" w:hAnsi="Arial Narrow"/>
              </w:rPr>
              <w:t xml:space="preserve">la zone euro de </w:t>
            </w:r>
            <w:r>
              <w:rPr>
                <w:rFonts w:ascii="Arial Narrow" w:hAnsi="Arial Narrow"/>
              </w:rPr>
              <w:t>l'Union Européenne</w:t>
            </w:r>
            <w:r w:rsidR="006C0FE6">
              <w:rPr>
                <w:rFonts w:ascii="Arial Narrow" w:hAnsi="Arial Narrow"/>
              </w:rPr>
              <w:t>.</w:t>
            </w:r>
            <w:r>
              <w:rPr>
                <w:rFonts w:ascii="Arial Narrow" w:hAnsi="Arial Narrow"/>
              </w:rPr>
              <w:t xml:space="preserve"> </w:t>
            </w:r>
          </w:p>
          <w:p w:rsidR="00A207EF" w:rsidRPr="00763E67" w:rsidRDefault="00A207EF" w:rsidP="00D81170">
            <w:pPr>
              <w:jc w:val="both"/>
              <w:rPr>
                <w:rFonts w:ascii="Arial Narrow" w:hAnsi="Arial Narrow"/>
              </w:rPr>
            </w:pPr>
            <w:r w:rsidRPr="00763E67">
              <w:rPr>
                <w:rFonts w:ascii="Arial Narrow" w:hAnsi="Arial Narrow"/>
                <w:b/>
              </w:rPr>
              <w:t xml:space="preserve">Question </w:t>
            </w:r>
            <w:r w:rsidR="006920CF">
              <w:rPr>
                <w:rFonts w:ascii="Arial Narrow" w:hAnsi="Arial Narrow"/>
                <w:b/>
              </w:rPr>
              <w:t>2</w:t>
            </w:r>
            <w:r w:rsidRPr="00763E67">
              <w:rPr>
                <w:rFonts w:ascii="Arial Narrow" w:hAnsi="Arial Narrow"/>
              </w:rPr>
              <w:t xml:space="preserve"> : </w:t>
            </w:r>
            <w:r w:rsidR="0035227B">
              <w:rPr>
                <w:rFonts w:ascii="Arial Narrow" w:hAnsi="Arial Narrow"/>
              </w:rPr>
              <w:t>Dégagez les grandes</w:t>
            </w:r>
            <w:r w:rsidR="009624B6">
              <w:rPr>
                <w:rFonts w:ascii="Arial Narrow" w:hAnsi="Arial Narrow"/>
              </w:rPr>
              <w:t xml:space="preserve"> phases (ou tendances ?) d</w:t>
            </w:r>
            <w:r>
              <w:rPr>
                <w:rFonts w:ascii="Arial Narrow" w:hAnsi="Arial Narrow"/>
              </w:rPr>
              <w:t xml:space="preserve">'évolution de la situation financière </w:t>
            </w:r>
            <w:r w:rsidRPr="007019CC">
              <w:rPr>
                <w:rFonts w:ascii="Arial Narrow" w:hAnsi="Arial Narrow"/>
              </w:rPr>
              <w:t>des administrations publiques des pays</w:t>
            </w:r>
            <w:r>
              <w:rPr>
                <w:rFonts w:ascii="Arial Narrow" w:hAnsi="Arial Narrow"/>
              </w:rPr>
              <w:t xml:space="preserve"> de</w:t>
            </w:r>
            <w:r w:rsidRPr="007019CC">
              <w:rPr>
                <w:rFonts w:ascii="Arial Narrow" w:hAnsi="Arial Narrow"/>
              </w:rPr>
              <w:t xml:space="preserve"> la</w:t>
            </w:r>
            <w:r>
              <w:rPr>
                <w:rFonts w:ascii="Arial Narrow" w:hAnsi="Arial Narrow"/>
              </w:rPr>
              <w:t xml:space="preserve"> zone euro depuis 2000</w:t>
            </w:r>
            <w:r w:rsidR="0035227B">
              <w:rPr>
                <w:rFonts w:ascii="Arial Narrow" w:hAnsi="Arial Narrow"/>
              </w:rPr>
              <w:t>.</w:t>
            </w:r>
            <w:r w:rsidR="006C0FE6">
              <w:rPr>
                <w:rFonts w:ascii="Arial Narrow" w:hAnsi="Arial Narrow"/>
              </w:rPr>
              <w:t xml:space="preserve"> Expliquez </w:t>
            </w:r>
            <w:r w:rsidR="00FB498C">
              <w:rPr>
                <w:rFonts w:ascii="Arial Narrow" w:hAnsi="Arial Narrow"/>
              </w:rPr>
              <w:t>cette évolution</w:t>
            </w:r>
            <w:r w:rsidR="006C0FE6">
              <w:rPr>
                <w:rFonts w:ascii="Arial Narrow" w:hAnsi="Arial Narrow"/>
              </w:rPr>
              <w:t xml:space="preserve"> </w:t>
            </w:r>
            <w:r w:rsidR="00FB498C">
              <w:rPr>
                <w:rFonts w:ascii="Arial Narrow" w:hAnsi="Arial Narrow"/>
              </w:rPr>
              <w:t>en analysant</w:t>
            </w:r>
            <w:r w:rsidR="006C0FE6">
              <w:rPr>
                <w:rFonts w:ascii="Arial Narrow" w:hAnsi="Arial Narrow"/>
              </w:rPr>
              <w:t xml:space="preserve"> </w:t>
            </w:r>
            <w:r w:rsidR="00FB498C">
              <w:rPr>
                <w:rFonts w:ascii="Arial Narrow" w:hAnsi="Arial Narrow"/>
              </w:rPr>
              <w:t xml:space="preserve">successivement la progression des dépenses </w:t>
            </w:r>
            <w:r w:rsidR="00C03858">
              <w:rPr>
                <w:rFonts w:ascii="Arial Narrow" w:hAnsi="Arial Narrow"/>
              </w:rPr>
              <w:t>puis</w:t>
            </w:r>
            <w:r w:rsidR="00FB498C">
              <w:rPr>
                <w:rFonts w:ascii="Arial Narrow" w:hAnsi="Arial Narrow"/>
              </w:rPr>
              <w:t xml:space="preserve"> celle d</w:t>
            </w:r>
            <w:r w:rsidR="006C0FE6">
              <w:rPr>
                <w:rFonts w:ascii="Arial Narrow" w:hAnsi="Arial Narrow"/>
              </w:rPr>
              <w:t>es recettes</w:t>
            </w:r>
            <w:r w:rsidR="00F15E22">
              <w:rPr>
                <w:rFonts w:ascii="Arial Narrow" w:hAnsi="Arial Narrow"/>
              </w:rPr>
              <w:t>.</w:t>
            </w:r>
          </w:p>
        </w:tc>
      </w:tr>
    </w:tbl>
    <w:p w:rsidR="00A207EF" w:rsidRPr="006920CF" w:rsidRDefault="00A207EF" w:rsidP="00A207EF">
      <w:pPr>
        <w:jc w:val="both"/>
        <w:rPr>
          <w:rFonts w:ascii="Arial Narrow" w:hAnsi="Arial Narrow"/>
          <w:b/>
          <w:sz w:val="4"/>
          <w:szCs w:val="4"/>
        </w:rPr>
      </w:pPr>
    </w:p>
    <w:p w:rsidR="005840D6" w:rsidRPr="00763E67" w:rsidRDefault="00CC2B00" w:rsidP="006E2507">
      <w:pPr>
        <w:jc w:val="both"/>
        <w:rPr>
          <w:rFonts w:ascii="Arial Narrow" w:hAnsi="Arial Narrow"/>
          <w:b/>
          <w:bCs/>
          <w:sz w:val="28"/>
          <w:szCs w:val="28"/>
          <w:u w:val="single"/>
        </w:rPr>
      </w:pPr>
      <w:r w:rsidRPr="00763E67">
        <w:rPr>
          <w:rFonts w:ascii="Arial Narrow" w:hAnsi="Arial Narrow" w:cs="Arial"/>
          <w:b/>
          <w:bCs/>
          <w:u w:val="single"/>
          <w:lang w:eastAsia="ar-SA"/>
        </w:rPr>
        <w:br w:type="page"/>
      </w:r>
      <w:r w:rsidR="008D4C12" w:rsidRPr="00763E67">
        <w:rPr>
          <w:rFonts w:ascii="Arial Narrow" w:hAnsi="Arial Narrow" w:cs="Arial"/>
          <w:b/>
          <w:bCs/>
          <w:sz w:val="28"/>
          <w:szCs w:val="28"/>
          <w:u w:val="single"/>
          <w:lang w:eastAsia="ar-SA"/>
        </w:rPr>
        <w:lastRenderedPageBreak/>
        <w:t>Première partie</w:t>
      </w:r>
      <w:r w:rsidR="008D4C12" w:rsidRPr="00763E67">
        <w:rPr>
          <w:rFonts w:ascii="Arial Narrow" w:hAnsi="Arial Narrow" w:cs="Arial"/>
          <w:b/>
          <w:bCs/>
          <w:sz w:val="28"/>
          <w:szCs w:val="28"/>
          <w:lang w:eastAsia="ar-SA"/>
        </w:rPr>
        <w:t xml:space="preserve"> :</w:t>
      </w:r>
      <w:r w:rsidR="00DF6C7D">
        <w:rPr>
          <w:rFonts w:ascii="Arial Narrow" w:hAnsi="Arial Narrow" w:cs="Arial"/>
          <w:b/>
          <w:bCs/>
          <w:sz w:val="28"/>
          <w:szCs w:val="28"/>
          <w:lang w:eastAsia="ar-SA"/>
        </w:rPr>
        <w:t xml:space="preserve"> </w:t>
      </w:r>
      <w:r w:rsidR="008B4A02">
        <w:rPr>
          <w:rFonts w:ascii="Arial Narrow" w:hAnsi="Arial Narrow" w:cs="Arial"/>
          <w:b/>
          <w:bCs/>
          <w:sz w:val="28"/>
          <w:szCs w:val="28"/>
          <w:lang w:eastAsia="ar-SA"/>
        </w:rPr>
        <w:t>Les contraintes liées au financement des politiques budgétaires</w:t>
      </w:r>
    </w:p>
    <w:p w:rsidR="00A44BE1" w:rsidRDefault="00A44BE1" w:rsidP="006E2507">
      <w:pPr>
        <w:jc w:val="both"/>
        <w:rPr>
          <w:rFonts w:ascii="Arial Narrow" w:hAnsi="Arial Narrow" w:cs="Arial"/>
          <w:b/>
          <w:bCs/>
        </w:rPr>
      </w:pPr>
      <w:bookmarkStart w:id="0" w:name="RANGE!A2"/>
    </w:p>
    <w:bookmarkEnd w:id="0"/>
    <w:p w:rsidR="00315C75" w:rsidRPr="001832C8" w:rsidRDefault="00315C75" w:rsidP="008A06C3">
      <w:pPr>
        <w:numPr>
          <w:ilvl w:val="0"/>
          <w:numId w:val="3"/>
        </w:numPr>
        <w:jc w:val="both"/>
        <w:rPr>
          <w:rFonts w:ascii="Arial Narrow" w:hAnsi="Arial Narrow"/>
          <w:b/>
          <w:sz w:val="28"/>
          <w:szCs w:val="28"/>
          <w:u w:val="single"/>
        </w:rPr>
      </w:pPr>
      <w:r w:rsidRPr="001832C8">
        <w:rPr>
          <w:rFonts w:ascii="Arial Narrow" w:hAnsi="Arial Narrow"/>
          <w:b/>
          <w:sz w:val="28"/>
          <w:szCs w:val="28"/>
          <w:u w:val="single"/>
        </w:rPr>
        <w:t xml:space="preserve">Le financement </w:t>
      </w:r>
      <w:r w:rsidR="00110049" w:rsidRPr="001832C8">
        <w:rPr>
          <w:rFonts w:ascii="Arial Narrow" w:hAnsi="Arial Narrow"/>
          <w:b/>
          <w:sz w:val="28"/>
          <w:szCs w:val="28"/>
          <w:u w:val="single"/>
        </w:rPr>
        <w:t xml:space="preserve">du déficit public </w:t>
      </w:r>
      <w:r w:rsidRPr="001832C8">
        <w:rPr>
          <w:rFonts w:ascii="Arial Narrow" w:hAnsi="Arial Narrow"/>
          <w:b/>
          <w:sz w:val="28"/>
          <w:szCs w:val="28"/>
          <w:u w:val="single"/>
        </w:rPr>
        <w:t>par prélèvements obligatoires</w:t>
      </w:r>
    </w:p>
    <w:p w:rsidR="000B1AC6" w:rsidRPr="006920CF" w:rsidRDefault="000B1AC6" w:rsidP="006E2507">
      <w:pPr>
        <w:jc w:val="both"/>
        <w:rPr>
          <w:rFonts w:ascii="Arial Narrow" w:hAnsi="Arial Narrow"/>
          <w:sz w:val="12"/>
          <w:szCs w:val="12"/>
        </w:rPr>
      </w:pPr>
    </w:p>
    <w:tbl>
      <w:tblPr>
        <w:tblW w:w="10265" w:type="dxa"/>
        <w:tblInd w:w="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65"/>
      </w:tblGrid>
      <w:tr w:rsidR="006B350D" w:rsidRPr="000D74A3">
        <w:trPr>
          <w:trHeight w:val="255"/>
        </w:trPr>
        <w:tc>
          <w:tcPr>
            <w:tcW w:w="10265" w:type="dxa"/>
            <w:shd w:val="clear" w:color="auto" w:fill="auto"/>
            <w:noWrap/>
          </w:tcPr>
          <w:p w:rsidR="006B350D" w:rsidRPr="00B553A1" w:rsidRDefault="006B350D" w:rsidP="006E2507">
            <w:pPr>
              <w:rPr>
                <w:rFonts w:ascii="Arial Narrow" w:hAnsi="Arial Narrow"/>
                <w:b/>
              </w:rPr>
            </w:pPr>
            <w:r w:rsidRPr="00B553A1">
              <w:rPr>
                <w:rFonts w:ascii="Arial Narrow" w:hAnsi="Arial Narrow"/>
                <w:b/>
                <w:u w:val="single"/>
              </w:rPr>
              <w:t xml:space="preserve">Document </w:t>
            </w:r>
            <w:r w:rsidR="005821DD">
              <w:rPr>
                <w:rFonts w:ascii="Arial Narrow" w:hAnsi="Arial Narrow"/>
                <w:b/>
                <w:u w:val="single"/>
              </w:rPr>
              <w:t>3</w:t>
            </w:r>
            <w:r w:rsidRPr="00B553A1">
              <w:rPr>
                <w:rFonts w:ascii="Arial Narrow" w:hAnsi="Arial Narrow"/>
                <w:b/>
                <w:u w:val="single"/>
              </w:rPr>
              <w:t xml:space="preserve"> </w:t>
            </w:r>
            <w:r w:rsidRPr="00B553A1">
              <w:rPr>
                <w:rFonts w:ascii="Arial Narrow" w:hAnsi="Arial Narrow"/>
                <w:b/>
              </w:rPr>
              <w:t>: Une perte de compétitivité sur fond de hausse des prélèvements obligatoires</w:t>
            </w:r>
          </w:p>
          <w:p w:rsidR="006B350D" w:rsidRDefault="006B350D" w:rsidP="004E2F1F">
            <w:pPr>
              <w:jc w:val="both"/>
              <w:rPr>
                <w:rFonts w:ascii="Arial Narrow" w:hAnsi="Arial Narrow"/>
              </w:rPr>
            </w:pPr>
            <w:r>
              <w:rPr>
                <w:rFonts w:ascii="Arial Narrow" w:hAnsi="Arial Narrow"/>
              </w:rPr>
              <w:t>Au cours des années 2000, la compétitivité des entreprises françaises a fortement reculé si l'on en juge par l'évolution des parts de marché à l'exportation comparativement aux autres grands pays européens.</w:t>
            </w:r>
          </w:p>
          <w:p w:rsidR="006B350D" w:rsidRDefault="006B350D" w:rsidP="004E2F1F">
            <w:pPr>
              <w:jc w:val="both"/>
              <w:rPr>
                <w:rFonts w:ascii="Arial Narrow" w:hAnsi="Arial Narrow"/>
              </w:rPr>
            </w:pPr>
            <w:r>
              <w:rPr>
                <w:rFonts w:ascii="Arial Narrow" w:hAnsi="Arial Narrow"/>
              </w:rPr>
              <w:t>Cette situation est d'autant plus grave que la France est une économie particulièrement ouverte- le commerce international représentait environ 27% de l'activité économique française en 2009. [...]</w:t>
            </w:r>
          </w:p>
          <w:p w:rsidR="006B350D" w:rsidRDefault="006B350D" w:rsidP="004E2F1F">
            <w:pPr>
              <w:jc w:val="both"/>
              <w:rPr>
                <w:rFonts w:ascii="Arial Narrow" w:hAnsi="Arial Narrow"/>
              </w:rPr>
            </w:pPr>
            <w:r>
              <w:rPr>
                <w:rFonts w:ascii="Arial Narrow" w:hAnsi="Arial Narrow"/>
              </w:rPr>
              <w:t>Le décrochage des performances à l'exportation s'est accompagné d'une hausse des dépenses publiques et des prélèvements obligatoires. La France est ainsi l'un des pays où la dépense publique est la plus élevée. En 2012, elle se situait au deuxième rang des pays de l'Union européenne et des</w:t>
            </w:r>
            <w:r w:rsidR="00317E51">
              <w:rPr>
                <w:rFonts w:ascii="Arial Narrow" w:hAnsi="Arial Narrow"/>
              </w:rPr>
              <w:t xml:space="preserve"> pays de l'OCDE, atteignant 56,8</w:t>
            </w:r>
            <w:r>
              <w:rPr>
                <w:rFonts w:ascii="Arial Narrow" w:hAnsi="Arial Narrow"/>
              </w:rPr>
              <w:t xml:space="preserve">% du PIB. Si la part de la dépense publique s'est accrue dans les pays les plus riches tout au long du XXème siècle, elle connaît une phase de stabilisation depuis le début des années 1980 </w:t>
            </w:r>
            <w:r w:rsidR="00317E51">
              <w:rPr>
                <w:rFonts w:ascii="Arial Narrow" w:hAnsi="Arial Narrow"/>
              </w:rPr>
              <w:t xml:space="preserve">qui ne s'observe pas en France. </w:t>
            </w:r>
            <w:r>
              <w:rPr>
                <w:rFonts w:ascii="Arial Narrow" w:hAnsi="Arial Narrow"/>
              </w:rPr>
              <w:t>Par conséquent, celle-ci doit financer un ratio de dépense publique particulièrement élevé, au regard de ses voisins européens notamment.</w:t>
            </w:r>
          </w:p>
          <w:p w:rsidR="006B350D" w:rsidRPr="00962456" w:rsidRDefault="006B350D" w:rsidP="004E2F1F">
            <w:pPr>
              <w:jc w:val="both"/>
              <w:rPr>
                <w:rFonts w:ascii="Arial Narrow" w:hAnsi="Arial Narrow"/>
              </w:rPr>
            </w:pPr>
            <w:r>
              <w:rPr>
                <w:rFonts w:ascii="Arial Narrow" w:hAnsi="Arial Narrow"/>
              </w:rPr>
              <w:t>L'évolution de la dépense publique se reflète dans le niveau des prélèvements obligatoires, dont le taux est supérieur à celui de la plupart des autres pays de l'Union européenne.</w:t>
            </w:r>
          </w:p>
          <w:p w:rsidR="008863FD" w:rsidRDefault="006B350D" w:rsidP="006E2507">
            <w:pPr>
              <w:jc w:val="right"/>
              <w:rPr>
                <w:rFonts w:ascii="Arial Narrow" w:hAnsi="Arial Narrow"/>
              </w:rPr>
            </w:pPr>
            <w:r>
              <w:rPr>
                <w:rFonts w:ascii="Arial Narrow" w:hAnsi="Arial Narrow"/>
              </w:rPr>
              <w:t xml:space="preserve">Laurent Simula, </w:t>
            </w:r>
            <w:r w:rsidRPr="006B350D">
              <w:rPr>
                <w:rFonts w:ascii="Arial Narrow" w:hAnsi="Arial Narrow"/>
                <w:i/>
                <w:color w:val="000000"/>
              </w:rPr>
              <w:t>Cahiers français</w:t>
            </w:r>
            <w:r w:rsidR="008863FD">
              <w:rPr>
                <w:rFonts w:ascii="Arial Narrow" w:hAnsi="Arial Narrow"/>
                <w:color w:val="000000"/>
              </w:rPr>
              <w:t>,</w:t>
            </w:r>
            <w:r w:rsidRPr="00180CF0">
              <w:rPr>
                <w:rFonts w:ascii="Arial Narrow" w:hAnsi="Arial Narrow"/>
                <w:color w:val="000000"/>
              </w:rPr>
              <w:t xml:space="preserve"> </w:t>
            </w:r>
            <w:r>
              <w:rPr>
                <w:rFonts w:ascii="Arial Narrow" w:hAnsi="Arial Narrow"/>
                <w:color w:val="000000"/>
              </w:rPr>
              <w:t>mai-juin</w:t>
            </w:r>
            <w:r w:rsidRPr="00180CF0">
              <w:rPr>
                <w:rFonts w:ascii="Arial Narrow" w:hAnsi="Arial Narrow"/>
                <w:color w:val="000000"/>
              </w:rPr>
              <w:t xml:space="preserve"> 201</w:t>
            </w:r>
            <w:r>
              <w:rPr>
                <w:rFonts w:ascii="Arial Narrow" w:hAnsi="Arial Narrow"/>
                <w:color w:val="000000"/>
              </w:rPr>
              <w:t>4</w:t>
            </w:r>
            <w:r w:rsidRPr="00180CF0">
              <w:rPr>
                <w:rFonts w:ascii="Arial Narrow" w:hAnsi="Arial Narrow"/>
                <w:color w:val="000000"/>
              </w:rPr>
              <w:t xml:space="preserve">, </w:t>
            </w:r>
            <w:r>
              <w:rPr>
                <w:rFonts w:ascii="Arial Narrow" w:hAnsi="Arial Narrow"/>
              </w:rPr>
              <w:t>C</w:t>
            </w:r>
            <w:r w:rsidR="008863FD">
              <w:rPr>
                <w:rFonts w:ascii="Arial Narrow" w:hAnsi="Arial Narrow"/>
              </w:rPr>
              <w:t>omment rendre le système fiscal</w:t>
            </w:r>
          </w:p>
          <w:p w:rsidR="006B350D" w:rsidRPr="006B350D" w:rsidRDefault="006B350D" w:rsidP="006E2507">
            <w:pPr>
              <w:jc w:val="right"/>
              <w:rPr>
                <w:rFonts w:ascii="Arial Narrow" w:hAnsi="Arial Narrow"/>
              </w:rPr>
            </w:pPr>
            <w:r>
              <w:rPr>
                <w:rFonts w:ascii="Arial Narrow" w:hAnsi="Arial Narrow"/>
              </w:rPr>
              <w:t>plus favorable à la compétitivité ?</w:t>
            </w:r>
          </w:p>
        </w:tc>
      </w:tr>
    </w:tbl>
    <w:p w:rsidR="000120F0" w:rsidRPr="006920CF" w:rsidRDefault="000120F0" w:rsidP="000120F0">
      <w:pPr>
        <w:jc w:val="both"/>
        <w:rPr>
          <w:rFonts w:ascii="Arial Narrow" w:hAnsi="Arial Narrow"/>
          <w:sz w:val="20"/>
          <w:szCs w:val="20"/>
        </w:rPr>
      </w:pPr>
    </w:p>
    <w:tbl>
      <w:tblPr>
        <w:tblW w:w="10265" w:type="dxa"/>
        <w:tblInd w:w="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65"/>
      </w:tblGrid>
      <w:tr w:rsidR="000120F0" w:rsidRPr="000D74A3">
        <w:trPr>
          <w:trHeight w:val="255"/>
        </w:trPr>
        <w:tc>
          <w:tcPr>
            <w:tcW w:w="10265" w:type="dxa"/>
            <w:shd w:val="clear" w:color="auto" w:fill="auto"/>
            <w:noWrap/>
          </w:tcPr>
          <w:p w:rsidR="000120F0" w:rsidRDefault="000120F0" w:rsidP="00D45756">
            <w:pPr>
              <w:jc w:val="both"/>
              <w:rPr>
                <w:rFonts w:ascii="Arial Narrow" w:hAnsi="Arial Narrow"/>
                <w:b/>
              </w:rPr>
            </w:pPr>
            <w:r w:rsidRPr="00B553A1">
              <w:rPr>
                <w:rFonts w:ascii="Arial Narrow" w:hAnsi="Arial Narrow"/>
                <w:b/>
                <w:u w:val="single"/>
              </w:rPr>
              <w:t>Document</w:t>
            </w:r>
            <w:r>
              <w:rPr>
                <w:rFonts w:ascii="Arial Narrow" w:hAnsi="Arial Narrow"/>
                <w:b/>
                <w:u w:val="single"/>
              </w:rPr>
              <w:t xml:space="preserve"> 3</w:t>
            </w:r>
            <w:r w:rsidRPr="00B553A1">
              <w:rPr>
                <w:rFonts w:ascii="Arial Narrow" w:hAnsi="Arial Narrow"/>
                <w:b/>
                <w:u w:val="single"/>
              </w:rPr>
              <w:t xml:space="preserve"> </w:t>
            </w:r>
            <w:r w:rsidRPr="00B553A1">
              <w:rPr>
                <w:rFonts w:ascii="Arial Narrow" w:hAnsi="Arial Narrow"/>
                <w:b/>
              </w:rPr>
              <w:t xml:space="preserve">: </w:t>
            </w:r>
            <w:r>
              <w:rPr>
                <w:rFonts w:ascii="Arial Narrow" w:hAnsi="Arial Narrow"/>
                <w:b/>
              </w:rPr>
              <w:t>Evolution du taux de prélèvements obligatoires en % du PIB</w:t>
            </w:r>
          </w:p>
          <w:p w:rsidR="000120F0" w:rsidRPr="000120F0" w:rsidRDefault="008F2801" w:rsidP="000120F0">
            <w:pPr>
              <w:jc w:val="both"/>
              <w:rPr>
                <w:rFonts w:ascii="Arial Narrow" w:hAnsi="Arial Narrow"/>
                <w:b/>
              </w:rPr>
            </w:pPr>
            <w:r>
              <w:rPr>
                <w:rFonts w:ascii="Arial Narrow" w:hAnsi="Arial Narrow"/>
                <w:b/>
                <w:noProof/>
                <w:u w:val="single"/>
              </w:rPr>
              <mc:AlternateContent>
                <mc:Choice Requires="wps">
                  <w:drawing>
                    <wp:anchor distT="0" distB="0" distL="114300" distR="114300" simplePos="0" relativeHeight="251658752" behindDoc="0" locked="0" layoutInCell="1" allowOverlap="1">
                      <wp:simplePos x="0" y="0"/>
                      <wp:positionH relativeFrom="column">
                        <wp:posOffset>5673725</wp:posOffset>
                      </wp:positionH>
                      <wp:positionV relativeFrom="paragraph">
                        <wp:posOffset>1746885</wp:posOffset>
                      </wp:positionV>
                      <wp:extent cx="716915" cy="539750"/>
                      <wp:effectExtent l="0" t="3810" r="635" b="0"/>
                      <wp:wrapNone/>
                      <wp:docPr id="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0F0" w:rsidRDefault="000120F0" w:rsidP="000120F0">
                                  <w:r w:rsidRPr="008A06C3">
                                    <w:rPr>
                                      <w:rFonts w:ascii="Arial Narrow" w:hAnsi="Arial Narrow"/>
                                      <w:i/>
                                    </w:rPr>
                                    <w:t>Source : OCDE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9" o:spid="_x0000_s1026" type="#_x0000_t202" style="position:absolute;left:0;text-align:left;margin-left:446.75pt;margin-top:137.55pt;width:56.45pt;height: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" stroked="f">
                      <v:textbox>
                        <w:txbxContent>
                          <w:p w:rsidR="000120F0" w:rsidRDefault="000120F0" w:rsidP="000120F0">
                            <w:r w:rsidRPr="008A06C3">
                              <w:rPr>
                                <w:rFonts w:ascii="Arial Narrow" w:hAnsi="Arial Narrow"/>
                                <w:i/>
                              </w:rPr>
                              <w:t>Source : OCDE</w:t>
                            </w:r>
                          </w:p>
                        </w:txbxContent>
                      </v:textbox>
                    </v:shape>
                  </w:pict>
                </mc:Fallback>
              </mc:AlternateContent>
            </w:r>
            <w:r>
              <w:rPr>
                <w:noProof/>
              </w:rPr>
              <w:drawing>
                <wp:inline distT="0" distB="0" distL="0" distR="0">
                  <wp:extent cx="5562600" cy="2305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805" t="4376" b="4564"/>
                          <a:stretch>
                            <a:fillRect/>
                          </a:stretch>
                        </pic:blipFill>
                        <pic:spPr bwMode="auto">
                          <a:xfrm>
                            <a:off x="0" y="0"/>
                            <a:ext cx="5562600" cy="2305050"/>
                          </a:xfrm>
                          <a:prstGeom prst="rect">
                            <a:avLst/>
                          </a:prstGeom>
                          <a:noFill/>
                          <a:ln>
                            <a:noFill/>
                          </a:ln>
                        </pic:spPr>
                      </pic:pic>
                    </a:graphicData>
                  </a:graphic>
                </wp:inline>
              </w:drawing>
            </w:r>
          </w:p>
        </w:tc>
      </w:tr>
    </w:tbl>
    <w:p w:rsidR="000120F0" w:rsidRPr="008A06C3" w:rsidRDefault="000120F0" w:rsidP="000120F0">
      <w:pPr>
        <w:jc w:val="both"/>
        <w:rPr>
          <w:rFonts w:ascii="Arial Narrow" w:hAnsi="Arial Narrow"/>
          <w:sz w:val="22"/>
          <w:szCs w:val="22"/>
        </w:rPr>
      </w:pPr>
      <w:r w:rsidRPr="008A06C3">
        <w:rPr>
          <w:rFonts w:ascii="Arial Narrow" w:hAnsi="Arial Narrow"/>
          <w:sz w:val="22"/>
          <w:szCs w:val="22"/>
        </w:rPr>
        <w:t>(1) L’OCDE une organisation vouée au développement économique qui compte 34 pays Membres à travers le monde. L'OCDE regroupe la plupart des pays les plus avancés, mais aussi quelques pays émergents comme le Mexique, le Chili et la Turquie.</w:t>
      </w:r>
    </w:p>
    <w:p w:rsidR="000120F0" w:rsidRPr="006920CF" w:rsidRDefault="000120F0" w:rsidP="008A06C3">
      <w:pPr>
        <w:jc w:val="both"/>
        <w:rPr>
          <w:rFonts w:ascii="Arial Narrow" w:hAnsi="Arial Narrow"/>
          <w:sz w:val="20"/>
          <w:szCs w:val="20"/>
        </w:rPr>
      </w:pPr>
    </w:p>
    <w:tbl>
      <w:tblPr>
        <w:tblW w:w="10265" w:type="dxa"/>
        <w:tblInd w:w="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65"/>
      </w:tblGrid>
      <w:tr w:rsidR="008A06C3" w:rsidRPr="000D74A3">
        <w:trPr>
          <w:trHeight w:val="255"/>
        </w:trPr>
        <w:tc>
          <w:tcPr>
            <w:tcW w:w="10265" w:type="dxa"/>
            <w:shd w:val="clear" w:color="auto" w:fill="auto"/>
            <w:noWrap/>
          </w:tcPr>
          <w:p w:rsidR="008A06C3" w:rsidRDefault="008A06C3" w:rsidP="008A06C3">
            <w:pPr>
              <w:jc w:val="both"/>
              <w:rPr>
                <w:rFonts w:ascii="Arial Narrow" w:hAnsi="Arial Narrow"/>
                <w:b/>
              </w:rPr>
            </w:pPr>
            <w:r w:rsidRPr="00B553A1">
              <w:rPr>
                <w:rFonts w:ascii="Arial Narrow" w:hAnsi="Arial Narrow"/>
                <w:b/>
                <w:u w:val="single"/>
              </w:rPr>
              <w:t>Document</w:t>
            </w:r>
            <w:r w:rsidR="000120F0">
              <w:rPr>
                <w:rFonts w:ascii="Arial Narrow" w:hAnsi="Arial Narrow"/>
                <w:b/>
                <w:u w:val="single"/>
              </w:rPr>
              <w:t xml:space="preserve"> 4</w:t>
            </w:r>
            <w:r w:rsidRPr="00B553A1">
              <w:rPr>
                <w:rFonts w:ascii="Arial Narrow" w:hAnsi="Arial Narrow"/>
                <w:b/>
                <w:u w:val="single"/>
              </w:rPr>
              <w:t xml:space="preserve"> </w:t>
            </w:r>
            <w:r w:rsidRPr="00B553A1">
              <w:rPr>
                <w:rFonts w:ascii="Arial Narrow" w:hAnsi="Arial Narrow"/>
                <w:b/>
              </w:rPr>
              <w:t xml:space="preserve">: </w:t>
            </w:r>
            <w:r>
              <w:rPr>
                <w:rFonts w:ascii="Arial Narrow" w:hAnsi="Arial Narrow"/>
                <w:b/>
              </w:rPr>
              <w:t>Total des prélèvements obligatoires en % du PIB en 2014 pour les pays de l'OCDE</w:t>
            </w:r>
          </w:p>
          <w:p w:rsidR="008A06C3" w:rsidRPr="004E2F1F" w:rsidRDefault="008F2801" w:rsidP="004E2F1F">
            <w:r>
              <w:rPr>
                <w:rFonts w:ascii="Arial Narrow" w:hAnsi="Arial Narrow"/>
                <w:b/>
                <w:noProof/>
                <w:u w:val="single"/>
              </w:rPr>
              <mc:AlternateContent>
                <mc:Choice Requires="wps">
                  <w:drawing>
                    <wp:anchor distT="0" distB="0" distL="114300" distR="114300" simplePos="0" relativeHeight="251656704" behindDoc="0" locked="0" layoutInCell="1" allowOverlap="1">
                      <wp:simplePos x="0" y="0"/>
                      <wp:positionH relativeFrom="column">
                        <wp:posOffset>5673725</wp:posOffset>
                      </wp:positionH>
                      <wp:positionV relativeFrom="paragraph">
                        <wp:posOffset>1692910</wp:posOffset>
                      </wp:positionV>
                      <wp:extent cx="685800" cy="457200"/>
                      <wp:effectExtent l="0" t="0" r="3175" b="2540"/>
                      <wp:wrapNone/>
                      <wp:docPr id="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F1F" w:rsidRDefault="004E2F1F" w:rsidP="00466261">
                                  <w:r w:rsidRPr="008A06C3">
                                    <w:rPr>
                                      <w:rFonts w:ascii="Arial Narrow" w:hAnsi="Arial Narrow"/>
                                      <w:i/>
                                    </w:rPr>
                                    <w:t>Source : OCDE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27" type="#_x0000_t202" style="position:absolute;margin-left:446.75pt;margin-top:133.3pt;width:5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" stroked="f">
                      <v:textbox>
                        <w:txbxContent>
                          <w:p w:rsidR="004E2F1F" w:rsidRDefault="004E2F1F" w:rsidP="00466261">
                            <w:r w:rsidRPr="008A06C3">
                              <w:rPr>
                                <w:rFonts w:ascii="Arial Narrow" w:hAnsi="Arial Narrow"/>
                                <w:i/>
                              </w:rPr>
                              <w:t>Source : OCDE</w:t>
                            </w:r>
                          </w:p>
                        </w:txbxContent>
                      </v:textbox>
                    </v:shape>
                  </w:pict>
                </mc:Fallback>
              </mc:AlternateContent>
            </w:r>
            <w:r>
              <w:rPr>
                <w:noProof/>
              </w:rPr>
              <w:drawing>
                <wp:inline distT="0" distB="0" distL="0" distR="0">
                  <wp:extent cx="5562600" cy="2190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5751" b="5939"/>
                          <a:stretch>
                            <a:fillRect/>
                          </a:stretch>
                        </pic:blipFill>
                        <pic:spPr bwMode="auto">
                          <a:xfrm>
                            <a:off x="0" y="0"/>
                            <a:ext cx="5562600" cy="2190750"/>
                          </a:xfrm>
                          <a:prstGeom prst="rect">
                            <a:avLst/>
                          </a:prstGeom>
                          <a:noFill/>
                          <a:ln>
                            <a:noFill/>
                          </a:ln>
                        </pic:spPr>
                      </pic:pic>
                    </a:graphicData>
                  </a:graphic>
                </wp:inline>
              </w:drawing>
            </w:r>
          </w:p>
        </w:tc>
      </w:tr>
    </w:tbl>
    <w:p w:rsidR="000120F0" w:rsidRPr="006920CF" w:rsidRDefault="000120F0" w:rsidP="000120F0">
      <w:pPr>
        <w:jc w:val="both"/>
        <w:rPr>
          <w:rFonts w:ascii="Arial Narrow" w:hAnsi="Arial Narrow"/>
          <w:sz w:val="20"/>
          <w:szCs w:val="20"/>
          <w:u w:val="single"/>
        </w:rPr>
      </w:pPr>
    </w:p>
    <w:tbl>
      <w:tblPr>
        <w:tblW w:w="102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5"/>
      </w:tblGrid>
      <w:tr w:rsidR="000120F0" w:rsidRPr="00763E67">
        <w:trPr>
          <w:trHeight w:val="255"/>
        </w:trPr>
        <w:tc>
          <w:tcPr>
            <w:tcW w:w="10265" w:type="dxa"/>
            <w:shd w:val="clear" w:color="auto" w:fill="auto"/>
            <w:noWrap/>
            <w:vAlign w:val="center"/>
          </w:tcPr>
          <w:p w:rsidR="000120F0" w:rsidRPr="000120F0" w:rsidRDefault="000120F0" w:rsidP="00D81170">
            <w:pPr>
              <w:jc w:val="both"/>
              <w:rPr>
                <w:rFonts w:ascii="Arial Narrow" w:hAnsi="Arial Narrow"/>
                <w:b/>
                <w:sz w:val="28"/>
                <w:szCs w:val="28"/>
                <w:u w:val="single"/>
              </w:rPr>
            </w:pPr>
            <w:r w:rsidRPr="00763E67">
              <w:rPr>
                <w:rFonts w:ascii="Arial Narrow" w:hAnsi="Arial Narrow"/>
                <w:b/>
              </w:rPr>
              <w:t xml:space="preserve">Question </w:t>
            </w:r>
            <w:r w:rsidR="006920CF">
              <w:rPr>
                <w:rFonts w:ascii="Arial Narrow" w:hAnsi="Arial Narrow"/>
                <w:b/>
              </w:rPr>
              <w:t>3</w:t>
            </w:r>
            <w:r w:rsidRPr="00763E67">
              <w:rPr>
                <w:rFonts w:ascii="Arial Narrow" w:hAnsi="Arial Narrow"/>
              </w:rPr>
              <w:t xml:space="preserve"> : </w:t>
            </w:r>
            <w:r w:rsidR="000E68A3">
              <w:rPr>
                <w:rFonts w:ascii="Arial Narrow" w:hAnsi="Arial Narrow"/>
              </w:rPr>
              <w:t>Expliquez pourquoi</w:t>
            </w:r>
            <w:r>
              <w:rPr>
                <w:rFonts w:ascii="Arial Narrow" w:hAnsi="Arial Narrow"/>
              </w:rPr>
              <w:t xml:space="preserve"> la France </w:t>
            </w:r>
            <w:r w:rsidR="000E68A3">
              <w:rPr>
                <w:rFonts w:ascii="Arial Narrow" w:hAnsi="Arial Narrow"/>
              </w:rPr>
              <w:t xml:space="preserve">peut difficilement </w:t>
            </w:r>
            <w:r>
              <w:rPr>
                <w:rFonts w:ascii="Arial Narrow" w:hAnsi="Arial Narrow"/>
              </w:rPr>
              <w:t xml:space="preserve"> financer son déficit public par une hausse des prélèvements obligatoires.</w:t>
            </w:r>
          </w:p>
        </w:tc>
      </w:tr>
    </w:tbl>
    <w:p w:rsidR="000120F0" w:rsidRPr="006920CF" w:rsidRDefault="000120F0" w:rsidP="000120F0">
      <w:pPr>
        <w:ind w:left="360"/>
        <w:jc w:val="both"/>
        <w:rPr>
          <w:rFonts w:ascii="Arial Narrow" w:hAnsi="Arial Narrow"/>
          <w:b/>
          <w:sz w:val="8"/>
          <w:szCs w:val="8"/>
          <w:u w:val="single"/>
        </w:rPr>
      </w:pPr>
    </w:p>
    <w:p w:rsidR="00315C75" w:rsidRPr="001832C8" w:rsidRDefault="00315C75" w:rsidP="008A06C3">
      <w:pPr>
        <w:numPr>
          <w:ilvl w:val="0"/>
          <w:numId w:val="3"/>
        </w:numPr>
        <w:jc w:val="both"/>
        <w:rPr>
          <w:rFonts w:ascii="Arial Narrow" w:hAnsi="Arial Narrow"/>
          <w:b/>
          <w:sz w:val="28"/>
          <w:szCs w:val="28"/>
          <w:u w:val="single"/>
        </w:rPr>
      </w:pPr>
      <w:r>
        <w:rPr>
          <w:rFonts w:ascii="Arial Narrow" w:hAnsi="Arial Narrow"/>
          <w:b/>
        </w:rPr>
        <w:br w:type="page"/>
      </w:r>
      <w:r w:rsidRPr="001832C8">
        <w:rPr>
          <w:rFonts w:ascii="Arial Narrow" w:hAnsi="Arial Narrow"/>
          <w:b/>
          <w:sz w:val="28"/>
          <w:szCs w:val="28"/>
          <w:u w:val="single"/>
        </w:rPr>
        <w:lastRenderedPageBreak/>
        <w:t xml:space="preserve">Le financement </w:t>
      </w:r>
      <w:r w:rsidR="00110049" w:rsidRPr="001832C8">
        <w:rPr>
          <w:rFonts w:ascii="Arial Narrow" w:hAnsi="Arial Narrow"/>
          <w:b/>
          <w:sz w:val="28"/>
          <w:szCs w:val="28"/>
          <w:u w:val="single"/>
        </w:rPr>
        <w:t xml:space="preserve">du déficit public </w:t>
      </w:r>
      <w:r w:rsidRPr="001832C8">
        <w:rPr>
          <w:rFonts w:ascii="Arial Narrow" w:hAnsi="Arial Narrow"/>
          <w:b/>
          <w:sz w:val="28"/>
          <w:szCs w:val="28"/>
          <w:u w:val="single"/>
        </w:rPr>
        <w:t>par emprunt</w:t>
      </w:r>
    </w:p>
    <w:p w:rsidR="006B350D" w:rsidRDefault="006B350D" w:rsidP="006E2507">
      <w:pPr>
        <w:jc w:val="both"/>
        <w:rPr>
          <w:rFonts w:ascii="Arial Narrow" w:hAnsi="Arial Narrow"/>
        </w:rPr>
      </w:pPr>
    </w:p>
    <w:tbl>
      <w:tblPr>
        <w:tblW w:w="10265" w:type="dxa"/>
        <w:tblInd w:w="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65"/>
      </w:tblGrid>
      <w:tr w:rsidR="006B350D" w:rsidRPr="000D74A3">
        <w:trPr>
          <w:trHeight w:val="255"/>
        </w:trPr>
        <w:tc>
          <w:tcPr>
            <w:tcW w:w="10265" w:type="dxa"/>
            <w:shd w:val="clear" w:color="auto" w:fill="auto"/>
            <w:noWrap/>
          </w:tcPr>
          <w:p w:rsidR="006B350D" w:rsidRDefault="006B350D" w:rsidP="006E2507">
            <w:pPr>
              <w:pStyle w:val="Titre1"/>
              <w:spacing w:before="0" w:after="0"/>
              <w:jc w:val="both"/>
              <w:rPr>
                <w:rFonts w:ascii="Arial Narrow" w:hAnsi="Arial Narrow"/>
                <w:sz w:val="24"/>
                <w:szCs w:val="24"/>
              </w:rPr>
            </w:pPr>
            <w:r w:rsidRPr="00F62087">
              <w:rPr>
                <w:rFonts w:ascii="Arial Narrow" w:hAnsi="Arial Narrow"/>
                <w:sz w:val="24"/>
                <w:szCs w:val="24"/>
                <w:u w:val="single"/>
              </w:rPr>
              <w:t xml:space="preserve">Document </w:t>
            </w:r>
            <w:r w:rsidR="005821DD">
              <w:rPr>
                <w:rFonts w:ascii="Arial Narrow" w:hAnsi="Arial Narrow"/>
                <w:sz w:val="24"/>
                <w:szCs w:val="24"/>
                <w:u w:val="single"/>
              </w:rPr>
              <w:t>5</w:t>
            </w:r>
            <w:r>
              <w:rPr>
                <w:rFonts w:ascii="Arial Narrow" w:hAnsi="Arial Narrow"/>
                <w:sz w:val="24"/>
                <w:szCs w:val="24"/>
                <w:u w:val="single"/>
              </w:rPr>
              <w:t xml:space="preserve"> </w:t>
            </w:r>
            <w:r w:rsidRPr="00F62087">
              <w:rPr>
                <w:rFonts w:ascii="Arial Narrow" w:hAnsi="Arial Narrow"/>
                <w:sz w:val="24"/>
                <w:szCs w:val="24"/>
              </w:rPr>
              <w:t xml:space="preserve">: </w:t>
            </w:r>
            <w:r w:rsidR="00BF6BBE">
              <w:rPr>
                <w:rFonts w:ascii="Arial Narrow" w:hAnsi="Arial Narrow"/>
                <w:sz w:val="24"/>
                <w:szCs w:val="24"/>
              </w:rPr>
              <w:t>Évolution de la dette publique en % du PIB dans plusieurs pays de la zone euro depuis 2000</w:t>
            </w:r>
          </w:p>
          <w:p w:rsidR="006B350D" w:rsidRPr="004E2F1F" w:rsidRDefault="008F2801" w:rsidP="004E2F1F">
            <w:pPr>
              <w:autoSpaceDE w:val="0"/>
              <w:autoSpaceDN w:val="0"/>
              <w:adjustRightInd w:val="0"/>
              <w:rPr>
                <w:rFonts w:ascii="Arial Narrow" w:hAnsi="Arial Narrow" w:cs="Arial"/>
                <w:color w:val="000000"/>
                <w:sz w:val="22"/>
                <w:szCs w:val="22"/>
              </w:rPr>
            </w:pPr>
            <w:r>
              <w:rPr>
                <w:rFonts w:ascii="Arial Narrow" w:hAnsi="Arial Narrow"/>
                <w:noProof/>
                <w:u w:val="single"/>
              </w:rPr>
              <mc:AlternateContent>
                <mc:Choice Requires="wps">
                  <w:drawing>
                    <wp:anchor distT="0" distB="0" distL="114300" distR="114300" simplePos="0" relativeHeight="251657728" behindDoc="0" locked="0" layoutInCell="1" allowOverlap="1">
                      <wp:simplePos x="0" y="0"/>
                      <wp:positionH relativeFrom="column">
                        <wp:posOffset>5673725</wp:posOffset>
                      </wp:positionH>
                      <wp:positionV relativeFrom="paragraph">
                        <wp:posOffset>1719580</wp:posOffset>
                      </wp:positionV>
                      <wp:extent cx="685800" cy="457200"/>
                      <wp:effectExtent l="0" t="0" r="3175" b="4445"/>
                      <wp:wrapNone/>
                      <wp:docPr id="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F1F" w:rsidRDefault="004E2F1F" w:rsidP="004E2F1F">
                                  <w:pPr>
                                    <w:jc w:val="right"/>
                                  </w:pPr>
                                  <w:r w:rsidRPr="00BF6BBE">
                                    <w:rPr>
                                      <w:rFonts w:ascii="Arial Narrow" w:hAnsi="Arial Narrow" w:cs="Arial"/>
                                      <w:i/>
                                      <w:color w:val="000000"/>
                                      <w:sz w:val="22"/>
                                      <w:szCs w:val="22"/>
                                    </w:rPr>
                                    <w:t>Source : Eurostat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28" type="#_x0000_t202" style="position:absolute;margin-left:446.75pt;margin-top:135.4pt;width:5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5dAhAIAABc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" stroked="f">
                      <v:textbox>
                        <w:txbxContent>
                          <w:p w:rsidR="004E2F1F" w:rsidRDefault="004E2F1F" w:rsidP="004E2F1F">
                            <w:pPr>
                              <w:jc w:val="right"/>
                            </w:pPr>
                            <w:r w:rsidRPr="00BF6BBE">
                              <w:rPr>
                                <w:rFonts w:ascii="Arial Narrow" w:hAnsi="Arial Narrow" w:cs="Arial"/>
                                <w:i/>
                                <w:color w:val="000000"/>
                                <w:sz w:val="22"/>
                                <w:szCs w:val="22"/>
                              </w:rPr>
                              <w:t>Source : Eurostat</w:t>
                            </w:r>
                          </w:p>
                        </w:txbxContent>
                      </v:textbox>
                    </v:shape>
                  </w:pict>
                </mc:Fallback>
              </mc:AlternateContent>
            </w:r>
            <w:r>
              <w:rPr>
                <w:rFonts w:ascii="Arial Narrow" w:hAnsi="Arial Narrow" w:cs="Arial"/>
                <w:noProof/>
                <w:color w:val="000000"/>
                <w:sz w:val="22"/>
                <w:szCs w:val="22"/>
              </w:rPr>
              <w:drawing>
                <wp:inline distT="0" distB="0" distL="0" distR="0">
                  <wp:extent cx="5476875" cy="22383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165" t="5540" b="1505"/>
                          <a:stretch>
                            <a:fillRect/>
                          </a:stretch>
                        </pic:blipFill>
                        <pic:spPr bwMode="auto">
                          <a:xfrm>
                            <a:off x="0" y="0"/>
                            <a:ext cx="5476875" cy="2238375"/>
                          </a:xfrm>
                          <a:prstGeom prst="rect">
                            <a:avLst/>
                          </a:prstGeom>
                          <a:noFill/>
                          <a:ln>
                            <a:noFill/>
                          </a:ln>
                        </pic:spPr>
                      </pic:pic>
                    </a:graphicData>
                  </a:graphic>
                </wp:inline>
              </w:drawing>
            </w:r>
          </w:p>
        </w:tc>
      </w:tr>
    </w:tbl>
    <w:p w:rsidR="006B350D" w:rsidRDefault="006B350D" w:rsidP="006E2507">
      <w:pPr>
        <w:jc w:val="both"/>
        <w:rPr>
          <w:rFonts w:ascii="Arial Narrow" w:hAnsi="Arial Narrow"/>
        </w:rPr>
      </w:pPr>
    </w:p>
    <w:tbl>
      <w:tblPr>
        <w:tblW w:w="10265" w:type="dxa"/>
        <w:tblInd w:w="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65"/>
      </w:tblGrid>
      <w:tr w:rsidR="001832C8" w:rsidRPr="00CF65EA">
        <w:trPr>
          <w:trHeight w:val="255"/>
        </w:trPr>
        <w:tc>
          <w:tcPr>
            <w:tcW w:w="10265" w:type="dxa"/>
            <w:shd w:val="clear" w:color="auto" w:fill="auto"/>
            <w:noWrap/>
          </w:tcPr>
          <w:p w:rsidR="001832C8" w:rsidRPr="00841883" w:rsidRDefault="001832C8" w:rsidP="006E2507">
            <w:pPr>
              <w:pStyle w:val="Titre1"/>
              <w:spacing w:before="0" w:after="0"/>
              <w:jc w:val="both"/>
              <w:rPr>
                <w:rFonts w:ascii="Arial Narrow" w:hAnsi="Arial Narrow"/>
                <w:sz w:val="24"/>
                <w:szCs w:val="24"/>
              </w:rPr>
            </w:pPr>
            <w:r w:rsidRPr="00841883">
              <w:rPr>
                <w:rFonts w:ascii="Arial Narrow" w:hAnsi="Arial Narrow"/>
                <w:sz w:val="24"/>
                <w:szCs w:val="24"/>
                <w:u w:val="single"/>
              </w:rPr>
              <w:t xml:space="preserve">Document </w:t>
            </w:r>
            <w:r w:rsidR="005821DD" w:rsidRPr="00841883">
              <w:rPr>
                <w:rFonts w:ascii="Arial Narrow" w:hAnsi="Arial Narrow"/>
                <w:sz w:val="24"/>
                <w:szCs w:val="24"/>
                <w:u w:val="single"/>
              </w:rPr>
              <w:t>6</w:t>
            </w:r>
            <w:r w:rsidRPr="00841883">
              <w:rPr>
                <w:rFonts w:ascii="Arial Narrow" w:hAnsi="Arial Narrow"/>
                <w:sz w:val="24"/>
                <w:szCs w:val="24"/>
                <w:u w:val="single"/>
              </w:rPr>
              <w:t xml:space="preserve"> </w:t>
            </w:r>
            <w:r w:rsidRPr="00841883">
              <w:rPr>
                <w:rFonts w:ascii="Arial Narrow" w:hAnsi="Arial Narrow"/>
                <w:sz w:val="24"/>
                <w:szCs w:val="24"/>
              </w:rPr>
              <w:t>: L</w:t>
            </w:r>
            <w:r w:rsidR="00841883" w:rsidRPr="00841883">
              <w:rPr>
                <w:rFonts w:ascii="Arial Narrow" w:hAnsi="Arial Narrow"/>
                <w:sz w:val="24"/>
                <w:szCs w:val="24"/>
              </w:rPr>
              <w:t>es effets pervers de l'accroissement de la dette publique</w:t>
            </w:r>
          </w:p>
          <w:p w:rsidR="001832C8" w:rsidRPr="00CF65EA" w:rsidRDefault="00841883" w:rsidP="004E2F1F">
            <w:pPr>
              <w:jc w:val="both"/>
              <w:rPr>
                <w:rFonts w:ascii="Arial Narrow" w:hAnsi="Arial Narrow"/>
              </w:rPr>
            </w:pPr>
            <w:r>
              <w:rPr>
                <w:rFonts w:ascii="Arial Narrow" w:hAnsi="Arial Narrow"/>
              </w:rPr>
              <w:t>Les dépenses publiques excessives cumulées conduisent</w:t>
            </w:r>
            <w:r w:rsidR="001832C8" w:rsidRPr="00841883">
              <w:rPr>
                <w:rFonts w:ascii="Arial Narrow" w:hAnsi="Arial Narrow"/>
              </w:rPr>
              <w:t xml:space="preserve"> à la constitution d’une dette publique aux effets destructeurs :</w:t>
            </w:r>
          </w:p>
          <w:p w:rsidR="001832C8" w:rsidRPr="00CF65EA" w:rsidRDefault="00317E51" w:rsidP="00412D65">
            <w:pPr>
              <w:numPr>
                <w:ilvl w:val="0"/>
                <w:numId w:val="4"/>
              </w:numPr>
              <w:tabs>
                <w:tab w:val="clear" w:pos="720"/>
              </w:tabs>
              <w:ind w:left="219" w:hanging="142"/>
              <w:jc w:val="both"/>
              <w:rPr>
                <w:rFonts w:ascii="Arial Narrow" w:hAnsi="Arial Narrow"/>
              </w:rPr>
            </w:pPr>
            <w:r w:rsidRPr="00A641C0">
              <w:rPr>
                <w:rFonts w:ascii="Arial Narrow" w:hAnsi="Arial Narrow"/>
                <w:i/>
              </w:rPr>
              <w:t>l</w:t>
            </w:r>
            <w:r w:rsidR="001832C8" w:rsidRPr="00A641C0">
              <w:rPr>
                <w:rFonts w:ascii="Arial Narrow" w:hAnsi="Arial Narrow"/>
                <w:i/>
              </w:rPr>
              <w:t>’effet boule de neige</w:t>
            </w:r>
            <w:r w:rsidR="001832C8" w:rsidRPr="00CF65EA">
              <w:rPr>
                <w:rFonts w:ascii="Arial Narrow" w:hAnsi="Arial Narrow"/>
              </w:rPr>
              <w:t xml:space="preserve"> de la dette publique lorsque le taux de croissance de l’économie est faible par rapport aux taux d’intérêt que l’État doit acquitter pour s’endetter. La charge budgétaire de la dette de l’État français s’élevait à 46,65 milliards d’euros pour l’année 2014. Ce chiffre est, certes, plus faible qu’attendu grâce à des taux d’intérêt historiquement bas, mais le paiement des intérêts représente plus de 11% du budget général de l’Etat ;</w:t>
            </w:r>
          </w:p>
          <w:p w:rsidR="001832C8" w:rsidRPr="00CF65EA" w:rsidRDefault="00317E51" w:rsidP="00412D65">
            <w:pPr>
              <w:numPr>
                <w:ilvl w:val="0"/>
                <w:numId w:val="4"/>
              </w:numPr>
              <w:tabs>
                <w:tab w:val="clear" w:pos="720"/>
              </w:tabs>
              <w:ind w:left="219" w:hanging="142"/>
              <w:jc w:val="both"/>
              <w:rPr>
                <w:rFonts w:ascii="Arial Narrow" w:hAnsi="Arial Narrow"/>
              </w:rPr>
            </w:pPr>
            <w:r w:rsidRPr="00A641C0">
              <w:rPr>
                <w:rFonts w:ascii="Arial Narrow" w:hAnsi="Arial Narrow"/>
                <w:i/>
              </w:rPr>
              <w:t>l</w:t>
            </w:r>
            <w:r w:rsidR="001832C8" w:rsidRPr="00A641C0">
              <w:rPr>
                <w:rFonts w:ascii="Arial Narrow" w:hAnsi="Arial Narrow"/>
                <w:i/>
              </w:rPr>
              <w:t>’effet d’éviction</w:t>
            </w:r>
            <w:r w:rsidR="001832C8" w:rsidRPr="00CF65EA">
              <w:rPr>
                <w:rFonts w:ascii="Arial Narrow" w:hAnsi="Arial Narrow"/>
              </w:rPr>
              <w:t xml:space="preserve"> des investissements privés : lorsque l’État choisit de financer son déficit par l’emprunt sur le marché obligataire, il est en concurrence avec les entreprises privées pour capter l’épargne : moins de ressources sont disponibles pour le financement des investissements privés, ce qui pousse à la hausse le coût du financement des entreprises privées.</w:t>
            </w:r>
          </w:p>
          <w:p w:rsidR="001832C8" w:rsidRPr="00CF65EA" w:rsidRDefault="001832C8" w:rsidP="006E2507">
            <w:pPr>
              <w:pStyle w:val="Titre1"/>
              <w:spacing w:before="0" w:after="0"/>
              <w:jc w:val="right"/>
              <w:rPr>
                <w:rFonts w:ascii="Arial Narrow" w:hAnsi="Arial Narrow"/>
                <w:b w:val="0"/>
                <w:sz w:val="24"/>
                <w:szCs w:val="24"/>
              </w:rPr>
            </w:pPr>
            <w:r w:rsidRPr="00CF65EA">
              <w:rPr>
                <w:rStyle w:val="addmd"/>
                <w:rFonts w:ascii="Arial Narrow" w:hAnsi="Arial Narrow"/>
                <w:b w:val="0"/>
                <w:sz w:val="24"/>
                <w:szCs w:val="24"/>
              </w:rPr>
              <w:t xml:space="preserve">Gaëlle Le Guirriec-Milner, </w:t>
            </w:r>
            <w:r w:rsidRPr="00CF65EA">
              <w:rPr>
                <w:rFonts w:ascii="Arial Narrow" w:hAnsi="Arial Narrow"/>
                <w:b w:val="0"/>
                <w:i/>
                <w:sz w:val="24"/>
                <w:szCs w:val="24"/>
              </w:rPr>
              <w:t>L'essentiel des mécanismes de l'économie</w:t>
            </w:r>
            <w:r w:rsidRPr="00CF65EA">
              <w:rPr>
                <w:rFonts w:ascii="Arial Narrow" w:hAnsi="Arial Narrow"/>
                <w:b w:val="0"/>
                <w:sz w:val="24"/>
                <w:szCs w:val="24"/>
              </w:rPr>
              <w:t>, juillet 2015, 4</w:t>
            </w:r>
            <w:r w:rsidRPr="00CF65EA">
              <w:rPr>
                <w:rFonts w:ascii="Arial Narrow" w:hAnsi="Arial Narrow"/>
                <w:b w:val="0"/>
                <w:sz w:val="24"/>
                <w:szCs w:val="24"/>
                <w:vertAlign w:val="superscript"/>
              </w:rPr>
              <w:t>ème</w:t>
            </w:r>
            <w:r w:rsidRPr="00CF65EA">
              <w:rPr>
                <w:rFonts w:ascii="Arial Narrow" w:hAnsi="Arial Narrow"/>
                <w:b w:val="0"/>
                <w:sz w:val="24"/>
                <w:szCs w:val="24"/>
              </w:rPr>
              <w:t xml:space="preserve"> édition</w:t>
            </w:r>
          </w:p>
        </w:tc>
      </w:tr>
    </w:tbl>
    <w:p w:rsidR="005A4485" w:rsidRDefault="005A4485" w:rsidP="006E2507">
      <w:pPr>
        <w:jc w:val="both"/>
        <w:rPr>
          <w:rFonts w:ascii="Arial Narrow" w:hAnsi="Arial Narrow"/>
          <w:b/>
        </w:rPr>
      </w:pPr>
    </w:p>
    <w:tbl>
      <w:tblPr>
        <w:tblW w:w="10265" w:type="dxa"/>
        <w:tblInd w:w="65"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4505"/>
        <w:gridCol w:w="5760"/>
      </w:tblGrid>
      <w:tr w:rsidR="00C62E36" w:rsidRPr="00C62E36">
        <w:trPr>
          <w:trHeight w:val="255"/>
        </w:trPr>
        <w:tc>
          <w:tcPr>
            <w:tcW w:w="10265" w:type="dxa"/>
            <w:gridSpan w:val="2"/>
            <w:shd w:val="clear" w:color="auto" w:fill="auto"/>
            <w:noWrap/>
          </w:tcPr>
          <w:p w:rsidR="00C62E36" w:rsidRPr="00C62E36" w:rsidRDefault="005821DD" w:rsidP="006E2507">
            <w:pPr>
              <w:pStyle w:val="Titre1"/>
              <w:spacing w:before="0" w:after="0"/>
              <w:rPr>
                <w:rFonts w:ascii="Arial Narrow" w:hAnsi="Arial Narrow"/>
                <w:sz w:val="24"/>
                <w:szCs w:val="24"/>
              </w:rPr>
            </w:pPr>
            <w:r>
              <w:rPr>
                <w:rFonts w:ascii="Arial Narrow" w:hAnsi="Arial Narrow"/>
                <w:sz w:val="24"/>
                <w:szCs w:val="24"/>
                <w:u w:val="single"/>
              </w:rPr>
              <w:t>Document 7</w:t>
            </w:r>
            <w:r w:rsidR="00C62E36" w:rsidRPr="00C62E36">
              <w:rPr>
                <w:rFonts w:ascii="Arial Narrow" w:hAnsi="Arial Narrow"/>
                <w:sz w:val="24"/>
                <w:szCs w:val="24"/>
                <w:u w:val="single"/>
              </w:rPr>
              <w:t xml:space="preserve"> </w:t>
            </w:r>
            <w:r w:rsidR="00C62E36" w:rsidRPr="00C62E36">
              <w:rPr>
                <w:rFonts w:ascii="Arial Narrow" w:hAnsi="Arial Narrow"/>
                <w:sz w:val="24"/>
                <w:szCs w:val="24"/>
              </w:rPr>
              <w:t>: Auprès de qui l'Etat s'endette t'il ?</w:t>
            </w:r>
          </w:p>
        </w:tc>
      </w:tr>
      <w:tr w:rsidR="005A7527" w:rsidRPr="00C62E36">
        <w:trPr>
          <w:trHeight w:val="255"/>
        </w:trPr>
        <w:tc>
          <w:tcPr>
            <w:tcW w:w="4505" w:type="dxa"/>
            <w:shd w:val="clear" w:color="auto" w:fill="auto"/>
            <w:noWrap/>
          </w:tcPr>
          <w:p w:rsidR="005A7527" w:rsidRPr="00C62E36" w:rsidRDefault="005A7527" w:rsidP="004E2F1F">
            <w:pPr>
              <w:pStyle w:val="NormalWeb"/>
              <w:spacing w:before="0" w:beforeAutospacing="0" w:after="0"/>
              <w:jc w:val="both"/>
              <w:rPr>
                <w:rFonts w:ascii="Arial Narrow" w:hAnsi="Arial Narrow"/>
              </w:rPr>
            </w:pPr>
            <w:r w:rsidRPr="00C62E36">
              <w:rPr>
                <w:rFonts w:ascii="Arial Narrow" w:hAnsi="Arial Narrow"/>
              </w:rPr>
              <w:t>Ce sont donc des institutions étrangères qui, en majorité, prêtent à l'Etat français pour qu'il finance son déficit. Les autres créanciers sont des établissements français, essentiellement des assurances et des banques.</w:t>
            </w:r>
          </w:p>
          <w:p w:rsidR="005A7527" w:rsidRPr="00C62E36" w:rsidRDefault="005A7527" w:rsidP="004E2F1F">
            <w:pPr>
              <w:pStyle w:val="NormalWeb"/>
              <w:spacing w:before="0" w:beforeAutospacing="0" w:after="0"/>
              <w:jc w:val="both"/>
              <w:rPr>
                <w:rFonts w:ascii="Arial Narrow" w:hAnsi="Arial Narrow"/>
              </w:rPr>
            </w:pPr>
            <w:r w:rsidRPr="00C62E36">
              <w:rPr>
                <w:rFonts w:ascii="Arial Narrow" w:hAnsi="Arial Narrow"/>
              </w:rPr>
              <w:t>Qui sont ces créanciers étrangers ? Des fonds de pension, de grandes banques, des compagnies d'assurance, des fonds souverains...</w:t>
            </w:r>
          </w:p>
        </w:tc>
        <w:tc>
          <w:tcPr>
            <w:tcW w:w="5760" w:type="dxa"/>
          </w:tcPr>
          <w:p w:rsidR="005A7527" w:rsidRPr="005A4485" w:rsidRDefault="008F2801" w:rsidP="005A4485">
            <w:pPr>
              <w:jc w:val="center"/>
              <w:rPr>
                <w:rFonts w:ascii="Arial Narrow" w:hAnsi="Arial Narrow"/>
                <w:b/>
              </w:rPr>
            </w:pPr>
            <w:r>
              <w:rPr>
                <w:rFonts w:ascii="Arial Narrow" w:hAnsi="Arial Narrow"/>
                <w:b/>
                <w:noProof/>
              </w:rPr>
              <w:drawing>
                <wp:inline distT="0" distB="0" distL="0" distR="0">
                  <wp:extent cx="3048000" cy="13811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21326" t="17244" r="26047" b="28400"/>
                          <a:stretch>
                            <a:fillRect/>
                          </a:stretch>
                        </pic:blipFill>
                        <pic:spPr bwMode="auto">
                          <a:xfrm>
                            <a:off x="0" y="0"/>
                            <a:ext cx="3048000" cy="1381125"/>
                          </a:xfrm>
                          <a:prstGeom prst="rect">
                            <a:avLst/>
                          </a:prstGeom>
                          <a:noFill/>
                          <a:ln>
                            <a:noFill/>
                          </a:ln>
                        </pic:spPr>
                      </pic:pic>
                    </a:graphicData>
                  </a:graphic>
                </wp:inline>
              </w:drawing>
            </w:r>
          </w:p>
        </w:tc>
      </w:tr>
      <w:tr w:rsidR="00C62E36" w:rsidRPr="00C62E36">
        <w:trPr>
          <w:trHeight w:val="255"/>
        </w:trPr>
        <w:tc>
          <w:tcPr>
            <w:tcW w:w="10265" w:type="dxa"/>
            <w:gridSpan w:val="2"/>
            <w:shd w:val="clear" w:color="auto" w:fill="auto"/>
            <w:noWrap/>
          </w:tcPr>
          <w:p w:rsidR="005A4485" w:rsidRDefault="005A4485" w:rsidP="004E2F1F">
            <w:pPr>
              <w:pStyle w:val="NormalWeb"/>
              <w:spacing w:before="0" w:beforeAutospacing="0" w:after="0"/>
              <w:jc w:val="both"/>
              <w:rPr>
                <w:rFonts w:ascii="Arial Narrow" w:hAnsi="Arial Narrow"/>
              </w:rPr>
            </w:pPr>
            <w:r w:rsidRPr="00C62E36">
              <w:rPr>
                <w:rFonts w:ascii="Arial Narrow" w:hAnsi="Arial Narrow"/>
              </w:rPr>
              <w:t>[...] Le fait que la dette nationale soit détenue par des acteurs étrangers est un atout autant qu'une fa</w:t>
            </w:r>
            <w:r>
              <w:rPr>
                <w:rFonts w:ascii="Arial Narrow" w:hAnsi="Arial Narrow"/>
              </w:rPr>
              <w:t>iblesse.</w:t>
            </w:r>
          </w:p>
          <w:p w:rsidR="00C62E36" w:rsidRDefault="005A4485" w:rsidP="004E2F1F">
            <w:pPr>
              <w:pStyle w:val="NormalWeb"/>
              <w:spacing w:before="0" w:beforeAutospacing="0" w:after="0"/>
              <w:jc w:val="both"/>
              <w:rPr>
                <w:rFonts w:ascii="Arial Narrow" w:hAnsi="Arial Narrow"/>
              </w:rPr>
            </w:pPr>
            <w:r w:rsidRPr="00C62E36">
              <w:rPr>
                <w:rFonts w:ascii="Arial Narrow" w:hAnsi="Arial Narrow"/>
              </w:rPr>
              <w:t>Un atout, car c'est une preuve de l'attractivité du territoire national et de la confiance qu'il obtient auprès des marchés. [...]</w:t>
            </w:r>
            <w:r>
              <w:rPr>
                <w:rFonts w:ascii="Arial Narrow" w:hAnsi="Arial Narrow"/>
              </w:rPr>
              <w:t xml:space="preserve"> </w:t>
            </w:r>
            <w:r w:rsidR="00C62E36" w:rsidRPr="00C62E36">
              <w:rPr>
                <w:rFonts w:ascii="Arial Narrow" w:hAnsi="Arial Narrow"/>
              </w:rPr>
              <w:t>Cependant, un taux élevé de dette détenue par des non-résidents signifie aussi que le pays est sensible à la conjoncture internationale. La Grèce ou le Portugal, qui avaient également une dette majoritairement située à l'étranger, en ont ainsi payé les conséquences pendant la crise des dettes souveraines</w:t>
            </w:r>
            <w:r w:rsidR="00841883" w:rsidRPr="00841883">
              <w:rPr>
                <w:rFonts w:ascii="Arial Narrow" w:hAnsi="Arial Narrow"/>
                <w:vertAlign w:val="superscript"/>
              </w:rPr>
              <w:t>1</w:t>
            </w:r>
            <w:r w:rsidR="00C62E36" w:rsidRPr="00C62E36">
              <w:rPr>
                <w:rFonts w:ascii="Arial Narrow" w:hAnsi="Arial Narrow"/>
              </w:rPr>
              <w:t>. Les craintes de leurs créanciers, à l'idée que ces pays ne puissent honorer leur dette et les intérêts qui vont avec, avaient alors provoqué une explosion des taux d'intérêt, et des difficultés d'autant plus grandes pour ces pays à emprunter sur les marchés financiers.</w:t>
            </w:r>
          </w:p>
          <w:p w:rsidR="00B8716D" w:rsidRPr="006E2507" w:rsidRDefault="00B8716D" w:rsidP="006E2507">
            <w:pPr>
              <w:pStyle w:val="blocsignature"/>
              <w:spacing w:before="0" w:beforeAutospacing="0" w:after="0" w:afterAutospacing="0"/>
              <w:jc w:val="right"/>
              <w:rPr>
                <w:rFonts w:ascii="Arial Narrow" w:hAnsi="Arial Narrow"/>
              </w:rPr>
            </w:pPr>
            <w:r w:rsidRPr="006E2507">
              <w:rPr>
                <w:rStyle w:val="auteurtxt2120"/>
                <w:rFonts w:ascii="Arial Narrow" w:hAnsi="Arial Narrow"/>
              </w:rPr>
              <w:t xml:space="preserve">Matthieu Jublin, </w:t>
            </w:r>
            <w:r w:rsidRPr="005A4485">
              <w:rPr>
                <w:rFonts w:ascii="Arial Narrow" w:hAnsi="Arial Narrow"/>
                <w:i/>
              </w:rPr>
              <w:t>Le Monde</w:t>
            </w:r>
            <w:r w:rsidRPr="006E2507">
              <w:rPr>
                <w:rFonts w:ascii="Arial Narrow" w:hAnsi="Arial Narrow"/>
              </w:rPr>
              <w:t>, 11.09.2014</w:t>
            </w:r>
          </w:p>
        </w:tc>
      </w:tr>
    </w:tbl>
    <w:p w:rsidR="00841883" w:rsidRPr="005A4485" w:rsidRDefault="00841883" w:rsidP="00841883">
      <w:pPr>
        <w:jc w:val="both"/>
        <w:rPr>
          <w:rFonts w:ascii="Arial Narrow" w:hAnsi="Arial Narrow"/>
          <w:b/>
          <w:sz w:val="22"/>
          <w:szCs w:val="22"/>
        </w:rPr>
      </w:pPr>
      <w:r w:rsidRPr="005A4485">
        <w:rPr>
          <w:rStyle w:val="st"/>
          <w:rFonts w:ascii="Arial Narrow" w:hAnsi="Arial Narrow"/>
          <w:sz w:val="22"/>
          <w:szCs w:val="22"/>
        </w:rPr>
        <w:t xml:space="preserve">(1) Une </w:t>
      </w:r>
      <w:r w:rsidRPr="005A4485">
        <w:rPr>
          <w:rStyle w:val="Accentuation"/>
          <w:rFonts w:ascii="Arial Narrow" w:hAnsi="Arial Narrow"/>
          <w:i w:val="0"/>
          <w:sz w:val="22"/>
          <w:szCs w:val="22"/>
        </w:rPr>
        <w:t>dette souveraine</w:t>
      </w:r>
      <w:r w:rsidRPr="005A4485">
        <w:rPr>
          <w:rStyle w:val="st"/>
          <w:rFonts w:ascii="Arial Narrow" w:hAnsi="Arial Narrow"/>
          <w:sz w:val="22"/>
          <w:szCs w:val="22"/>
        </w:rPr>
        <w:t xml:space="preserve"> est une dette émise ou garantie par un émetteur souverain (un État généralement, ou parfois une banque centrale).</w:t>
      </w:r>
    </w:p>
    <w:p w:rsidR="00983023" w:rsidRPr="00763E67" w:rsidRDefault="00983023" w:rsidP="006E2507">
      <w:pPr>
        <w:jc w:val="both"/>
        <w:rPr>
          <w:rFonts w:ascii="Arial Narrow" w:hAnsi="Arial Narrow"/>
        </w:rPr>
      </w:pPr>
    </w:p>
    <w:tbl>
      <w:tblPr>
        <w:tblW w:w="102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5"/>
      </w:tblGrid>
      <w:tr w:rsidR="00983023" w:rsidRPr="00763E67">
        <w:trPr>
          <w:trHeight w:val="255"/>
        </w:trPr>
        <w:tc>
          <w:tcPr>
            <w:tcW w:w="10265" w:type="dxa"/>
            <w:shd w:val="clear" w:color="auto" w:fill="auto"/>
            <w:noWrap/>
            <w:vAlign w:val="center"/>
          </w:tcPr>
          <w:p w:rsidR="00100FC0" w:rsidRDefault="006920CF" w:rsidP="00100FC0">
            <w:pPr>
              <w:jc w:val="both"/>
              <w:rPr>
                <w:rFonts w:ascii="Arial Narrow" w:hAnsi="Arial Narrow"/>
                <w:b/>
              </w:rPr>
            </w:pPr>
            <w:r>
              <w:rPr>
                <w:rFonts w:ascii="Arial Narrow" w:hAnsi="Arial Narrow"/>
                <w:b/>
              </w:rPr>
              <w:t>Question 4</w:t>
            </w:r>
            <w:r w:rsidR="00100FC0" w:rsidRPr="00A17597">
              <w:rPr>
                <w:rFonts w:ascii="Arial Narrow" w:hAnsi="Arial Narrow"/>
                <w:b/>
              </w:rPr>
              <w:t xml:space="preserve"> : </w:t>
            </w:r>
            <w:r w:rsidR="00A641C0" w:rsidRPr="00A641C0">
              <w:rPr>
                <w:rFonts w:ascii="Arial Narrow" w:hAnsi="Arial Narrow"/>
                <w:caps/>
              </w:rPr>
              <w:t>é</w:t>
            </w:r>
            <w:r w:rsidR="00100FC0" w:rsidRPr="00100FC0">
              <w:rPr>
                <w:rFonts w:ascii="Arial Narrow" w:hAnsi="Arial Narrow"/>
              </w:rPr>
              <w:t xml:space="preserve">tablissez </w:t>
            </w:r>
            <w:r w:rsidR="00A641C0">
              <w:rPr>
                <w:rFonts w:ascii="Arial Narrow" w:hAnsi="Arial Narrow"/>
              </w:rPr>
              <w:t>des</w:t>
            </w:r>
            <w:r w:rsidR="00A641C0" w:rsidRPr="00100FC0">
              <w:rPr>
                <w:rFonts w:ascii="Arial Narrow" w:hAnsi="Arial Narrow"/>
              </w:rPr>
              <w:t xml:space="preserve"> </w:t>
            </w:r>
            <w:r w:rsidR="00100FC0" w:rsidRPr="00100FC0">
              <w:rPr>
                <w:rFonts w:ascii="Arial Narrow" w:hAnsi="Arial Narrow"/>
              </w:rPr>
              <w:t>lien</w:t>
            </w:r>
            <w:r w:rsidR="00A641C0">
              <w:rPr>
                <w:rFonts w:ascii="Arial Narrow" w:hAnsi="Arial Narrow"/>
              </w:rPr>
              <w:t>s</w:t>
            </w:r>
            <w:r w:rsidR="00100FC0" w:rsidRPr="00100FC0">
              <w:rPr>
                <w:rFonts w:ascii="Arial Narrow" w:hAnsi="Arial Narrow"/>
              </w:rPr>
              <w:t xml:space="preserve"> </w:t>
            </w:r>
            <w:r w:rsidR="00A641C0">
              <w:rPr>
                <w:rFonts w:ascii="Arial Narrow" w:hAnsi="Arial Narrow"/>
              </w:rPr>
              <w:t xml:space="preserve">logiques </w:t>
            </w:r>
            <w:r w:rsidR="00100FC0" w:rsidRPr="00100FC0">
              <w:rPr>
                <w:rFonts w:ascii="Arial Narrow" w:hAnsi="Arial Narrow"/>
              </w:rPr>
              <w:t>entre déficit public, emprunt et dette souveraine.</w:t>
            </w:r>
          </w:p>
          <w:p w:rsidR="00983023" w:rsidRPr="00763E67" w:rsidRDefault="00983023" w:rsidP="00B619E7">
            <w:pPr>
              <w:jc w:val="both"/>
              <w:rPr>
                <w:rFonts w:ascii="Arial Narrow" w:hAnsi="Arial Narrow"/>
              </w:rPr>
            </w:pPr>
            <w:r w:rsidRPr="00763E67">
              <w:rPr>
                <w:rFonts w:ascii="Arial Narrow" w:hAnsi="Arial Narrow"/>
                <w:b/>
              </w:rPr>
              <w:t xml:space="preserve">Question </w:t>
            </w:r>
            <w:r w:rsidR="006920CF">
              <w:rPr>
                <w:rFonts w:ascii="Arial Narrow" w:hAnsi="Arial Narrow"/>
                <w:b/>
              </w:rPr>
              <w:t>5</w:t>
            </w:r>
            <w:r w:rsidRPr="00763E67">
              <w:rPr>
                <w:rFonts w:ascii="Arial Narrow" w:hAnsi="Arial Narrow"/>
              </w:rPr>
              <w:t xml:space="preserve"> : </w:t>
            </w:r>
            <w:r w:rsidR="00317E51">
              <w:rPr>
                <w:rFonts w:ascii="Arial Narrow" w:hAnsi="Arial Narrow"/>
              </w:rPr>
              <w:t xml:space="preserve">Quels sont les risques </w:t>
            </w:r>
            <w:r w:rsidR="00D81170">
              <w:rPr>
                <w:rFonts w:ascii="Arial Narrow" w:hAnsi="Arial Narrow"/>
              </w:rPr>
              <w:t xml:space="preserve">attachés </w:t>
            </w:r>
            <w:r w:rsidR="004D7D18">
              <w:rPr>
                <w:rFonts w:ascii="Arial Narrow" w:hAnsi="Arial Narrow"/>
              </w:rPr>
              <w:t>au</w:t>
            </w:r>
            <w:r w:rsidR="00317E51">
              <w:rPr>
                <w:rFonts w:ascii="Arial Narrow" w:hAnsi="Arial Narrow"/>
              </w:rPr>
              <w:t xml:space="preserve"> </w:t>
            </w:r>
            <w:r w:rsidR="004D7D18">
              <w:rPr>
                <w:rFonts w:ascii="Arial Narrow" w:hAnsi="Arial Narrow"/>
              </w:rPr>
              <w:t>financement du</w:t>
            </w:r>
            <w:r w:rsidR="00317E51">
              <w:rPr>
                <w:rFonts w:ascii="Arial Narrow" w:hAnsi="Arial Narrow"/>
              </w:rPr>
              <w:t xml:space="preserve"> déficit public par emprunt ?</w:t>
            </w:r>
          </w:p>
        </w:tc>
      </w:tr>
    </w:tbl>
    <w:p w:rsidR="008B4A02" w:rsidRPr="00763E67" w:rsidRDefault="008B4A02" w:rsidP="006E2507">
      <w:pPr>
        <w:jc w:val="both"/>
        <w:rPr>
          <w:rFonts w:ascii="Arial Narrow" w:hAnsi="Arial Narrow"/>
          <w:b/>
          <w:bCs/>
          <w:sz w:val="28"/>
          <w:szCs w:val="28"/>
          <w:u w:val="single"/>
        </w:rPr>
      </w:pPr>
      <w:r>
        <w:rPr>
          <w:rFonts w:ascii="Arial Narrow" w:hAnsi="Arial Narrow"/>
          <w:b/>
        </w:rPr>
        <w:br w:type="page"/>
      </w:r>
      <w:r>
        <w:rPr>
          <w:rFonts w:ascii="Arial Narrow" w:hAnsi="Arial Narrow" w:cs="Arial"/>
          <w:b/>
          <w:bCs/>
          <w:sz w:val="28"/>
          <w:szCs w:val="28"/>
          <w:u w:val="single"/>
          <w:lang w:eastAsia="ar-SA"/>
        </w:rPr>
        <w:lastRenderedPageBreak/>
        <w:t>Deuxième</w:t>
      </w:r>
      <w:r w:rsidRPr="00763E67">
        <w:rPr>
          <w:rFonts w:ascii="Arial Narrow" w:hAnsi="Arial Narrow" w:cs="Arial"/>
          <w:b/>
          <w:bCs/>
          <w:sz w:val="28"/>
          <w:szCs w:val="28"/>
          <w:u w:val="single"/>
          <w:lang w:eastAsia="ar-SA"/>
        </w:rPr>
        <w:t xml:space="preserve"> partie</w:t>
      </w:r>
      <w:r w:rsidRPr="00763E67">
        <w:rPr>
          <w:rFonts w:ascii="Arial Narrow" w:hAnsi="Arial Narrow" w:cs="Arial"/>
          <w:b/>
          <w:bCs/>
          <w:sz w:val="28"/>
          <w:szCs w:val="28"/>
          <w:lang w:eastAsia="ar-SA"/>
        </w:rPr>
        <w:t xml:space="preserve"> :</w:t>
      </w:r>
      <w:r>
        <w:rPr>
          <w:rFonts w:ascii="Arial Narrow" w:hAnsi="Arial Narrow" w:cs="Arial"/>
          <w:b/>
          <w:bCs/>
          <w:sz w:val="28"/>
          <w:szCs w:val="28"/>
          <w:lang w:eastAsia="ar-SA"/>
        </w:rPr>
        <w:t xml:space="preserve"> Les contraintes liées à la coordination des politiques budgétaires</w:t>
      </w:r>
    </w:p>
    <w:p w:rsidR="008B4A02" w:rsidRDefault="008B4A02" w:rsidP="006E2507">
      <w:pPr>
        <w:jc w:val="both"/>
        <w:rPr>
          <w:rFonts w:ascii="Arial Narrow" w:hAnsi="Arial Narrow" w:cs="Arial"/>
          <w:b/>
          <w:bCs/>
        </w:rPr>
      </w:pPr>
    </w:p>
    <w:p w:rsidR="00983023" w:rsidRPr="001832C8" w:rsidRDefault="00820705" w:rsidP="006E2507">
      <w:pPr>
        <w:numPr>
          <w:ilvl w:val="0"/>
          <w:numId w:val="3"/>
        </w:numPr>
        <w:jc w:val="both"/>
        <w:rPr>
          <w:rFonts w:ascii="Arial Narrow" w:hAnsi="Arial Narrow"/>
          <w:b/>
          <w:sz w:val="28"/>
          <w:szCs w:val="28"/>
          <w:u w:val="single"/>
        </w:rPr>
      </w:pPr>
      <w:r>
        <w:rPr>
          <w:rFonts w:ascii="Arial Narrow" w:hAnsi="Arial Narrow"/>
          <w:b/>
          <w:sz w:val="28"/>
          <w:szCs w:val="28"/>
          <w:u w:val="single"/>
        </w:rPr>
        <w:t>Les contraintes issues du pacte de s</w:t>
      </w:r>
      <w:r w:rsidR="00983023">
        <w:rPr>
          <w:rFonts w:ascii="Arial Narrow" w:hAnsi="Arial Narrow"/>
          <w:b/>
          <w:sz w:val="28"/>
          <w:szCs w:val="28"/>
          <w:u w:val="single"/>
        </w:rPr>
        <w:t>tabilité et de</w:t>
      </w:r>
      <w:r>
        <w:rPr>
          <w:rFonts w:ascii="Arial Narrow" w:hAnsi="Arial Narrow"/>
          <w:b/>
          <w:sz w:val="28"/>
          <w:szCs w:val="28"/>
          <w:u w:val="single"/>
        </w:rPr>
        <w:t xml:space="preserve"> c</w:t>
      </w:r>
      <w:r w:rsidR="00983023">
        <w:rPr>
          <w:rFonts w:ascii="Arial Narrow" w:hAnsi="Arial Narrow"/>
          <w:b/>
          <w:sz w:val="28"/>
          <w:szCs w:val="28"/>
          <w:u w:val="single"/>
        </w:rPr>
        <w:t>roissance (1997)</w:t>
      </w:r>
    </w:p>
    <w:p w:rsidR="006B350D" w:rsidRDefault="006B350D" w:rsidP="006E2507">
      <w:pPr>
        <w:jc w:val="both"/>
        <w:rPr>
          <w:rFonts w:ascii="Arial Narrow" w:hAnsi="Arial Narrow"/>
        </w:rPr>
      </w:pPr>
    </w:p>
    <w:tbl>
      <w:tblPr>
        <w:tblW w:w="10265" w:type="dxa"/>
        <w:tblInd w:w="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65"/>
      </w:tblGrid>
      <w:tr w:rsidR="006B350D" w:rsidRPr="000D74A3">
        <w:trPr>
          <w:trHeight w:val="255"/>
        </w:trPr>
        <w:tc>
          <w:tcPr>
            <w:tcW w:w="10265" w:type="dxa"/>
            <w:shd w:val="clear" w:color="auto" w:fill="auto"/>
            <w:noWrap/>
          </w:tcPr>
          <w:p w:rsidR="00681183" w:rsidRPr="005E5FCE" w:rsidRDefault="00041397" w:rsidP="006E2507">
            <w:pPr>
              <w:pStyle w:val="Titre3"/>
              <w:spacing w:before="0" w:after="0"/>
              <w:rPr>
                <w:rFonts w:ascii="Arial Narrow" w:hAnsi="Arial Narrow"/>
                <w:sz w:val="24"/>
              </w:rPr>
            </w:pPr>
            <w:r w:rsidRPr="004E2F1F">
              <w:rPr>
                <w:rFonts w:ascii="Arial Narrow" w:hAnsi="Arial Narrow"/>
                <w:sz w:val="24"/>
                <w:u w:val="single"/>
              </w:rPr>
              <w:t xml:space="preserve">Document </w:t>
            </w:r>
            <w:r w:rsidR="005821DD">
              <w:rPr>
                <w:rFonts w:ascii="Arial Narrow" w:hAnsi="Arial Narrow"/>
                <w:sz w:val="24"/>
                <w:u w:val="single"/>
              </w:rPr>
              <w:t>8</w:t>
            </w:r>
            <w:r w:rsidRPr="005E5FCE">
              <w:rPr>
                <w:rFonts w:ascii="Arial Narrow" w:hAnsi="Arial Narrow"/>
                <w:sz w:val="24"/>
              </w:rPr>
              <w:t xml:space="preserve"> : Budget et contraintes européennes</w:t>
            </w:r>
          </w:p>
          <w:p w:rsidR="00041397" w:rsidRPr="005E5FCE" w:rsidRDefault="00041397" w:rsidP="006E2507">
            <w:pPr>
              <w:rPr>
                <w:rFonts w:ascii="Arial Narrow" w:hAnsi="Arial Narrow"/>
              </w:rPr>
            </w:pPr>
          </w:p>
          <w:p w:rsidR="00681183" w:rsidRPr="005E5FCE" w:rsidRDefault="00681183" w:rsidP="006E2507">
            <w:pPr>
              <w:pStyle w:val="Titre3"/>
              <w:spacing w:before="0" w:after="0"/>
              <w:rPr>
                <w:rFonts w:ascii="Arial Narrow" w:hAnsi="Arial Narrow"/>
                <w:sz w:val="24"/>
              </w:rPr>
            </w:pPr>
            <w:r w:rsidRPr="005E5FCE">
              <w:rPr>
                <w:rFonts w:ascii="Arial Narrow" w:hAnsi="Arial Narrow"/>
                <w:sz w:val="24"/>
              </w:rPr>
              <w:t>Les critères fixés en 1992 pour participer à l’UEM...</w:t>
            </w:r>
          </w:p>
          <w:p w:rsidR="00681183" w:rsidRPr="00FC3158" w:rsidRDefault="00681183" w:rsidP="004E2F1F">
            <w:pPr>
              <w:pStyle w:val="spip"/>
              <w:spacing w:before="0" w:beforeAutospacing="0" w:after="0" w:afterAutospacing="0"/>
              <w:jc w:val="both"/>
              <w:rPr>
                <w:rFonts w:ascii="Arial Narrow" w:hAnsi="Arial Narrow"/>
              </w:rPr>
            </w:pPr>
            <w:r w:rsidRPr="005E5FCE">
              <w:rPr>
                <w:rFonts w:ascii="Arial Narrow" w:hAnsi="Arial Narrow"/>
              </w:rPr>
              <w:t>Le traité de Maastricht</w:t>
            </w:r>
            <w:r w:rsidRPr="00243063">
              <w:rPr>
                <w:rFonts w:ascii="Arial Narrow" w:hAnsi="Arial Narrow"/>
              </w:rPr>
              <w:t xml:space="preserve"> signé en février 1992, ratifié par la France en septembre 1992 par </w:t>
            </w:r>
            <w:bookmarkStart w:id="1" w:name="mot3341"/>
            <w:r w:rsidRPr="00243063">
              <w:rPr>
                <w:rStyle w:val="glmot"/>
                <w:rFonts w:ascii="Arial Narrow" w:hAnsi="Arial Narrow"/>
              </w:rPr>
              <w:t>référendum</w:t>
            </w:r>
            <w:bookmarkEnd w:id="1"/>
            <w:r w:rsidRPr="00243063">
              <w:rPr>
                <w:rFonts w:ascii="Arial Narrow" w:hAnsi="Arial Narrow"/>
              </w:rPr>
              <w:t xml:space="preserve"> et entré en </w:t>
            </w:r>
            <w:r w:rsidRPr="00FC3158">
              <w:rPr>
                <w:rFonts w:ascii="Arial Narrow" w:hAnsi="Arial Narrow"/>
              </w:rPr>
              <w:t xml:space="preserve">vigueur le 1er novembre 1993, prévoit que les pays de l’Union européenne peuvent participer à l’Union économique et monétaire (UEM) à condition de remplir cinq </w:t>
            </w:r>
            <w:r w:rsidRPr="00FC3158">
              <w:rPr>
                <w:rStyle w:val="lev"/>
                <w:rFonts w:ascii="Arial Narrow" w:hAnsi="Arial Narrow"/>
                <w:b w:val="0"/>
              </w:rPr>
              <w:t>"critères de convergence"</w:t>
            </w:r>
            <w:r w:rsidRPr="00FC3158">
              <w:rPr>
                <w:rFonts w:ascii="Arial Narrow" w:hAnsi="Arial Narrow"/>
                <w:b/>
              </w:rPr>
              <w:t>.</w:t>
            </w:r>
            <w:r w:rsidRPr="00FC3158">
              <w:rPr>
                <w:rFonts w:ascii="Arial Narrow" w:hAnsi="Arial Narrow"/>
              </w:rPr>
              <w:t xml:space="preserve"> Parmi ces critères, deux concernent le déficit et la dette cumulés de l’ensemble des administrations publiques (État, Sécurité sociale, collectivités territoriales) :</w:t>
            </w:r>
          </w:p>
          <w:p w:rsidR="00681183" w:rsidRPr="00FC3158" w:rsidRDefault="00681183" w:rsidP="00B60608">
            <w:pPr>
              <w:numPr>
                <w:ilvl w:val="0"/>
                <w:numId w:val="17"/>
              </w:numPr>
              <w:tabs>
                <w:tab w:val="clear" w:pos="720"/>
              </w:tabs>
              <w:ind w:left="219" w:hanging="219"/>
              <w:jc w:val="both"/>
              <w:rPr>
                <w:rFonts w:ascii="Arial Narrow" w:hAnsi="Arial Narrow"/>
              </w:rPr>
            </w:pPr>
            <w:r w:rsidRPr="00FC3158">
              <w:rPr>
                <w:rFonts w:ascii="Arial Narrow" w:hAnsi="Arial Narrow"/>
              </w:rPr>
              <w:t>d’une part, le déficit des administrations publiques ne doit pas dépasser 3% du produit intérieur brut (PIB) ;</w:t>
            </w:r>
          </w:p>
          <w:p w:rsidR="00041397" w:rsidRDefault="00681183" w:rsidP="00B60608">
            <w:pPr>
              <w:numPr>
                <w:ilvl w:val="0"/>
                <w:numId w:val="17"/>
              </w:numPr>
              <w:tabs>
                <w:tab w:val="clear" w:pos="720"/>
              </w:tabs>
              <w:ind w:left="219" w:hanging="219"/>
              <w:jc w:val="both"/>
              <w:rPr>
                <w:rFonts w:ascii="Arial Narrow" w:hAnsi="Arial Narrow"/>
              </w:rPr>
            </w:pPr>
            <w:r w:rsidRPr="00FC3158">
              <w:rPr>
                <w:rFonts w:ascii="Arial Narrow" w:hAnsi="Arial Narrow"/>
              </w:rPr>
              <w:t xml:space="preserve">d’autre part, la </w:t>
            </w:r>
            <w:bookmarkStart w:id="2" w:name="mot3305"/>
            <w:r w:rsidRPr="00FC3158">
              <w:rPr>
                <w:rStyle w:val="glmot"/>
                <w:rFonts w:ascii="Arial Narrow" w:hAnsi="Arial Narrow"/>
              </w:rPr>
              <w:t>dette publique</w:t>
            </w:r>
            <w:bookmarkEnd w:id="2"/>
            <w:r w:rsidRPr="00FC3158">
              <w:rPr>
                <w:rFonts w:ascii="Arial Narrow" w:hAnsi="Arial Narrow"/>
              </w:rPr>
              <w:t xml:space="preserve"> ne doit pas dépasser 60% du PIB ou doit se rapprocher de ce seuil.</w:t>
            </w:r>
          </w:p>
          <w:p w:rsidR="00F8023C" w:rsidRPr="00FC3158" w:rsidRDefault="00F8023C" w:rsidP="00F8023C">
            <w:pPr>
              <w:ind w:left="219"/>
              <w:jc w:val="both"/>
              <w:rPr>
                <w:rFonts w:ascii="Arial Narrow" w:hAnsi="Arial Narrow"/>
              </w:rPr>
            </w:pPr>
          </w:p>
          <w:p w:rsidR="00317E51" w:rsidRPr="00FC3158" w:rsidRDefault="00041397" w:rsidP="00317E51">
            <w:pPr>
              <w:pStyle w:val="spip"/>
              <w:spacing w:before="0" w:beforeAutospacing="0" w:after="0" w:afterAutospacing="0"/>
              <w:jc w:val="both"/>
              <w:rPr>
                <w:rFonts w:ascii="Arial Narrow" w:hAnsi="Arial Narrow"/>
              </w:rPr>
            </w:pPr>
            <w:r w:rsidRPr="00FC3158">
              <w:rPr>
                <w:rFonts w:ascii="Arial Narrow" w:hAnsi="Arial Narrow"/>
              </w:rPr>
              <w:t xml:space="preserve">L’objectif du critère concernant la dette publique est d’éviter que la dette d’un État de la zone </w:t>
            </w:r>
            <w:bookmarkStart w:id="3" w:name="mot3340"/>
            <w:r w:rsidRPr="00FC3158">
              <w:rPr>
                <w:rStyle w:val="glmot"/>
                <w:rFonts w:ascii="Arial Narrow" w:hAnsi="Arial Narrow"/>
              </w:rPr>
              <w:t>euro</w:t>
            </w:r>
            <w:bookmarkEnd w:id="3"/>
            <w:r w:rsidRPr="00FC3158">
              <w:rPr>
                <w:rFonts w:ascii="Arial Narrow" w:hAnsi="Arial Narrow"/>
              </w:rPr>
              <w:t xml:space="preserve"> ne devienne insoutenable, car l’Union n’aurait alors plus le choix qu’entre des solutions désastreuses :</w:t>
            </w:r>
            <w:r w:rsidR="00317E51" w:rsidRPr="00FC3158">
              <w:rPr>
                <w:rFonts w:ascii="Arial Narrow" w:hAnsi="Arial Narrow"/>
              </w:rPr>
              <w:t xml:space="preserve"> </w:t>
            </w:r>
            <w:r w:rsidRPr="00FC3158">
              <w:rPr>
                <w:rFonts w:ascii="Arial Narrow" w:hAnsi="Arial Narrow"/>
              </w:rPr>
              <w:t>le renflouement du pays en cessation d</w:t>
            </w:r>
            <w:r w:rsidR="00317E51" w:rsidRPr="00FC3158">
              <w:rPr>
                <w:rFonts w:ascii="Arial Narrow" w:hAnsi="Arial Narrow"/>
              </w:rPr>
              <w:t xml:space="preserve">e paiement par ses partenaires, </w:t>
            </w:r>
            <w:r w:rsidRPr="00FC3158">
              <w:rPr>
                <w:rFonts w:ascii="Arial Narrow" w:hAnsi="Arial Narrow"/>
              </w:rPr>
              <w:t>la répu</w:t>
            </w:r>
            <w:r w:rsidR="00317E51" w:rsidRPr="00FC3158">
              <w:rPr>
                <w:rFonts w:ascii="Arial Narrow" w:hAnsi="Arial Narrow"/>
              </w:rPr>
              <w:t>diation</w:t>
            </w:r>
            <w:r w:rsidR="00FC3158" w:rsidRPr="00FC3158">
              <w:rPr>
                <w:rFonts w:ascii="Arial Narrow" w:hAnsi="Arial Narrow"/>
                <w:vertAlign w:val="superscript"/>
              </w:rPr>
              <w:t>1</w:t>
            </w:r>
            <w:r w:rsidR="00317E51" w:rsidRPr="00FC3158">
              <w:rPr>
                <w:rFonts w:ascii="Arial Narrow" w:hAnsi="Arial Narrow"/>
              </w:rPr>
              <w:t xml:space="preserve"> de la dette de ce pays, </w:t>
            </w:r>
            <w:r w:rsidR="00C00D2A" w:rsidRPr="00FC3158">
              <w:rPr>
                <w:rFonts w:ascii="Arial Narrow" w:hAnsi="Arial Narrow"/>
              </w:rPr>
              <w:t>l’éclatement de l’Union. [...]</w:t>
            </w:r>
          </w:p>
          <w:p w:rsidR="00317E51" w:rsidRDefault="00317E51" w:rsidP="00317E51">
            <w:pPr>
              <w:pStyle w:val="spip"/>
              <w:spacing w:before="0" w:beforeAutospacing="0" w:after="0" w:afterAutospacing="0"/>
              <w:rPr>
                <w:rFonts w:ascii="Arial Narrow" w:hAnsi="Arial Narrow"/>
              </w:rPr>
            </w:pPr>
            <w:r w:rsidRPr="00FC3158">
              <w:rPr>
                <w:rFonts w:ascii="Arial Narrow" w:hAnsi="Arial Narrow"/>
              </w:rPr>
              <w:t xml:space="preserve">Le critère relatif au </w:t>
            </w:r>
            <w:r w:rsidRPr="00FC3158">
              <w:rPr>
                <w:rStyle w:val="glmot"/>
                <w:rFonts w:ascii="Arial Narrow" w:hAnsi="Arial Narrow"/>
              </w:rPr>
              <w:t>déficit public</w:t>
            </w:r>
            <w:r w:rsidRPr="00FC3158">
              <w:rPr>
                <w:rFonts w:ascii="Arial Narrow" w:hAnsi="Arial Narrow"/>
              </w:rPr>
              <w:t xml:space="preserve"> procède pour sa part d’un double constat.</w:t>
            </w:r>
          </w:p>
          <w:p w:rsidR="00317E51" w:rsidRDefault="00FC3158" w:rsidP="00317E51">
            <w:pPr>
              <w:pStyle w:val="spip"/>
              <w:spacing w:before="0" w:beforeAutospacing="0" w:after="0" w:afterAutospacing="0"/>
              <w:rPr>
                <w:rFonts w:ascii="Arial Narrow" w:hAnsi="Arial Narrow"/>
              </w:rPr>
            </w:pPr>
            <w:r w:rsidRPr="00FC3158">
              <w:rPr>
                <w:rFonts w:ascii="Arial Narrow" w:hAnsi="Arial Narrow"/>
              </w:rPr>
              <w:t xml:space="preserve">[D'une part], [...] </w:t>
            </w:r>
            <w:r w:rsidR="00317E51" w:rsidRPr="00FC3158">
              <w:rPr>
                <w:rFonts w:ascii="Arial Narrow" w:hAnsi="Arial Narrow"/>
              </w:rPr>
              <w:t>un pays qui</w:t>
            </w:r>
            <w:r w:rsidR="00317E51" w:rsidRPr="00243063">
              <w:rPr>
                <w:rFonts w:ascii="Arial Narrow" w:hAnsi="Arial Narrow"/>
              </w:rPr>
              <w:t xml:space="preserve"> conduit seul une politique budgétaire expansionniste en partage désormais les effets défavorables avec tous les membres de l’Union (tensions inflationnistes, hausse des taux d’intérêt, appréciation du taux de change de l’euro). L’existence de ces "ex</w:t>
            </w:r>
            <w:r>
              <w:rPr>
                <w:rFonts w:ascii="Arial Narrow" w:hAnsi="Arial Narrow"/>
              </w:rPr>
              <w:t>ternalités négatives" justifie</w:t>
            </w:r>
            <w:r w:rsidR="00317E51" w:rsidRPr="00243063">
              <w:rPr>
                <w:rFonts w:ascii="Arial Narrow" w:hAnsi="Arial Narrow"/>
              </w:rPr>
              <w:t xml:space="preserve"> une forte coordination des politiques budgétaires ou, à défaut, l’adoption de règles minimales permettant d’encadrer les politiques budgétaires, comme l’obligation d’un déficit public inférieur à 3 % du PIB.</w:t>
            </w:r>
          </w:p>
          <w:p w:rsidR="00F8023C" w:rsidRDefault="00F8023C" w:rsidP="00317E51">
            <w:pPr>
              <w:pStyle w:val="spip"/>
              <w:spacing w:before="0" w:beforeAutospacing="0" w:after="0" w:afterAutospacing="0"/>
              <w:rPr>
                <w:rFonts w:ascii="Arial Narrow" w:hAnsi="Arial Narrow"/>
              </w:rPr>
            </w:pPr>
          </w:p>
          <w:p w:rsidR="00317E51" w:rsidRPr="00243063" w:rsidRDefault="00FC3158" w:rsidP="00317E51">
            <w:pPr>
              <w:pStyle w:val="spip"/>
              <w:spacing w:before="0" w:beforeAutospacing="0" w:after="0" w:afterAutospacing="0"/>
              <w:rPr>
                <w:rFonts w:ascii="Arial Narrow" w:hAnsi="Arial Narrow"/>
              </w:rPr>
            </w:pPr>
            <w:r>
              <w:rPr>
                <w:rFonts w:ascii="Arial Narrow" w:hAnsi="Arial Narrow"/>
              </w:rPr>
              <w:t>[Par ailleurs]</w:t>
            </w:r>
            <w:r w:rsidR="00317E51" w:rsidRPr="00243063">
              <w:rPr>
                <w:rFonts w:ascii="Arial Narrow" w:hAnsi="Arial Narrow"/>
              </w:rPr>
              <w:t>, le respect d’un déficit maximal permettait indirectement de contenir l’évolution des dettes publiques.</w:t>
            </w:r>
          </w:p>
          <w:p w:rsidR="00681183" w:rsidRPr="00243063" w:rsidRDefault="00681183" w:rsidP="004E2F1F">
            <w:pPr>
              <w:pStyle w:val="spip"/>
              <w:spacing w:before="0" w:beforeAutospacing="0" w:after="0" w:afterAutospacing="0"/>
              <w:jc w:val="both"/>
              <w:rPr>
                <w:rFonts w:ascii="Arial Narrow" w:hAnsi="Arial Narrow"/>
              </w:rPr>
            </w:pPr>
          </w:p>
          <w:p w:rsidR="00681183" w:rsidRPr="00243063" w:rsidRDefault="00681183" w:rsidP="004E2F1F">
            <w:pPr>
              <w:pStyle w:val="Titre3"/>
              <w:spacing w:before="0" w:after="0"/>
              <w:jc w:val="both"/>
              <w:rPr>
                <w:rFonts w:ascii="Arial Narrow" w:hAnsi="Arial Narrow"/>
                <w:sz w:val="24"/>
              </w:rPr>
            </w:pPr>
            <w:r w:rsidRPr="00243063">
              <w:rPr>
                <w:rFonts w:ascii="Arial Narrow" w:hAnsi="Arial Narrow"/>
                <w:sz w:val="24"/>
              </w:rPr>
              <w:t xml:space="preserve">... précisés en 1997 par le </w:t>
            </w:r>
            <w:bookmarkStart w:id="4" w:name="mot3339"/>
            <w:r w:rsidRPr="00243063">
              <w:rPr>
                <w:rStyle w:val="glmot"/>
                <w:rFonts w:ascii="Arial Narrow" w:hAnsi="Arial Narrow"/>
                <w:sz w:val="24"/>
              </w:rPr>
              <w:t>pacte de stabilité et de croissance</w:t>
            </w:r>
            <w:bookmarkEnd w:id="4"/>
          </w:p>
          <w:p w:rsidR="00681183" w:rsidRPr="00243063" w:rsidRDefault="00681183" w:rsidP="004E2F1F">
            <w:pPr>
              <w:pStyle w:val="spip"/>
              <w:spacing w:before="0" w:beforeAutospacing="0" w:after="0" w:afterAutospacing="0"/>
              <w:jc w:val="both"/>
              <w:rPr>
                <w:rFonts w:ascii="Arial Narrow" w:hAnsi="Arial Narrow"/>
              </w:rPr>
            </w:pPr>
            <w:r w:rsidRPr="00243063">
              <w:rPr>
                <w:rFonts w:ascii="Arial Narrow" w:hAnsi="Arial Narrow"/>
              </w:rPr>
              <w:t>Les critères de Maastricht ont été précisés et complétés par le pacte de stabilité et de croissance adopté par le Conseil européen d’Amsterdam en juin 1997. À travers ce dernier, les États de la zone euro se sont engagés :</w:t>
            </w:r>
          </w:p>
          <w:p w:rsidR="00681183" w:rsidRPr="005A0462" w:rsidRDefault="00681183" w:rsidP="00B60608">
            <w:pPr>
              <w:numPr>
                <w:ilvl w:val="0"/>
                <w:numId w:val="19"/>
              </w:numPr>
              <w:tabs>
                <w:tab w:val="clear" w:pos="720"/>
              </w:tabs>
              <w:ind w:left="219" w:hanging="219"/>
              <w:jc w:val="both"/>
              <w:rPr>
                <w:rFonts w:ascii="Arial Narrow" w:hAnsi="Arial Narrow"/>
              </w:rPr>
            </w:pPr>
            <w:r w:rsidRPr="00243063">
              <w:rPr>
                <w:rFonts w:ascii="Arial Narrow" w:hAnsi="Arial Narrow"/>
              </w:rPr>
              <w:t xml:space="preserve">à parvenir à une position budgétaire "proche de l’équilibre ou en excédent à moyen terme" afin de pouvoir faire face aux effets des fluctuations </w:t>
            </w:r>
            <w:r w:rsidRPr="005A0462">
              <w:rPr>
                <w:rFonts w:ascii="Arial Narrow" w:hAnsi="Arial Narrow"/>
              </w:rPr>
              <w:t>conjoncturelles sur les dépenses et sur les recettes publiques, sans dépasser pour autant le seuil de 3% du PIB de déficit public ;</w:t>
            </w:r>
          </w:p>
          <w:p w:rsidR="00F8023C" w:rsidRPr="005A0462" w:rsidRDefault="00681183" w:rsidP="00F8023C">
            <w:pPr>
              <w:numPr>
                <w:ilvl w:val="0"/>
                <w:numId w:val="19"/>
              </w:numPr>
              <w:tabs>
                <w:tab w:val="clear" w:pos="720"/>
              </w:tabs>
              <w:ind w:left="219" w:hanging="219"/>
              <w:jc w:val="both"/>
              <w:rPr>
                <w:rFonts w:ascii="Arial Narrow" w:hAnsi="Arial Narrow"/>
              </w:rPr>
            </w:pPr>
            <w:r w:rsidRPr="005A0462">
              <w:rPr>
                <w:rFonts w:ascii="Arial Narrow" w:hAnsi="Arial Narrow"/>
              </w:rPr>
              <w:t xml:space="preserve">à présenter chaque année au </w:t>
            </w:r>
            <w:bookmarkStart w:id="5" w:name="mot3369"/>
            <w:r w:rsidRPr="005A0462">
              <w:rPr>
                <w:rFonts w:ascii="Arial Narrow" w:hAnsi="Arial Narrow"/>
              </w:rPr>
              <w:t>Conseil des ministres</w:t>
            </w:r>
            <w:bookmarkEnd w:id="5"/>
            <w:r w:rsidRPr="005A0462">
              <w:rPr>
                <w:rFonts w:ascii="Arial Narrow" w:hAnsi="Arial Narrow"/>
              </w:rPr>
              <w:t xml:space="preserve"> de l’économie et d</w:t>
            </w:r>
            <w:r w:rsidR="00C00D2A" w:rsidRPr="005A0462">
              <w:rPr>
                <w:rFonts w:ascii="Arial Narrow" w:hAnsi="Arial Narrow"/>
              </w:rPr>
              <w:t xml:space="preserve">es finances </w:t>
            </w:r>
            <w:r w:rsidRPr="005A0462">
              <w:rPr>
                <w:rFonts w:ascii="Arial Narrow" w:hAnsi="Arial Narrow"/>
              </w:rPr>
              <w:t xml:space="preserve">"un programme de stabilité" dans lequel ils communiqueront régulièrement leurs prévisions de croissance et de politique budgétaire pour les trois années suivantes. </w:t>
            </w:r>
            <w:r w:rsidR="00C00D2A" w:rsidRPr="005A0462">
              <w:rPr>
                <w:rFonts w:ascii="Arial Narrow" w:hAnsi="Arial Narrow"/>
              </w:rPr>
              <w:t>[...]</w:t>
            </w:r>
          </w:p>
          <w:p w:rsidR="00F8023C" w:rsidRPr="00F8023C" w:rsidRDefault="00F8023C" w:rsidP="00F8023C">
            <w:pPr>
              <w:ind w:left="219"/>
              <w:jc w:val="both"/>
              <w:rPr>
                <w:rFonts w:ascii="Arial Narrow" w:hAnsi="Arial Narrow"/>
              </w:rPr>
            </w:pPr>
          </w:p>
          <w:p w:rsidR="00681183" w:rsidRPr="00243063" w:rsidRDefault="00681183" w:rsidP="004E2F1F">
            <w:pPr>
              <w:pStyle w:val="spip"/>
              <w:spacing w:before="0" w:beforeAutospacing="0" w:after="0" w:afterAutospacing="0"/>
              <w:jc w:val="both"/>
              <w:rPr>
                <w:rFonts w:ascii="Arial Narrow" w:hAnsi="Arial Narrow"/>
              </w:rPr>
            </w:pPr>
            <w:r w:rsidRPr="00243063">
              <w:rPr>
                <w:rFonts w:ascii="Arial Narrow" w:hAnsi="Arial Narrow"/>
              </w:rPr>
              <w:t>Par ailleurs, les États de l’Union européenne ont mis en place deux types de procédures :</w:t>
            </w:r>
          </w:p>
          <w:p w:rsidR="00681183" w:rsidRPr="00243063" w:rsidRDefault="00681183" w:rsidP="00B60608">
            <w:pPr>
              <w:numPr>
                <w:ilvl w:val="0"/>
                <w:numId w:val="19"/>
              </w:numPr>
              <w:tabs>
                <w:tab w:val="clear" w:pos="720"/>
              </w:tabs>
              <w:ind w:left="219" w:hanging="219"/>
              <w:jc w:val="both"/>
              <w:rPr>
                <w:rFonts w:ascii="Arial Narrow" w:hAnsi="Arial Narrow"/>
              </w:rPr>
            </w:pPr>
            <w:r w:rsidRPr="00243063">
              <w:rPr>
                <w:rFonts w:ascii="Arial Narrow" w:hAnsi="Arial Narrow"/>
              </w:rPr>
              <w:t xml:space="preserve">une </w:t>
            </w:r>
            <w:r w:rsidRPr="005E5FCE">
              <w:rPr>
                <w:rStyle w:val="lev"/>
                <w:rFonts w:ascii="Arial Narrow" w:hAnsi="Arial Narrow"/>
                <w:b w:val="0"/>
              </w:rPr>
              <w:t>procédure d’examen et de surveillance</w:t>
            </w:r>
            <w:r w:rsidRPr="00243063">
              <w:rPr>
                <w:rStyle w:val="lev"/>
                <w:rFonts w:ascii="Arial Narrow" w:hAnsi="Arial Narrow"/>
              </w:rPr>
              <w:t xml:space="preserve"> </w:t>
            </w:r>
            <w:r w:rsidRPr="005E5FCE">
              <w:rPr>
                <w:rStyle w:val="lev"/>
                <w:rFonts w:ascii="Arial Narrow" w:hAnsi="Arial Narrow"/>
                <w:b w:val="0"/>
              </w:rPr>
              <w:t>mutuelle</w:t>
            </w:r>
            <w:r w:rsidRPr="00243063">
              <w:rPr>
                <w:rFonts w:ascii="Arial Narrow" w:hAnsi="Arial Narrow"/>
              </w:rPr>
              <w:t xml:space="preserve"> de leurs politiques économiques et de l’évolution de leurs finances publiques</w:t>
            </w:r>
            <w:r w:rsidR="00C00D2A">
              <w:rPr>
                <w:rFonts w:ascii="Arial Narrow" w:hAnsi="Arial Narrow"/>
              </w:rPr>
              <w:t xml:space="preserve"> ; [...]</w:t>
            </w:r>
          </w:p>
          <w:p w:rsidR="006B350D" w:rsidRPr="005E5FCE" w:rsidRDefault="00681183" w:rsidP="00B60608">
            <w:pPr>
              <w:numPr>
                <w:ilvl w:val="0"/>
                <w:numId w:val="19"/>
              </w:numPr>
              <w:tabs>
                <w:tab w:val="clear" w:pos="720"/>
              </w:tabs>
              <w:ind w:left="219" w:hanging="219"/>
              <w:jc w:val="both"/>
              <w:rPr>
                <w:rFonts w:ascii="Arial Narrow" w:hAnsi="Arial Narrow"/>
              </w:rPr>
            </w:pPr>
            <w:r w:rsidRPr="00243063">
              <w:rPr>
                <w:rFonts w:ascii="Arial Narrow" w:hAnsi="Arial Narrow"/>
              </w:rPr>
              <w:t xml:space="preserve">une </w:t>
            </w:r>
            <w:r w:rsidRPr="005E5FCE">
              <w:rPr>
                <w:rStyle w:val="lev"/>
                <w:rFonts w:ascii="Arial Narrow" w:hAnsi="Arial Narrow"/>
                <w:b w:val="0"/>
              </w:rPr>
              <w:t>procédure de sanction</w:t>
            </w:r>
            <w:r w:rsidR="00C00D2A">
              <w:rPr>
                <w:rFonts w:ascii="Arial Narrow" w:hAnsi="Arial Narrow"/>
              </w:rPr>
              <w:t xml:space="preserve"> : e</w:t>
            </w:r>
            <w:r w:rsidRPr="00243063">
              <w:rPr>
                <w:rFonts w:ascii="Arial Narrow" w:hAnsi="Arial Narrow"/>
              </w:rPr>
              <w:t>n cas de déficit supérieur à 3% du PIB, le Conseil, sur recommandation de la Commission, peut proposer une stratégie d’actions à entreprendre dans les dix mois sous peine de sanctions. Ces sanctions prennent la forme d’un dépôt non rémunéré d’un montant variable (entre 0,2% et 0,5% du PIB du pays concerné selon le niveau du déficit), qui n’est restitué que s’il est remédié au déficit excessif dans un délai de deux ans. Cette procédure de sanction prévoit tout de même quelques dérogations, notamment en cas de "circonstances exceptionnelles" définies par le Pacte de stabilité et de croissance comme une baisse du PIB de plus</w:t>
            </w:r>
            <w:r w:rsidR="00C00D2A">
              <w:rPr>
                <w:rFonts w:ascii="Arial Narrow" w:hAnsi="Arial Narrow"/>
              </w:rPr>
              <w:t xml:space="preserve"> de 2% en glissement annuel.</w:t>
            </w:r>
          </w:p>
          <w:p w:rsidR="005E5FCE" w:rsidRPr="005E5FCE" w:rsidRDefault="005E5FCE" w:rsidP="005E5FCE">
            <w:pPr>
              <w:jc w:val="right"/>
              <w:rPr>
                <w:rFonts w:ascii="Arial Narrow" w:hAnsi="Arial Narrow"/>
                <w:i/>
              </w:rPr>
            </w:pPr>
            <w:r w:rsidRPr="005E5FCE">
              <w:rPr>
                <w:rFonts w:ascii="Arial Narrow" w:hAnsi="Arial Narrow" w:cs="Arial"/>
                <w:i/>
                <w:color w:val="000000"/>
              </w:rPr>
              <w:t>Source : www.vie-publique.fr,</w:t>
            </w:r>
            <w:r w:rsidRPr="005E5FCE">
              <w:rPr>
                <w:rFonts w:ascii="Arial Narrow" w:hAnsi="Arial Narrow"/>
                <w:i/>
              </w:rPr>
              <w:t xml:space="preserve"> 12.06.2013</w:t>
            </w:r>
          </w:p>
        </w:tc>
      </w:tr>
    </w:tbl>
    <w:p w:rsidR="004E2F1F" w:rsidRPr="00FC3158" w:rsidRDefault="00FC3158" w:rsidP="004E2F1F">
      <w:pPr>
        <w:jc w:val="both"/>
        <w:rPr>
          <w:rFonts w:ascii="Arial Narrow" w:hAnsi="Arial Narrow"/>
        </w:rPr>
      </w:pPr>
      <w:r w:rsidRPr="00FC3158">
        <w:rPr>
          <w:rFonts w:ascii="Arial Narrow" w:hAnsi="Arial Narrow"/>
        </w:rPr>
        <w:t>(1) En cas de répudiation d'une dette publique, la dette n'est plus remboursée.</w:t>
      </w:r>
    </w:p>
    <w:p w:rsidR="00317E51" w:rsidRPr="00763E67" w:rsidRDefault="00317E51" w:rsidP="004E2F1F">
      <w:pPr>
        <w:jc w:val="both"/>
        <w:rPr>
          <w:rFonts w:ascii="Arial Narrow" w:hAnsi="Arial Narrow"/>
        </w:rPr>
      </w:pPr>
    </w:p>
    <w:tbl>
      <w:tblPr>
        <w:tblW w:w="102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5"/>
      </w:tblGrid>
      <w:tr w:rsidR="004E2F1F" w:rsidRPr="00763E67">
        <w:trPr>
          <w:trHeight w:val="255"/>
        </w:trPr>
        <w:tc>
          <w:tcPr>
            <w:tcW w:w="10265" w:type="dxa"/>
            <w:shd w:val="clear" w:color="auto" w:fill="auto"/>
            <w:noWrap/>
            <w:vAlign w:val="center"/>
          </w:tcPr>
          <w:p w:rsidR="004E2F1F" w:rsidRPr="00763E67" w:rsidRDefault="004E2F1F" w:rsidP="00C912A2">
            <w:pPr>
              <w:jc w:val="both"/>
              <w:rPr>
                <w:rFonts w:ascii="Arial Narrow" w:hAnsi="Arial Narrow"/>
              </w:rPr>
            </w:pPr>
            <w:r w:rsidRPr="00763E67">
              <w:rPr>
                <w:rFonts w:ascii="Arial Narrow" w:hAnsi="Arial Narrow"/>
                <w:b/>
              </w:rPr>
              <w:t xml:space="preserve">Question </w:t>
            </w:r>
            <w:r w:rsidR="006920CF">
              <w:rPr>
                <w:rFonts w:ascii="Arial Narrow" w:hAnsi="Arial Narrow"/>
                <w:b/>
              </w:rPr>
              <w:t>6</w:t>
            </w:r>
            <w:r w:rsidRPr="00763E67">
              <w:rPr>
                <w:rFonts w:ascii="Arial Narrow" w:hAnsi="Arial Narrow"/>
              </w:rPr>
              <w:t xml:space="preserve"> : </w:t>
            </w:r>
            <w:r w:rsidR="00F8023C">
              <w:rPr>
                <w:rFonts w:ascii="Arial Narrow" w:hAnsi="Arial Narrow"/>
              </w:rPr>
              <w:t>Repérez</w:t>
            </w:r>
            <w:r w:rsidR="00820705">
              <w:rPr>
                <w:rFonts w:ascii="Arial Narrow" w:hAnsi="Arial Narrow"/>
              </w:rPr>
              <w:t xml:space="preserve"> les contraintes prévues par le </w:t>
            </w:r>
            <w:r w:rsidR="00820705" w:rsidRPr="00243063">
              <w:rPr>
                <w:rStyle w:val="glmot"/>
                <w:rFonts w:ascii="Arial Narrow" w:hAnsi="Arial Narrow"/>
              </w:rPr>
              <w:t>pacte de stabilité et de croissance</w:t>
            </w:r>
            <w:r w:rsidR="00820705">
              <w:rPr>
                <w:rStyle w:val="glmot"/>
                <w:rFonts w:ascii="Arial Narrow" w:hAnsi="Arial Narrow"/>
              </w:rPr>
              <w:t xml:space="preserve"> </w:t>
            </w:r>
            <w:r w:rsidR="00F8023C">
              <w:rPr>
                <w:rStyle w:val="glmot"/>
                <w:rFonts w:ascii="Arial Narrow" w:hAnsi="Arial Narrow"/>
              </w:rPr>
              <w:t xml:space="preserve">en matière de finances publiques. </w:t>
            </w:r>
          </w:p>
          <w:p w:rsidR="004E2F1F" w:rsidRPr="00763E67" w:rsidRDefault="004E2F1F" w:rsidP="00C912A2">
            <w:pPr>
              <w:jc w:val="both"/>
              <w:rPr>
                <w:rFonts w:ascii="Arial Narrow" w:hAnsi="Arial Narrow"/>
              </w:rPr>
            </w:pPr>
            <w:r w:rsidRPr="00763E67">
              <w:rPr>
                <w:rFonts w:ascii="Arial Narrow" w:hAnsi="Arial Narrow"/>
                <w:b/>
              </w:rPr>
              <w:t xml:space="preserve">Question </w:t>
            </w:r>
            <w:r w:rsidR="006920CF">
              <w:rPr>
                <w:rFonts w:ascii="Arial Narrow" w:hAnsi="Arial Narrow"/>
                <w:b/>
              </w:rPr>
              <w:t>7</w:t>
            </w:r>
            <w:r w:rsidRPr="00763E67">
              <w:rPr>
                <w:rFonts w:ascii="Arial Narrow" w:hAnsi="Arial Narrow"/>
              </w:rPr>
              <w:t xml:space="preserve"> : </w:t>
            </w:r>
            <w:r w:rsidR="00820705">
              <w:rPr>
                <w:rFonts w:ascii="Arial Narrow" w:hAnsi="Arial Narrow"/>
              </w:rPr>
              <w:t xml:space="preserve">Montrez l'intérêt </w:t>
            </w:r>
            <w:r w:rsidR="00541F99">
              <w:rPr>
                <w:rFonts w:ascii="Arial Narrow" w:hAnsi="Arial Narrow"/>
              </w:rPr>
              <w:t xml:space="preserve">financier </w:t>
            </w:r>
            <w:r w:rsidR="00820705">
              <w:rPr>
                <w:rFonts w:ascii="Arial Narrow" w:hAnsi="Arial Narrow"/>
              </w:rPr>
              <w:t>de ces contraintes.</w:t>
            </w:r>
          </w:p>
        </w:tc>
      </w:tr>
    </w:tbl>
    <w:p w:rsidR="00983023" w:rsidRPr="00983023" w:rsidRDefault="00527865" w:rsidP="002825EA">
      <w:pPr>
        <w:numPr>
          <w:ilvl w:val="0"/>
          <w:numId w:val="3"/>
        </w:numPr>
        <w:jc w:val="both"/>
        <w:rPr>
          <w:rStyle w:val="lev"/>
          <w:rFonts w:ascii="Arial Narrow" w:hAnsi="Arial Narrow"/>
          <w:sz w:val="28"/>
          <w:szCs w:val="28"/>
          <w:u w:val="single"/>
        </w:rPr>
      </w:pPr>
      <w:r>
        <w:rPr>
          <w:rFonts w:ascii="Arial Narrow" w:hAnsi="Arial Narrow"/>
        </w:rPr>
        <w:br w:type="page"/>
      </w:r>
      <w:r w:rsidR="00983023">
        <w:rPr>
          <w:rFonts w:ascii="Arial Narrow" w:hAnsi="Arial Narrow"/>
          <w:b/>
          <w:sz w:val="28"/>
          <w:szCs w:val="28"/>
          <w:u w:val="single"/>
        </w:rPr>
        <w:lastRenderedPageBreak/>
        <w:t xml:space="preserve">Les contraintes </w:t>
      </w:r>
      <w:r w:rsidR="00983023" w:rsidRPr="00983023">
        <w:rPr>
          <w:rFonts w:ascii="Arial Narrow" w:hAnsi="Arial Narrow"/>
          <w:b/>
          <w:sz w:val="28"/>
          <w:szCs w:val="28"/>
          <w:u w:val="single"/>
        </w:rPr>
        <w:t xml:space="preserve">issues du </w:t>
      </w:r>
      <w:r w:rsidR="000B32C7">
        <w:rPr>
          <w:rFonts w:ascii="Arial Narrow" w:hAnsi="Arial Narrow"/>
          <w:b/>
          <w:sz w:val="28"/>
          <w:szCs w:val="28"/>
          <w:u w:val="single"/>
        </w:rPr>
        <w:t>P</w:t>
      </w:r>
      <w:r w:rsidR="003808B7">
        <w:rPr>
          <w:rFonts w:ascii="Arial Narrow" w:hAnsi="Arial Narrow"/>
          <w:b/>
          <w:sz w:val="28"/>
          <w:szCs w:val="28"/>
          <w:u w:val="single"/>
        </w:rPr>
        <w:t xml:space="preserve">acte budgétaire </w:t>
      </w:r>
      <w:r w:rsidR="00983023" w:rsidRPr="00983023">
        <w:rPr>
          <w:rStyle w:val="lev"/>
          <w:rFonts w:ascii="Arial Narrow" w:hAnsi="Arial Narrow"/>
          <w:sz w:val="28"/>
          <w:szCs w:val="28"/>
          <w:u w:val="single"/>
        </w:rPr>
        <w:t>(2013)</w:t>
      </w:r>
    </w:p>
    <w:p w:rsidR="00A95A62" w:rsidRDefault="00A95A62" w:rsidP="006E2507">
      <w:pPr>
        <w:jc w:val="both"/>
        <w:rPr>
          <w:rFonts w:ascii="Arial Narrow" w:hAnsi="Arial Narrow"/>
        </w:rPr>
      </w:pPr>
    </w:p>
    <w:tbl>
      <w:tblPr>
        <w:tblW w:w="10265" w:type="dxa"/>
        <w:tblInd w:w="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65"/>
      </w:tblGrid>
      <w:tr w:rsidR="00A95A62" w:rsidRPr="006E2507">
        <w:trPr>
          <w:trHeight w:val="255"/>
        </w:trPr>
        <w:tc>
          <w:tcPr>
            <w:tcW w:w="10265" w:type="dxa"/>
            <w:shd w:val="clear" w:color="auto" w:fill="auto"/>
            <w:noWrap/>
          </w:tcPr>
          <w:p w:rsidR="00A95A62" w:rsidRPr="005E5FCE" w:rsidRDefault="00A95A62" w:rsidP="006E2507">
            <w:pPr>
              <w:pStyle w:val="NormalWeb"/>
              <w:spacing w:before="0" w:beforeAutospacing="0" w:after="0"/>
              <w:rPr>
                <w:rFonts w:ascii="Arial Narrow" w:hAnsi="Arial Narrow"/>
                <w:b/>
              </w:rPr>
            </w:pPr>
            <w:r w:rsidRPr="004E2F1F">
              <w:rPr>
                <w:rFonts w:ascii="Arial Narrow" w:hAnsi="Arial Narrow"/>
                <w:b/>
                <w:u w:val="single"/>
              </w:rPr>
              <w:t xml:space="preserve">Document </w:t>
            </w:r>
            <w:r w:rsidR="005821DD">
              <w:rPr>
                <w:rFonts w:ascii="Arial Narrow" w:hAnsi="Arial Narrow"/>
                <w:b/>
                <w:u w:val="single"/>
              </w:rPr>
              <w:t>9</w:t>
            </w:r>
            <w:r w:rsidRPr="005E5FCE">
              <w:rPr>
                <w:rFonts w:ascii="Arial Narrow" w:hAnsi="Arial Narrow"/>
                <w:b/>
              </w:rPr>
              <w:t xml:space="preserve"> : Comprendre le </w:t>
            </w:r>
            <w:r w:rsidR="000B32C7">
              <w:rPr>
                <w:rFonts w:ascii="Arial Narrow" w:hAnsi="Arial Narrow"/>
                <w:b/>
              </w:rPr>
              <w:t>P</w:t>
            </w:r>
            <w:r w:rsidRPr="005E5FCE">
              <w:rPr>
                <w:rFonts w:ascii="Arial Narrow" w:hAnsi="Arial Narrow"/>
                <w:b/>
              </w:rPr>
              <w:t>acte budgétaire</w:t>
            </w:r>
          </w:p>
          <w:p w:rsidR="00A95A62" w:rsidRPr="006E2507" w:rsidRDefault="00A95A62" w:rsidP="004E2F1F">
            <w:pPr>
              <w:jc w:val="both"/>
              <w:rPr>
                <w:rFonts w:ascii="Arial Narrow" w:hAnsi="Arial Narrow"/>
              </w:rPr>
            </w:pPr>
            <w:r w:rsidRPr="006E2507">
              <w:rPr>
                <w:rFonts w:ascii="Arial Narrow" w:hAnsi="Arial Narrow"/>
              </w:rPr>
              <w:t xml:space="preserve">La crise mondiale de </w:t>
            </w:r>
            <w:smartTag w:uri="urn:schemas-microsoft-com:office:smarttags" w:element="metricconverter">
              <w:smartTagPr>
                <w:attr w:name="ProductID" w:val="2008 a"/>
              </w:smartTagPr>
              <w:r w:rsidRPr="006E2507">
                <w:rPr>
                  <w:rFonts w:ascii="Arial Narrow" w:hAnsi="Arial Narrow"/>
                </w:rPr>
                <w:t>2008 a</w:t>
              </w:r>
            </w:smartTag>
            <w:r w:rsidRPr="006E2507">
              <w:rPr>
                <w:rFonts w:ascii="Arial Narrow" w:hAnsi="Arial Narrow"/>
              </w:rPr>
              <w:t xml:space="preserve"> touché l'Union européenne parce que certains Etats membres ont conduit des politiques économiques, budgétaires ou fiscales divergentes et se sont livrés à des excès d'endettement et de déficit préjudiciables à l'ensemble de la zone Euro et à leurs partenaires en ne respectant pas les règles strictes fixées par le Pacte de Stabilité et de Croissance adopté le 17 juin 1997 en vue de la création de l'Euro (1er janvier 1999). </w:t>
            </w:r>
            <w:r w:rsidRPr="006E2507">
              <w:rPr>
                <w:rFonts w:ascii="Arial Narrow" w:hAnsi="Arial Narrow"/>
              </w:rPr>
              <w:br/>
              <w:t>Les prêteurs ont ainsi exprimé leur défiance envers une économie européenne mal gouvernée, entraînant des difficultés de refinancement des dettes publiques de certains Etats membres, qui ont dû avoir recours à la solidarité européenne. L'objectif du Pacte budgétaire est donc de retrouver la confiance par la stabilité, la coordination des politiques économiques et budgétaires en Europe.</w:t>
            </w:r>
          </w:p>
          <w:p w:rsidR="00A95A62" w:rsidRPr="005E5FCE" w:rsidRDefault="00A95A62" w:rsidP="005E5FCE">
            <w:pPr>
              <w:jc w:val="right"/>
              <w:rPr>
                <w:rFonts w:ascii="Arial Narrow" w:hAnsi="Arial Narrow"/>
              </w:rPr>
            </w:pPr>
            <w:r w:rsidRPr="006E2507">
              <w:rPr>
                <w:rFonts w:ascii="Arial Narrow" w:hAnsi="Arial Narrow"/>
              </w:rPr>
              <w:t>Jean-Dominique Giuliani, Président de la Fondation Robert Schuman,</w:t>
            </w:r>
            <w:r w:rsidR="005E5FCE">
              <w:rPr>
                <w:rFonts w:ascii="Arial Narrow" w:hAnsi="Arial Narrow"/>
              </w:rPr>
              <w:t xml:space="preserve"> </w:t>
            </w:r>
            <w:r w:rsidR="005E5FCE" w:rsidRPr="005E5FCE">
              <w:rPr>
                <w:rFonts w:ascii="Arial Narrow" w:hAnsi="Arial Narrow"/>
              </w:rPr>
              <w:t>www.robert-schuman.eu</w:t>
            </w:r>
            <w:r w:rsidR="005E5FCE">
              <w:rPr>
                <w:rFonts w:ascii="Arial Narrow" w:hAnsi="Arial Narrow"/>
              </w:rPr>
              <w:t>,</w:t>
            </w:r>
            <w:r w:rsidRPr="006E2507">
              <w:rPr>
                <w:rFonts w:ascii="Arial Narrow" w:hAnsi="Arial Narrow"/>
              </w:rPr>
              <w:t xml:space="preserve"> 01.10.2012</w:t>
            </w:r>
          </w:p>
        </w:tc>
      </w:tr>
    </w:tbl>
    <w:p w:rsidR="003808B7" w:rsidRDefault="003808B7" w:rsidP="006E2507">
      <w:pPr>
        <w:jc w:val="both"/>
        <w:rPr>
          <w:rFonts w:ascii="Arial Narrow" w:hAnsi="Arial Narrow"/>
        </w:rPr>
      </w:pPr>
    </w:p>
    <w:p w:rsidR="002825EA" w:rsidRPr="006E2507" w:rsidRDefault="002825EA" w:rsidP="006E2507">
      <w:pPr>
        <w:jc w:val="both"/>
        <w:rPr>
          <w:rFonts w:ascii="Arial Narrow" w:hAnsi="Arial Narrow"/>
        </w:rPr>
      </w:pPr>
    </w:p>
    <w:tbl>
      <w:tblPr>
        <w:tblW w:w="10265" w:type="dxa"/>
        <w:tblInd w:w="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65"/>
      </w:tblGrid>
      <w:tr w:rsidR="00527865" w:rsidRPr="006E2507">
        <w:trPr>
          <w:trHeight w:val="255"/>
        </w:trPr>
        <w:tc>
          <w:tcPr>
            <w:tcW w:w="10265" w:type="dxa"/>
            <w:shd w:val="clear" w:color="auto" w:fill="auto"/>
            <w:noWrap/>
          </w:tcPr>
          <w:p w:rsidR="003808B7" w:rsidRPr="006E2507" w:rsidRDefault="00527865" w:rsidP="006E2507">
            <w:pPr>
              <w:pStyle w:val="Titre3"/>
              <w:spacing w:before="0" w:after="0"/>
              <w:rPr>
                <w:rFonts w:ascii="Arial Narrow" w:hAnsi="Arial Narrow"/>
                <w:sz w:val="24"/>
              </w:rPr>
            </w:pPr>
            <w:r w:rsidRPr="004E2F1F">
              <w:rPr>
                <w:rFonts w:ascii="Arial Narrow" w:hAnsi="Arial Narrow"/>
                <w:sz w:val="24"/>
                <w:u w:val="single"/>
              </w:rPr>
              <w:t xml:space="preserve">Document </w:t>
            </w:r>
            <w:r w:rsidR="005821DD">
              <w:rPr>
                <w:rFonts w:ascii="Arial Narrow" w:hAnsi="Arial Narrow"/>
                <w:sz w:val="24"/>
                <w:u w:val="single"/>
              </w:rPr>
              <w:t>10</w:t>
            </w:r>
            <w:r w:rsidRPr="006E2507">
              <w:rPr>
                <w:rFonts w:ascii="Arial Narrow" w:hAnsi="Arial Narrow"/>
                <w:sz w:val="24"/>
              </w:rPr>
              <w:t xml:space="preserve"> : </w:t>
            </w:r>
            <w:r w:rsidR="003808B7" w:rsidRPr="006E2507">
              <w:rPr>
                <w:rFonts w:ascii="Arial Narrow" w:hAnsi="Arial Narrow"/>
                <w:sz w:val="24"/>
              </w:rPr>
              <w:t>La règle d’or budgétaire</w:t>
            </w:r>
          </w:p>
          <w:p w:rsidR="003808B7" w:rsidRPr="006E2507" w:rsidRDefault="003808B7" w:rsidP="004E2F1F">
            <w:pPr>
              <w:pStyle w:val="NormalWeb"/>
              <w:spacing w:before="0" w:beforeAutospacing="0" w:after="0"/>
              <w:jc w:val="both"/>
              <w:rPr>
                <w:rFonts w:ascii="Arial Narrow" w:hAnsi="Arial Narrow"/>
              </w:rPr>
            </w:pPr>
            <w:r w:rsidRPr="006E2507">
              <w:rPr>
                <w:rFonts w:ascii="Arial Narrow" w:hAnsi="Arial Narrow"/>
              </w:rPr>
              <w:t>Les États européens se sont accordés en décembre 2011 pour renforcer leur discipline budgétaire.</w:t>
            </w:r>
          </w:p>
          <w:p w:rsidR="003808B7" w:rsidRPr="006E2507" w:rsidRDefault="003808B7" w:rsidP="004E2F1F">
            <w:pPr>
              <w:pStyle w:val="NormalWeb"/>
              <w:spacing w:before="0" w:beforeAutospacing="0" w:after="0"/>
              <w:jc w:val="both"/>
              <w:rPr>
                <w:rFonts w:ascii="Arial Narrow" w:hAnsi="Arial Narrow"/>
              </w:rPr>
            </w:pPr>
            <w:r w:rsidRPr="006E2507">
              <w:rPr>
                <w:rFonts w:ascii="Arial Narrow" w:hAnsi="Arial Narrow"/>
              </w:rPr>
              <w:t>C’est de cette volonté qu’est né le Traité sur stabilité, la coordination et la gouvernance, aussi appelé « pacte budgétaire ». Dans le texte, l’article 3 du Traité explique que « </w:t>
            </w:r>
            <w:r w:rsidRPr="006E2507">
              <w:rPr>
                <w:rFonts w:ascii="Arial Narrow" w:hAnsi="Arial Narrow"/>
                <w:i/>
                <w:iCs/>
              </w:rPr>
              <w:t>la situation budgétaire des administrations publiques doit être en équilibre ou en excédent</w:t>
            </w:r>
            <w:r w:rsidRPr="006E2507">
              <w:rPr>
                <w:rFonts w:ascii="Arial Narrow" w:hAnsi="Arial Narrow"/>
              </w:rPr>
              <w:t> ».</w:t>
            </w:r>
          </w:p>
          <w:p w:rsidR="003808B7" w:rsidRPr="006E2507" w:rsidRDefault="003808B7" w:rsidP="004E2F1F">
            <w:pPr>
              <w:pStyle w:val="NormalWeb"/>
              <w:spacing w:before="0" w:beforeAutospacing="0" w:after="0"/>
              <w:jc w:val="both"/>
              <w:rPr>
                <w:rFonts w:ascii="Arial Narrow" w:hAnsi="Arial Narrow"/>
              </w:rPr>
            </w:pPr>
            <w:r w:rsidRPr="006E2507">
              <w:rPr>
                <w:rFonts w:ascii="Arial Narrow" w:hAnsi="Arial Narrow"/>
              </w:rPr>
              <w:t>Un élément clé du pacte budgétaire est l’exigence d’équilibre des budgets nationaux. C’est la fameuse règle d’or budgétaire selon laquelle le déficit public structurel d’un pays ne doit pas dépasser 0,5 % de son PIB.</w:t>
            </w:r>
          </w:p>
          <w:p w:rsidR="003808B7" w:rsidRPr="006E2507" w:rsidRDefault="003808B7" w:rsidP="004E2F1F">
            <w:pPr>
              <w:pStyle w:val="NormalWeb"/>
              <w:spacing w:before="0" w:beforeAutospacing="0" w:after="0"/>
              <w:jc w:val="both"/>
              <w:rPr>
                <w:rFonts w:ascii="Arial Narrow" w:hAnsi="Arial Narrow"/>
              </w:rPr>
            </w:pPr>
            <w:r w:rsidRPr="006E2507">
              <w:rPr>
                <w:rFonts w:ascii="Arial Narrow" w:hAnsi="Arial Narrow"/>
              </w:rPr>
              <w:t>La règle d’or a pour objectif final un retour progressif à l’équilibre budgétaire des pays membres qui l’adoptent. Cet objectif doit être tenu «  à moyen terme », sans autre précision. Mais un « calendrier de convergence » doit être programmé entre les États membres et la Commission européenne.</w:t>
            </w:r>
          </w:p>
          <w:p w:rsidR="003808B7" w:rsidRPr="006E2507" w:rsidRDefault="003808B7" w:rsidP="004E2F1F">
            <w:pPr>
              <w:pStyle w:val="NormalWeb"/>
              <w:spacing w:before="0" w:beforeAutospacing="0" w:after="0"/>
              <w:jc w:val="both"/>
              <w:rPr>
                <w:rFonts w:ascii="Arial Narrow" w:hAnsi="Arial Narrow"/>
              </w:rPr>
            </w:pPr>
          </w:p>
          <w:p w:rsidR="003808B7" w:rsidRPr="006E2507" w:rsidRDefault="003808B7" w:rsidP="004E2F1F">
            <w:pPr>
              <w:pStyle w:val="Titre4"/>
              <w:spacing w:before="0" w:after="0"/>
              <w:rPr>
                <w:rFonts w:ascii="Arial Narrow" w:hAnsi="Arial Narrow"/>
              </w:rPr>
            </w:pPr>
            <w:bookmarkStart w:id="6" w:name="eztoc93519_0_0_5_7"/>
            <w:bookmarkEnd w:id="6"/>
            <w:r w:rsidRPr="006E2507">
              <w:rPr>
                <w:rFonts w:ascii="Arial Narrow" w:hAnsi="Arial Narrow"/>
              </w:rPr>
              <w:t>Qu’est-ce que le déficit structurel ?</w:t>
            </w:r>
          </w:p>
          <w:p w:rsidR="003808B7" w:rsidRPr="006E2507" w:rsidRDefault="003808B7" w:rsidP="004E2F1F">
            <w:pPr>
              <w:pStyle w:val="NormalWeb"/>
              <w:spacing w:before="0" w:beforeAutospacing="0" w:after="0"/>
              <w:jc w:val="both"/>
              <w:rPr>
                <w:rFonts w:ascii="Arial Narrow" w:hAnsi="Arial Narrow"/>
              </w:rPr>
            </w:pPr>
            <w:r w:rsidRPr="006E2507">
              <w:rPr>
                <w:rFonts w:ascii="Arial Narrow" w:hAnsi="Arial Narrow"/>
              </w:rPr>
              <w:t>Le déficit structurel correspond au déficit public qui ne tient pas compte des éléments conjoncturels. Il concerne les dépenses courantes de l’État, des collectivités territoriales et de la Sécurité sociale.</w:t>
            </w:r>
          </w:p>
          <w:p w:rsidR="003808B7" w:rsidRPr="006E2507" w:rsidRDefault="003808B7" w:rsidP="004E2F1F">
            <w:pPr>
              <w:pStyle w:val="NormalWeb"/>
              <w:spacing w:before="0" w:beforeAutospacing="0" w:after="0"/>
              <w:jc w:val="both"/>
              <w:rPr>
                <w:rFonts w:ascii="Arial Narrow" w:hAnsi="Arial Narrow"/>
              </w:rPr>
            </w:pPr>
            <w:r w:rsidRPr="006E2507">
              <w:rPr>
                <w:rFonts w:ascii="Arial Narrow" w:hAnsi="Arial Narrow"/>
              </w:rPr>
              <w:t>Le « pacte budgétaire » le définit comme « </w:t>
            </w:r>
            <w:r w:rsidRPr="006E2507">
              <w:rPr>
                <w:rFonts w:ascii="Arial Narrow" w:hAnsi="Arial Narrow"/>
                <w:i/>
                <w:iCs/>
              </w:rPr>
              <w:t>le solde annuel corrigé des variations conjoncturelles, déduction faite des mesures ponctuelles et temporaires</w:t>
            </w:r>
            <w:r w:rsidRPr="006E2507">
              <w:rPr>
                <w:rFonts w:ascii="Arial Narrow" w:hAnsi="Arial Narrow"/>
              </w:rPr>
              <w:t> » c’est-à-dire sans prendre en compte les dépenses exceptionnelles qui pourraient être engagées pour faire face à une crise économique conjoncturelle ou à une récession.</w:t>
            </w:r>
          </w:p>
          <w:p w:rsidR="003808B7" w:rsidRPr="006E2507" w:rsidRDefault="003808B7" w:rsidP="004E2F1F">
            <w:pPr>
              <w:pStyle w:val="NormalWeb"/>
              <w:spacing w:before="0" w:beforeAutospacing="0" w:after="0"/>
              <w:jc w:val="both"/>
              <w:rPr>
                <w:rFonts w:ascii="Arial Narrow" w:hAnsi="Arial Narrow"/>
              </w:rPr>
            </w:pPr>
          </w:p>
          <w:p w:rsidR="003808B7" w:rsidRPr="006E2507" w:rsidRDefault="003808B7" w:rsidP="004E2F1F">
            <w:pPr>
              <w:pStyle w:val="Titre4"/>
              <w:spacing w:before="0" w:after="0"/>
              <w:rPr>
                <w:rFonts w:ascii="Arial Narrow" w:hAnsi="Arial Narrow"/>
              </w:rPr>
            </w:pPr>
            <w:bookmarkStart w:id="7" w:name="eztoc93519_0_0_5_8"/>
            <w:bookmarkEnd w:id="7"/>
            <w:r w:rsidRPr="006E2507">
              <w:rPr>
                <w:rFonts w:ascii="Arial Narrow" w:hAnsi="Arial Narrow"/>
              </w:rPr>
              <w:t>Les exceptions à la règle</w:t>
            </w:r>
          </w:p>
          <w:p w:rsidR="003808B7" w:rsidRPr="005E5FCE" w:rsidRDefault="003808B7" w:rsidP="004E2F1F">
            <w:pPr>
              <w:pStyle w:val="Titre4"/>
              <w:spacing w:before="0" w:after="0"/>
              <w:rPr>
                <w:rFonts w:ascii="Arial Narrow" w:hAnsi="Arial Narrow"/>
                <w:b w:val="0"/>
              </w:rPr>
            </w:pPr>
            <w:r w:rsidRPr="005E5FCE">
              <w:rPr>
                <w:rStyle w:val="listlistparagraph"/>
                <w:rFonts w:ascii="Arial Narrow" w:hAnsi="Arial Narrow"/>
                <w:b w:val="0"/>
              </w:rPr>
              <w:t>Un État peut s’écarter temporairement de son objectif s’il peut justifier « </w:t>
            </w:r>
            <w:r w:rsidRPr="005E5FCE">
              <w:rPr>
                <w:rStyle w:val="listlistparagraph"/>
                <w:rFonts w:ascii="Arial Narrow" w:hAnsi="Arial Narrow"/>
                <w:b w:val="0"/>
                <w:i/>
                <w:iCs/>
              </w:rPr>
              <w:t>de circonstances exceptionnelles</w:t>
            </w:r>
            <w:r w:rsidRPr="005E5FCE">
              <w:rPr>
                <w:rStyle w:val="listlistparagraph"/>
                <w:rFonts w:ascii="Arial Narrow" w:hAnsi="Arial Narrow"/>
                <w:b w:val="0"/>
              </w:rPr>
              <w:t xml:space="preserve"> ». Sont acceptées comme des « circonstances exceptionnelles », une grave récession ou des faits indépendants de la volonté des gouvernements qui ont un impact sur les finances des administrations. En clair, un déficit exceptionnel est encore toléré pour soutenir temporairement l’activité économique d’un pays. Mais dans ce cas, </w:t>
            </w:r>
            <w:r w:rsidRPr="005E5FCE">
              <w:rPr>
                <w:rStyle w:val="definition"/>
                <w:rFonts w:ascii="Arial Narrow" w:hAnsi="Arial Narrow"/>
                <w:b w:val="0"/>
              </w:rPr>
              <w:t>le déficit budgétaire total ne doit pas dépasser 3 % du PIB</w:t>
            </w:r>
            <w:r w:rsidRPr="005E5FCE">
              <w:rPr>
                <w:rStyle w:val="blocdef"/>
                <w:rFonts w:ascii="Arial Narrow" w:hAnsi="Arial Narrow"/>
                <w:b w:val="0"/>
              </w:rPr>
              <w:t>. [...]</w:t>
            </w:r>
          </w:p>
          <w:p w:rsidR="003808B7" w:rsidRPr="005E5FCE" w:rsidRDefault="003808B7" w:rsidP="004E2F1F">
            <w:pPr>
              <w:ind w:left="360"/>
              <w:jc w:val="both"/>
              <w:rPr>
                <w:rFonts w:ascii="Arial Narrow" w:hAnsi="Arial Narrow"/>
              </w:rPr>
            </w:pPr>
          </w:p>
          <w:p w:rsidR="003808B7" w:rsidRPr="006E2507" w:rsidRDefault="003808B7" w:rsidP="004E2F1F">
            <w:pPr>
              <w:pStyle w:val="Titre4"/>
              <w:spacing w:before="0" w:after="0"/>
              <w:rPr>
                <w:rFonts w:ascii="Arial Narrow" w:hAnsi="Arial Narrow"/>
              </w:rPr>
            </w:pPr>
            <w:bookmarkStart w:id="8" w:name="eztoc93519_0_0_5_9"/>
            <w:bookmarkEnd w:id="8"/>
            <w:r w:rsidRPr="006E2507">
              <w:rPr>
                <w:rFonts w:ascii="Arial Narrow" w:hAnsi="Arial Narrow"/>
              </w:rPr>
              <w:t>Une règle contraignante</w:t>
            </w:r>
          </w:p>
          <w:p w:rsidR="003808B7" w:rsidRPr="006E2507" w:rsidRDefault="003808B7" w:rsidP="004E2F1F">
            <w:pPr>
              <w:pStyle w:val="NormalWeb"/>
              <w:spacing w:before="0" w:beforeAutospacing="0" w:after="0"/>
              <w:jc w:val="both"/>
              <w:rPr>
                <w:rFonts w:ascii="Arial Narrow" w:hAnsi="Arial Narrow"/>
              </w:rPr>
            </w:pPr>
            <w:r w:rsidRPr="006E2507">
              <w:rPr>
                <w:rFonts w:ascii="Arial Narrow" w:hAnsi="Arial Narrow"/>
              </w:rPr>
              <w:t>Si un pays s’éloigne de sa trajectoire d’équilibre de son budget, il doit mettre en œuvre les mesures prévues par la Commission européenne qui visent à corriger ces écarts, notamment des réformes structurelles.</w:t>
            </w:r>
          </w:p>
          <w:p w:rsidR="003808B7" w:rsidRPr="006E2507" w:rsidRDefault="003808B7" w:rsidP="004E2F1F">
            <w:pPr>
              <w:pStyle w:val="NormalWeb"/>
              <w:spacing w:before="0" w:beforeAutospacing="0" w:after="0"/>
              <w:jc w:val="both"/>
              <w:rPr>
                <w:rFonts w:ascii="Arial Narrow" w:hAnsi="Arial Narrow"/>
              </w:rPr>
            </w:pPr>
            <w:r w:rsidRPr="006E2507">
              <w:rPr>
                <w:rFonts w:ascii="Arial Narrow" w:hAnsi="Arial Narrow"/>
              </w:rPr>
              <w:t>C’est cette partie de la règle d’or qui fait craindre à certains une austérité prolongée dans les années à venir.</w:t>
            </w:r>
          </w:p>
          <w:p w:rsidR="003808B7" w:rsidRDefault="003808B7" w:rsidP="004E2F1F">
            <w:pPr>
              <w:pStyle w:val="NormalWeb"/>
              <w:spacing w:before="0" w:beforeAutospacing="0" w:after="0"/>
              <w:jc w:val="both"/>
              <w:rPr>
                <w:rFonts w:ascii="Arial Narrow" w:hAnsi="Arial Narrow"/>
              </w:rPr>
            </w:pPr>
            <w:r w:rsidRPr="006E2507">
              <w:rPr>
                <w:rFonts w:ascii="Arial Narrow" w:hAnsi="Arial Narrow"/>
              </w:rPr>
              <w:t>Mais surtout, si cette règle d’or n’est pas respectée et si aucune mesure structurelle n’a été engagée pour retrouver le chemin de l’équilibre budgétaire, la Cour de justice européenne peut infliger des amendes à un État, dans la limite de 0,1 % de son PIB.</w:t>
            </w:r>
          </w:p>
          <w:p w:rsidR="005E5FCE" w:rsidRPr="005E5FCE" w:rsidRDefault="005E5FCE" w:rsidP="005E5FCE">
            <w:pPr>
              <w:pStyle w:val="NormalWeb"/>
              <w:spacing w:before="0" w:beforeAutospacing="0" w:after="0"/>
              <w:jc w:val="right"/>
              <w:rPr>
                <w:rFonts w:ascii="Arial Narrow" w:hAnsi="Arial Narrow"/>
                <w:bCs/>
                <w:i/>
              </w:rPr>
            </w:pPr>
            <w:r w:rsidRPr="005E5FCE">
              <w:rPr>
                <w:rFonts w:ascii="Arial Narrow" w:hAnsi="Arial Narrow"/>
                <w:i/>
              </w:rPr>
              <w:t>Source : www.lafinancepourtous.com, 14.11.2013</w:t>
            </w:r>
          </w:p>
        </w:tc>
      </w:tr>
    </w:tbl>
    <w:p w:rsidR="00527865" w:rsidRPr="006E2507" w:rsidRDefault="00527865" w:rsidP="006E2507">
      <w:pPr>
        <w:jc w:val="both"/>
        <w:rPr>
          <w:rFonts w:ascii="Arial Narrow" w:hAnsi="Arial Narrow"/>
        </w:rPr>
      </w:pPr>
    </w:p>
    <w:tbl>
      <w:tblPr>
        <w:tblW w:w="102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5"/>
      </w:tblGrid>
      <w:tr w:rsidR="004E2F1F" w:rsidRPr="00763E67">
        <w:trPr>
          <w:trHeight w:val="255"/>
        </w:trPr>
        <w:tc>
          <w:tcPr>
            <w:tcW w:w="10265" w:type="dxa"/>
            <w:shd w:val="clear" w:color="auto" w:fill="auto"/>
            <w:noWrap/>
            <w:vAlign w:val="center"/>
          </w:tcPr>
          <w:p w:rsidR="004E2F1F" w:rsidRPr="00763E67" w:rsidRDefault="004E2F1F" w:rsidP="00C912A2">
            <w:pPr>
              <w:jc w:val="both"/>
              <w:rPr>
                <w:rFonts w:ascii="Arial Narrow" w:hAnsi="Arial Narrow"/>
              </w:rPr>
            </w:pPr>
            <w:r w:rsidRPr="00763E67">
              <w:rPr>
                <w:rFonts w:ascii="Arial Narrow" w:hAnsi="Arial Narrow"/>
                <w:b/>
              </w:rPr>
              <w:t xml:space="preserve">Question </w:t>
            </w:r>
            <w:r w:rsidR="006920CF">
              <w:rPr>
                <w:rFonts w:ascii="Arial Narrow" w:hAnsi="Arial Narrow"/>
                <w:b/>
              </w:rPr>
              <w:t>8</w:t>
            </w:r>
            <w:r w:rsidRPr="00763E67">
              <w:rPr>
                <w:rFonts w:ascii="Arial Narrow" w:hAnsi="Arial Narrow"/>
              </w:rPr>
              <w:t xml:space="preserve"> : </w:t>
            </w:r>
            <w:r w:rsidR="000B32C7">
              <w:rPr>
                <w:rFonts w:ascii="Arial Narrow" w:hAnsi="Arial Narrow"/>
              </w:rPr>
              <w:t>Dans quel contexte économique le Pacte budgétaire a-t-il été décidé par les États-membres. Expliquez p</w:t>
            </w:r>
            <w:r w:rsidR="00820705">
              <w:rPr>
                <w:rFonts w:ascii="Arial Narrow" w:hAnsi="Arial Narrow"/>
              </w:rPr>
              <w:t xml:space="preserve">ourquoi le </w:t>
            </w:r>
            <w:r w:rsidR="000B32C7">
              <w:rPr>
                <w:rFonts w:ascii="Arial Narrow" w:hAnsi="Arial Narrow"/>
              </w:rPr>
              <w:t>P</w:t>
            </w:r>
            <w:r w:rsidR="00820705">
              <w:rPr>
                <w:rFonts w:ascii="Arial Narrow" w:hAnsi="Arial Narrow"/>
              </w:rPr>
              <w:t xml:space="preserve">acte budgétaire de </w:t>
            </w:r>
            <w:smartTag w:uri="urn:schemas-microsoft-com:office:smarttags" w:element="metricconverter">
              <w:smartTagPr>
                <w:attr w:name="ProductID" w:val="2013 a"/>
              </w:smartTagPr>
              <w:r w:rsidR="00820705">
                <w:rPr>
                  <w:rFonts w:ascii="Arial Narrow" w:hAnsi="Arial Narrow"/>
                </w:rPr>
                <w:t>2013 a</w:t>
              </w:r>
            </w:smartTag>
            <w:r w:rsidR="004D42FD">
              <w:rPr>
                <w:rFonts w:ascii="Arial Narrow" w:hAnsi="Arial Narrow"/>
              </w:rPr>
              <w:t xml:space="preserve"> </w:t>
            </w:r>
            <w:r w:rsidR="000B32C7">
              <w:rPr>
                <w:rFonts w:ascii="Arial Narrow" w:hAnsi="Arial Narrow"/>
              </w:rPr>
              <w:t xml:space="preserve">finalement </w:t>
            </w:r>
            <w:r w:rsidR="00820705">
              <w:rPr>
                <w:rFonts w:ascii="Arial Narrow" w:hAnsi="Arial Narrow"/>
              </w:rPr>
              <w:t xml:space="preserve">renforcé les contraintes du </w:t>
            </w:r>
            <w:r w:rsidR="00820705" w:rsidRPr="00243063">
              <w:rPr>
                <w:rStyle w:val="glmot"/>
                <w:rFonts w:ascii="Arial Narrow" w:hAnsi="Arial Narrow"/>
              </w:rPr>
              <w:t>pacte de stabilité et de croissance</w:t>
            </w:r>
            <w:r w:rsidR="00820705">
              <w:rPr>
                <w:rStyle w:val="glmot"/>
                <w:rFonts w:ascii="Arial Narrow" w:hAnsi="Arial Narrow"/>
              </w:rPr>
              <w:t xml:space="preserve">  de 1997</w:t>
            </w:r>
            <w:r w:rsidR="000B32C7">
              <w:rPr>
                <w:rStyle w:val="glmot"/>
                <w:rFonts w:ascii="Arial Narrow" w:hAnsi="Arial Narrow"/>
              </w:rPr>
              <w:t>.</w:t>
            </w:r>
          </w:p>
          <w:p w:rsidR="004E2F1F" w:rsidRPr="00763E67" w:rsidRDefault="004E2F1F" w:rsidP="000B32C7">
            <w:pPr>
              <w:jc w:val="both"/>
              <w:rPr>
                <w:rFonts w:ascii="Arial Narrow" w:hAnsi="Arial Narrow"/>
              </w:rPr>
            </w:pPr>
            <w:r w:rsidRPr="00763E67">
              <w:rPr>
                <w:rFonts w:ascii="Arial Narrow" w:hAnsi="Arial Narrow"/>
                <w:b/>
              </w:rPr>
              <w:t xml:space="preserve">Question </w:t>
            </w:r>
            <w:r w:rsidR="006920CF">
              <w:rPr>
                <w:rFonts w:ascii="Arial Narrow" w:hAnsi="Arial Narrow"/>
                <w:b/>
              </w:rPr>
              <w:t>9</w:t>
            </w:r>
            <w:r w:rsidRPr="00763E67">
              <w:rPr>
                <w:rFonts w:ascii="Arial Narrow" w:hAnsi="Arial Narrow"/>
              </w:rPr>
              <w:t xml:space="preserve"> : </w:t>
            </w:r>
            <w:r w:rsidR="000B32C7">
              <w:rPr>
                <w:rFonts w:ascii="Arial Narrow" w:hAnsi="Arial Narrow"/>
              </w:rPr>
              <w:t>Présentez</w:t>
            </w:r>
            <w:r w:rsidR="00820705">
              <w:rPr>
                <w:rFonts w:ascii="Arial Narrow" w:hAnsi="Arial Narrow"/>
              </w:rPr>
              <w:t xml:space="preserve"> les nouvelles contraintes prévues par ce pacte budgétaire</w:t>
            </w:r>
            <w:r w:rsidR="000B32C7">
              <w:rPr>
                <w:rFonts w:ascii="Arial Narrow" w:hAnsi="Arial Narrow"/>
              </w:rPr>
              <w:t>.</w:t>
            </w:r>
          </w:p>
        </w:tc>
      </w:tr>
    </w:tbl>
    <w:p w:rsidR="008B4A02" w:rsidRPr="00763E67" w:rsidRDefault="008B4A02" w:rsidP="006E2507">
      <w:pPr>
        <w:jc w:val="both"/>
        <w:rPr>
          <w:rFonts w:ascii="Arial Narrow" w:hAnsi="Arial Narrow"/>
          <w:b/>
          <w:bCs/>
          <w:sz w:val="28"/>
          <w:szCs w:val="28"/>
          <w:u w:val="single"/>
        </w:rPr>
      </w:pPr>
      <w:r>
        <w:rPr>
          <w:rFonts w:ascii="Arial Narrow" w:hAnsi="Arial Narrow"/>
          <w:b/>
        </w:rPr>
        <w:br w:type="page"/>
      </w:r>
      <w:r>
        <w:rPr>
          <w:rFonts w:ascii="Arial Narrow" w:hAnsi="Arial Narrow" w:cs="Arial"/>
          <w:b/>
          <w:bCs/>
          <w:sz w:val="28"/>
          <w:szCs w:val="28"/>
          <w:u w:val="single"/>
          <w:lang w:eastAsia="ar-SA"/>
        </w:rPr>
        <w:lastRenderedPageBreak/>
        <w:t>Troisième</w:t>
      </w:r>
      <w:r w:rsidRPr="00763E67">
        <w:rPr>
          <w:rFonts w:ascii="Arial Narrow" w:hAnsi="Arial Narrow" w:cs="Arial"/>
          <w:b/>
          <w:bCs/>
          <w:sz w:val="28"/>
          <w:szCs w:val="28"/>
          <w:u w:val="single"/>
          <w:lang w:eastAsia="ar-SA"/>
        </w:rPr>
        <w:t xml:space="preserve"> partie</w:t>
      </w:r>
      <w:r w:rsidRPr="00763E67">
        <w:rPr>
          <w:rFonts w:ascii="Arial Narrow" w:hAnsi="Arial Narrow" w:cs="Arial"/>
          <w:b/>
          <w:bCs/>
          <w:sz w:val="28"/>
          <w:szCs w:val="28"/>
          <w:lang w:eastAsia="ar-SA"/>
        </w:rPr>
        <w:t xml:space="preserve"> :</w:t>
      </w:r>
      <w:r>
        <w:rPr>
          <w:rFonts w:ascii="Arial Narrow" w:hAnsi="Arial Narrow" w:cs="Arial"/>
          <w:b/>
          <w:bCs/>
          <w:sz w:val="28"/>
          <w:szCs w:val="28"/>
          <w:lang w:eastAsia="ar-SA"/>
        </w:rPr>
        <w:t xml:space="preserve"> Les contraintes liées à la politique monétaire</w:t>
      </w:r>
    </w:p>
    <w:p w:rsidR="00820705" w:rsidRDefault="00820705" w:rsidP="006E2507">
      <w:pPr>
        <w:jc w:val="both"/>
        <w:rPr>
          <w:rFonts w:ascii="Arial Narrow" w:hAnsi="Arial Narrow" w:cs="Arial"/>
          <w:b/>
          <w:bCs/>
        </w:rPr>
      </w:pPr>
    </w:p>
    <w:tbl>
      <w:tblPr>
        <w:tblW w:w="10265" w:type="dxa"/>
        <w:tblInd w:w="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65"/>
      </w:tblGrid>
      <w:tr w:rsidR="006B350D" w:rsidRPr="000D74A3">
        <w:trPr>
          <w:trHeight w:val="255"/>
        </w:trPr>
        <w:tc>
          <w:tcPr>
            <w:tcW w:w="10265" w:type="dxa"/>
            <w:shd w:val="clear" w:color="auto" w:fill="auto"/>
            <w:noWrap/>
          </w:tcPr>
          <w:p w:rsidR="006B350D" w:rsidRPr="008B4A02" w:rsidRDefault="006B350D" w:rsidP="006E2507">
            <w:pPr>
              <w:jc w:val="both"/>
              <w:rPr>
                <w:rFonts w:ascii="Arial Narrow" w:hAnsi="Arial Narrow"/>
                <w:b/>
                <w:color w:val="000000"/>
              </w:rPr>
            </w:pPr>
            <w:r w:rsidRPr="008B4A02">
              <w:rPr>
                <w:rFonts w:ascii="Arial Narrow" w:hAnsi="Arial Narrow"/>
                <w:b/>
                <w:u w:val="single"/>
              </w:rPr>
              <w:t>Document</w:t>
            </w:r>
            <w:r w:rsidR="005821DD">
              <w:rPr>
                <w:rFonts w:ascii="Arial Narrow" w:hAnsi="Arial Narrow"/>
                <w:b/>
                <w:u w:val="single"/>
              </w:rPr>
              <w:t xml:space="preserve"> 11</w:t>
            </w:r>
            <w:r w:rsidRPr="008B4A02">
              <w:rPr>
                <w:rFonts w:ascii="Arial Narrow" w:hAnsi="Arial Narrow"/>
                <w:b/>
              </w:rPr>
              <w:t xml:space="preserve"> : </w:t>
            </w:r>
            <w:r w:rsidRPr="008B4A02">
              <w:rPr>
                <w:rFonts w:ascii="Arial Narrow" w:hAnsi="Arial Narrow"/>
                <w:b/>
                <w:color w:val="000000"/>
              </w:rPr>
              <w:t>Les défauts de construction de l'union monétaire : ce que la crise a révélé</w:t>
            </w:r>
          </w:p>
          <w:p w:rsidR="006B350D" w:rsidRPr="00180CF0" w:rsidRDefault="006B350D" w:rsidP="004E2F1F">
            <w:pPr>
              <w:widowControl w:val="0"/>
              <w:autoSpaceDE w:val="0"/>
              <w:autoSpaceDN w:val="0"/>
              <w:adjustRightInd w:val="0"/>
              <w:jc w:val="both"/>
              <w:rPr>
                <w:rFonts w:ascii="Arial Narrow" w:hAnsi="Arial Narrow"/>
                <w:color w:val="000000"/>
              </w:rPr>
            </w:pPr>
            <w:r w:rsidRPr="00180CF0">
              <w:rPr>
                <w:rFonts w:ascii="Arial Narrow" w:hAnsi="Arial Narrow"/>
                <w:color w:val="000000"/>
              </w:rPr>
              <w:t>Décidée lors du conseil européen de Maastricht en 1991, la mise en place de la monnaie unique devait développer l'identité européenne et approfondir l'intégration économique.</w:t>
            </w:r>
          </w:p>
          <w:p w:rsidR="006B350D" w:rsidRPr="00180CF0" w:rsidRDefault="006B350D" w:rsidP="004E2F1F">
            <w:pPr>
              <w:widowControl w:val="0"/>
              <w:autoSpaceDE w:val="0"/>
              <w:autoSpaceDN w:val="0"/>
              <w:adjustRightInd w:val="0"/>
              <w:jc w:val="both"/>
              <w:rPr>
                <w:rFonts w:ascii="Arial Narrow" w:hAnsi="Arial Narrow"/>
                <w:color w:val="000000"/>
              </w:rPr>
            </w:pPr>
            <w:r w:rsidRPr="00180CF0">
              <w:rPr>
                <w:rFonts w:ascii="Arial Narrow" w:hAnsi="Arial Narrow"/>
                <w:color w:val="000000"/>
              </w:rPr>
              <w:t>Une vingtaine d'années plus tard, la crise des dettes souveraines déclenchée par la crise financière mondiale de 2007-2008 met fin au processus de convergence des économies européennes et pousse la zone euro au bord de l'explosion. Ses défauts de construction, théoriquement connus avant son élaboration, se révèlent brutalement insoutenables. [...]</w:t>
            </w:r>
          </w:p>
          <w:p w:rsidR="006B350D" w:rsidRPr="00180CF0" w:rsidRDefault="006B350D" w:rsidP="004E2F1F">
            <w:pPr>
              <w:widowControl w:val="0"/>
              <w:autoSpaceDE w:val="0"/>
              <w:autoSpaceDN w:val="0"/>
              <w:adjustRightInd w:val="0"/>
              <w:jc w:val="both"/>
              <w:rPr>
                <w:rFonts w:ascii="Arial Narrow" w:hAnsi="Arial Narrow"/>
                <w:color w:val="000000"/>
              </w:rPr>
            </w:pPr>
            <w:r w:rsidRPr="00180CF0">
              <w:rPr>
                <w:rFonts w:ascii="Arial Narrow" w:hAnsi="Arial Narrow"/>
                <w:color w:val="000000"/>
              </w:rPr>
              <w:t>Dès avant la mise en place de l'union monétaire, de nombreux travaux avaient en effet pointé ses faiblesses conceptuelles. [...]</w:t>
            </w:r>
          </w:p>
          <w:p w:rsidR="006B350D" w:rsidRPr="00180CF0" w:rsidRDefault="006B350D" w:rsidP="004E2F1F">
            <w:pPr>
              <w:widowControl w:val="0"/>
              <w:autoSpaceDE w:val="0"/>
              <w:autoSpaceDN w:val="0"/>
              <w:adjustRightInd w:val="0"/>
              <w:jc w:val="both"/>
              <w:rPr>
                <w:rFonts w:ascii="Arial Narrow" w:hAnsi="Arial Narrow"/>
                <w:color w:val="000000"/>
              </w:rPr>
            </w:pPr>
            <w:r w:rsidRPr="00180CF0">
              <w:rPr>
                <w:rFonts w:ascii="Arial Narrow" w:hAnsi="Arial Narrow"/>
                <w:color w:val="000000"/>
              </w:rPr>
              <w:t>[Tout d'abord], une politique monétaire commune peut être affectée par des politiques budgétaires qui restent nationales. Notamment, la montée excessive des dépenses ou dettes d'un des états membres peut peser sur la crédibilité de la politique monétaire commune et de la monnaie unique et entraîner des externalités négatives sur les autres états membres.</w:t>
            </w:r>
          </w:p>
          <w:p w:rsidR="006B350D" w:rsidRPr="006B350D" w:rsidRDefault="006B350D" w:rsidP="004E2F1F">
            <w:pPr>
              <w:widowControl w:val="0"/>
              <w:autoSpaceDE w:val="0"/>
              <w:autoSpaceDN w:val="0"/>
              <w:adjustRightInd w:val="0"/>
              <w:jc w:val="both"/>
              <w:rPr>
                <w:rFonts w:ascii="Arial Narrow" w:hAnsi="Arial Narrow"/>
                <w:color w:val="000000"/>
              </w:rPr>
            </w:pPr>
            <w:r w:rsidRPr="00180CF0">
              <w:rPr>
                <w:rFonts w:ascii="Arial Narrow" w:hAnsi="Arial Narrow"/>
                <w:color w:val="000000"/>
              </w:rPr>
              <w:t>[Par ailleurs], une politique monétaire unique risque d'accroître les divergences au lieu de les réduire si les taux d'inflation ou de croissance ne sont pas homogènes.</w:t>
            </w:r>
            <w:r w:rsidR="00B8716D">
              <w:rPr>
                <w:rFonts w:ascii="Arial Narrow" w:hAnsi="Arial Narrow"/>
                <w:color w:val="000000"/>
              </w:rPr>
              <w:t xml:space="preserve"> </w:t>
            </w:r>
            <w:r w:rsidRPr="00180CF0">
              <w:rPr>
                <w:rFonts w:ascii="Arial Narrow" w:hAnsi="Arial Narrow"/>
                <w:color w:val="000000"/>
              </w:rPr>
              <w:t>En effet, un taux d'intérêt commun pour l'ensemble de la zone va se traduire par un taux d'intérêt réel trop faible dans les pays où l'inflation est la plus forte, stimulant la demande et accentuant la hausse des prix.</w:t>
            </w:r>
            <w:r w:rsidR="00B8716D">
              <w:rPr>
                <w:rFonts w:ascii="Arial Narrow" w:hAnsi="Arial Narrow"/>
                <w:color w:val="000000"/>
              </w:rPr>
              <w:t xml:space="preserve"> </w:t>
            </w:r>
            <w:r w:rsidRPr="00180CF0">
              <w:rPr>
                <w:rFonts w:ascii="Arial Narrow" w:hAnsi="Arial Narrow"/>
                <w:color w:val="000000"/>
              </w:rPr>
              <w:t>Inversement, dans les pays à inflation faible, la politique monétaire commune apparaîtra comme trop restrictive, pénalisant la consommation et l'investissement. Au final, co</w:t>
            </w:r>
            <w:r w:rsidR="00B8716D">
              <w:rPr>
                <w:rFonts w:ascii="Arial Narrow" w:hAnsi="Arial Narrow"/>
                <w:color w:val="000000"/>
              </w:rPr>
              <w:t>mme le montrent Enderlein</w:t>
            </w:r>
            <w:r w:rsidRPr="00180CF0">
              <w:rPr>
                <w:rFonts w:ascii="Arial Narrow" w:hAnsi="Arial Narrow"/>
                <w:color w:val="000000"/>
              </w:rPr>
              <w:t>, la politique monétaire commune ne convient à personne au lieu de convenir à tous.</w:t>
            </w:r>
          </w:p>
          <w:p w:rsidR="006B350D" w:rsidRPr="006B350D" w:rsidRDefault="006B350D" w:rsidP="006E2507">
            <w:pPr>
              <w:widowControl w:val="0"/>
              <w:autoSpaceDE w:val="0"/>
              <w:autoSpaceDN w:val="0"/>
              <w:adjustRightInd w:val="0"/>
              <w:jc w:val="right"/>
              <w:rPr>
                <w:rFonts w:ascii="Arial Narrow" w:hAnsi="Arial Narrow"/>
                <w:color w:val="000000"/>
              </w:rPr>
            </w:pPr>
            <w:r>
              <w:rPr>
                <w:rFonts w:ascii="Arial Narrow" w:hAnsi="Arial Narrow"/>
                <w:color w:val="000000"/>
              </w:rPr>
              <w:t xml:space="preserve">Sophie Brana, </w:t>
            </w:r>
            <w:r w:rsidRPr="008B4A02">
              <w:rPr>
                <w:rFonts w:ascii="Arial Narrow" w:hAnsi="Arial Narrow"/>
                <w:i/>
                <w:color w:val="000000"/>
              </w:rPr>
              <w:t>Cahiers français</w:t>
            </w:r>
            <w:r w:rsidR="002825EA">
              <w:rPr>
                <w:rFonts w:ascii="Arial Narrow" w:hAnsi="Arial Narrow"/>
                <w:color w:val="000000"/>
              </w:rPr>
              <w:t>, juillet-aoû</w:t>
            </w:r>
            <w:r w:rsidRPr="00180CF0">
              <w:rPr>
                <w:rFonts w:ascii="Arial Narrow" w:hAnsi="Arial Narrow"/>
                <w:color w:val="000000"/>
              </w:rPr>
              <w:t>t 2015, Crise de la zone euro : où en sommes-nous ?</w:t>
            </w:r>
          </w:p>
        </w:tc>
      </w:tr>
    </w:tbl>
    <w:p w:rsidR="004E2F1F" w:rsidRDefault="004E2F1F" w:rsidP="004E2F1F">
      <w:pPr>
        <w:jc w:val="both"/>
        <w:rPr>
          <w:rFonts w:ascii="Arial Narrow" w:hAnsi="Arial Narrow" w:cs="Arial"/>
          <w:b/>
          <w:bCs/>
        </w:rPr>
      </w:pPr>
    </w:p>
    <w:p w:rsidR="005918D2" w:rsidRDefault="005918D2" w:rsidP="005918D2">
      <w:pPr>
        <w:jc w:val="both"/>
        <w:rPr>
          <w:rFonts w:ascii="Arial Narrow" w:hAnsi="Arial Narrow" w:cs="Arial"/>
          <w:b/>
          <w:bCs/>
        </w:rPr>
      </w:pPr>
    </w:p>
    <w:tbl>
      <w:tblPr>
        <w:tblW w:w="10265" w:type="dxa"/>
        <w:tblInd w:w="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65"/>
      </w:tblGrid>
      <w:tr w:rsidR="005918D2" w:rsidRPr="000D74A3">
        <w:trPr>
          <w:trHeight w:val="255"/>
        </w:trPr>
        <w:tc>
          <w:tcPr>
            <w:tcW w:w="10265" w:type="dxa"/>
            <w:shd w:val="clear" w:color="auto" w:fill="auto"/>
            <w:noWrap/>
          </w:tcPr>
          <w:p w:rsidR="005918D2" w:rsidRPr="008B4A02" w:rsidRDefault="005918D2" w:rsidP="000446B7">
            <w:pPr>
              <w:jc w:val="both"/>
              <w:rPr>
                <w:rFonts w:ascii="Arial Narrow" w:hAnsi="Arial Narrow"/>
                <w:b/>
                <w:color w:val="000000"/>
              </w:rPr>
            </w:pPr>
            <w:r w:rsidRPr="008B4A02">
              <w:rPr>
                <w:rFonts w:ascii="Arial Narrow" w:hAnsi="Arial Narrow"/>
                <w:b/>
                <w:u w:val="single"/>
              </w:rPr>
              <w:t xml:space="preserve">Document </w:t>
            </w:r>
            <w:r>
              <w:rPr>
                <w:rFonts w:ascii="Arial Narrow" w:hAnsi="Arial Narrow"/>
                <w:b/>
                <w:u w:val="single"/>
              </w:rPr>
              <w:t>12</w:t>
            </w:r>
            <w:r w:rsidRPr="008B4A02">
              <w:rPr>
                <w:rFonts w:ascii="Arial Narrow" w:hAnsi="Arial Narrow"/>
                <w:b/>
              </w:rPr>
              <w:t xml:space="preserve"> : </w:t>
            </w:r>
            <w:r>
              <w:rPr>
                <w:rFonts w:ascii="Arial Narrow" w:hAnsi="Arial Narrow"/>
                <w:b/>
                <w:color w:val="000000"/>
              </w:rPr>
              <w:t>Une politique monétaire commune appliquée à des situations économiques divergentes</w:t>
            </w:r>
          </w:p>
          <w:p w:rsidR="005918D2" w:rsidRDefault="005918D2" w:rsidP="000446B7">
            <w:pPr>
              <w:widowControl w:val="0"/>
              <w:autoSpaceDE w:val="0"/>
              <w:autoSpaceDN w:val="0"/>
              <w:adjustRightInd w:val="0"/>
              <w:jc w:val="both"/>
              <w:rPr>
                <w:rFonts w:ascii="Arial Narrow" w:hAnsi="Arial Narrow"/>
                <w:color w:val="000000"/>
              </w:rPr>
            </w:pPr>
            <w:r>
              <w:rPr>
                <w:rFonts w:ascii="Arial Narrow" w:hAnsi="Arial Narrow"/>
                <w:color w:val="000000"/>
              </w:rPr>
              <w:t>Appliquée à des économies hétérogènes, la politique monétaire unique a accentué les divergences au sein de la zone, conduisant à la formation de deux groupes de pays aux stratégies macroéconomiques insoutenables :</w:t>
            </w:r>
          </w:p>
          <w:p w:rsidR="005918D2" w:rsidRDefault="005918D2" w:rsidP="000446B7">
            <w:pPr>
              <w:widowControl w:val="0"/>
              <w:numPr>
                <w:ilvl w:val="0"/>
                <w:numId w:val="3"/>
              </w:numPr>
              <w:autoSpaceDE w:val="0"/>
              <w:autoSpaceDN w:val="0"/>
              <w:adjustRightInd w:val="0"/>
              <w:jc w:val="both"/>
              <w:rPr>
                <w:rFonts w:ascii="Arial Narrow" w:hAnsi="Arial Narrow"/>
                <w:color w:val="000000"/>
              </w:rPr>
            </w:pPr>
            <w:r>
              <w:rPr>
                <w:rFonts w:ascii="Arial Narrow" w:hAnsi="Arial Narrow"/>
                <w:color w:val="000000"/>
              </w:rPr>
              <w:t>Les pays du Nord (Allemagne, Autriche, Pays-Bas, Finlande) appliquaient des stratégies néo-mercantilistes en bridant les salaires et les dépenses sociales afin d'engranger des gains de compétitivité et d'accumuler de forts excédents commerciaux. La faiblesse de leur demande intérieure a pesé sur la croissance de l'ensemble de la zone euro ; leurs gains de compétitivité ont été obtenus au détriment de leurs partenaires européens ;</w:t>
            </w:r>
          </w:p>
          <w:p w:rsidR="005918D2" w:rsidRDefault="005918D2" w:rsidP="000446B7">
            <w:pPr>
              <w:widowControl w:val="0"/>
              <w:numPr>
                <w:ilvl w:val="0"/>
                <w:numId w:val="3"/>
              </w:numPr>
              <w:autoSpaceDE w:val="0"/>
              <w:autoSpaceDN w:val="0"/>
              <w:adjustRightInd w:val="0"/>
              <w:jc w:val="both"/>
              <w:rPr>
                <w:rFonts w:ascii="Arial Narrow" w:hAnsi="Arial Narrow"/>
                <w:color w:val="000000"/>
              </w:rPr>
            </w:pPr>
            <w:r>
              <w:rPr>
                <w:rFonts w:ascii="Arial Narrow" w:hAnsi="Arial Narrow"/>
                <w:color w:val="000000"/>
              </w:rPr>
              <w:t>Les pays du Sud (Espagne, Grèce) ont connu une croissance vigoureuse, impulsée par des taux d'intérêt réels faibles qui ont favorisé l'éclosion de bulles immobilières et la croissance de l'endettement privé.</w:t>
            </w:r>
          </w:p>
          <w:p w:rsidR="005918D2" w:rsidRDefault="005918D2" w:rsidP="000446B7">
            <w:pPr>
              <w:widowControl w:val="0"/>
              <w:autoSpaceDE w:val="0"/>
              <w:autoSpaceDN w:val="0"/>
              <w:adjustRightInd w:val="0"/>
              <w:jc w:val="both"/>
              <w:rPr>
                <w:rFonts w:ascii="Arial Narrow" w:hAnsi="Arial Narrow"/>
                <w:color w:val="000000"/>
              </w:rPr>
            </w:pPr>
            <w:r>
              <w:rPr>
                <w:rFonts w:ascii="Arial Narrow" w:hAnsi="Arial Narrow"/>
                <w:color w:val="000000"/>
              </w:rPr>
              <w:t>La politique de la Banque Centrale Européenne (BCE) était adaptée aux conditions macroéconomiques des pays du Nord et du centre de la zone (croissance et inflation faibles), mais pas aux pays de la périphérie, qui auraient supporté des taux d'intérêt plus élevés. Ces pays ont accumulé des pertes de compétitivité et des déficits extérieurs. [...]</w:t>
            </w:r>
          </w:p>
          <w:p w:rsidR="005918D2" w:rsidRDefault="005918D2" w:rsidP="000446B7">
            <w:pPr>
              <w:widowControl w:val="0"/>
              <w:autoSpaceDE w:val="0"/>
              <w:autoSpaceDN w:val="0"/>
              <w:adjustRightInd w:val="0"/>
              <w:jc w:val="right"/>
              <w:rPr>
                <w:rFonts w:ascii="Arial Narrow" w:hAnsi="Arial Narrow"/>
                <w:color w:val="000000"/>
              </w:rPr>
            </w:pPr>
            <w:r>
              <w:rPr>
                <w:rFonts w:ascii="Arial Narrow" w:hAnsi="Arial Narrow"/>
                <w:color w:val="000000"/>
              </w:rPr>
              <w:t xml:space="preserve">Catherine Mathieu et Henri Sterdyniak, </w:t>
            </w:r>
            <w:r w:rsidRPr="008B4A02">
              <w:rPr>
                <w:rFonts w:ascii="Arial Narrow" w:hAnsi="Arial Narrow"/>
                <w:i/>
                <w:color w:val="000000"/>
              </w:rPr>
              <w:t>Cahiers français</w:t>
            </w:r>
            <w:r w:rsidRPr="00180CF0">
              <w:rPr>
                <w:rFonts w:ascii="Arial Narrow" w:hAnsi="Arial Narrow"/>
                <w:color w:val="000000"/>
              </w:rPr>
              <w:t xml:space="preserve">, </w:t>
            </w:r>
            <w:r>
              <w:rPr>
                <w:rFonts w:ascii="Arial Narrow" w:hAnsi="Arial Narrow"/>
                <w:color w:val="000000"/>
              </w:rPr>
              <w:t>janvier-février 2012</w:t>
            </w:r>
            <w:r w:rsidRPr="00180CF0">
              <w:rPr>
                <w:rFonts w:ascii="Arial Narrow" w:hAnsi="Arial Narrow"/>
                <w:color w:val="000000"/>
              </w:rPr>
              <w:t xml:space="preserve">, </w:t>
            </w:r>
            <w:r>
              <w:rPr>
                <w:rFonts w:ascii="Arial Narrow" w:hAnsi="Arial Narrow"/>
                <w:color w:val="000000"/>
              </w:rPr>
              <w:t>La crise des dettes souveraines</w:t>
            </w:r>
          </w:p>
          <w:p w:rsidR="005918D2" w:rsidRPr="006B350D" w:rsidRDefault="005918D2" w:rsidP="000446B7">
            <w:pPr>
              <w:widowControl w:val="0"/>
              <w:autoSpaceDE w:val="0"/>
              <w:autoSpaceDN w:val="0"/>
              <w:adjustRightInd w:val="0"/>
              <w:jc w:val="right"/>
              <w:rPr>
                <w:rFonts w:ascii="Arial Narrow" w:hAnsi="Arial Narrow"/>
                <w:color w:val="000000"/>
              </w:rPr>
            </w:pPr>
            <w:r>
              <w:rPr>
                <w:rFonts w:ascii="Arial Narrow" w:hAnsi="Arial Narrow"/>
                <w:color w:val="000000"/>
              </w:rPr>
              <w:t>en Europe : vers la fin de l'euro ?</w:t>
            </w:r>
          </w:p>
        </w:tc>
      </w:tr>
    </w:tbl>
    <w:p w:rsidR="005918D2" w:rsidRDefault="005918D2" w:rsidP="005918D2">
      <w:pPr>
        <w:jc w:val="both"/>
        <w:rPr>
          <w:rFonts w:ascii="Arial Narrow" w:hAnsi="Arial Narrow"/>
        </w:rPr>
      </w:pPr>
    </w:p>
    <w:p w:rsidR="005918D2" w:rsidRDefault="005918D2" w:rsidP="004E2F1F">
      <w:pPr>
        <w:jc w:val="both"/>
        <w:rPr>
          <w:rFonts w:ascii="Arial Narrow" w:hAnsi="Arial Narrow" w:cs="Arial"/>
          <w:b/>
          <w:bCs/>
        </w:rPr>
      </w:pPr>
    </w:p>
    <w:p w:rsidR="005918D2" w:rsidRDefault="005918D2" w:rsidP="004E2F1F">
      <w:pPr>
        <w:jc w:val="both"/>
        <w:rPr>
          <w:rFonts w:ascii="Arial Narrow" w:hAnsi="Arial Narrow" w:cs="Arial"/>
          <w:b/>
          <w:bCs/>
        </w:rPr>
      </w:pPr>
    </w:p>
    <w:p w:rsidR="00820705" w:rsidRDefault="005918D2" w:rsidP="004E2F1F">
      <w:pPr>
        <w:jc w:val="both"/>
        <w:rPr>
          <w:rFonts w:ascii="Arial Narrow" w:hAnsi="Arial Narrow" w:cs="Arial"/>
          <w:b/>
          <w:bCs/>
        </w:rPr>
      </w:pPr>
      <w:r>
        <w:rPr>
          <w:rFonts w:ascii="Arial Narrow" w:hAnsi="Arial Narrow" w:cs="Arial"/>
          <w:b/>
          <w:bCs/>
        </w:rPr>
        <w:br w:type="page"/>
      </w:r>
    </w:p>
    <w:tbl>
      <w:tblPr>
        <w:tblW w:w="10265" w:type="dxa"/>
        <w:tblInd w:w="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65"/>
      </w:tblGrid>
      <w:tr w:rsidR="004E2F1F" w:rsidRPr="000D74A3">
        <w:trPr>
          <w:trHeight w:val="255"/>
        </w:trPr>
        <w:tc>
          <w:tcPr>
            <w:tcW w:w="10265" w:type="dxa"/>
            <w:shd w:val="clear" w:color="auto" w:fill="auto"/>
            <w:noWrap/>
          </w:tcPr>
          <w:p w:rsidR="004E2F1F" w:rsidRPr="008B4A02" w:rsidRDefault="004E2F1F" w:rsidP="00C912A2">
            <w:pPr>
              <w:jc w:val="both"/>
              <w:rPr>
                <w:rFonts w:ascii="Arial Narrow" w:hAnsi="Arial Narrow"/>
                <w:b/>
                <w:color w:val="000000"/>
              </w:rPr>
            </w:pPr>
            <w:r w:rsidRPr="008B4A02">
              <w:rPr>
                <w:rFonts w:ascii="Arial Narrow" w:hAnsi="Arial Narrow"/>
                <w:b/>
                <w:u w:val="single"/>
              </w:rPr>
              <w:lastRenderedPageBreak/>
              <w:t>Document</w:t>
            </w:r>
            <w:r w:rsidR="005821DD">
              <w:rPr>
                <w:rFonts w:ascii="Arial Narrow" w:hAnsi="Arial Narrow"/>
                <w:b/>
                <w:u w:val="single"/>
              </w:rPr>
              <w:t xml:space="preserve"> 1</w:t>
            </w:r>
            <w:r w:rsidR="005918D2">
              <w:rPr>
                <w:rFonts w:ascii="Arial Narrow" w:hAnsi="Arial Narrow"/>
                <w:b/>
                <w:u w:val="single"/>
              </w:rPr>
              <w:t>3</w:t>
            </w:r>
            <w:r w:rsidRPr="008B4A02">
              <w:rPr>
                <w:rFonts w:ascii="Arial Narrow" w:hAnsi="Arial Narrow"/>
                <w:b/>
              </w:rPr>
              <w:t xml:space="preserve"> : </w:t>
            </w:r>
            <w:r>
              <w:rPr>
                <w:rFonts w:ascii="Arial Narrow" w:hAnsi="Arial Narrow"/>
                <w:b/>
                <w:color w:val="000000"/>
              </w:rPr>
              <w:t>Evolution du taux directeur de la BCE</w:t>
            </w:r>
          </w:p>
          <w:p w:rsidR="004E2F1F" w:rsidRDefault="008F2801" w:rsidP="00A438B6">
            <w:pPr>
              <w:widowControl w:val="0"/>
              <w:autoSpaceDE w:val="0"/>
              <w:autoSpaceDN w:val="0"/>
              <w:adjustRightInd w:val="0"/>
              <w:jc w:val="center"/>
              <w:rPr>
                <w:rFonts w:ascii="Arial Narrow" w:hAnsi="Arial Narrow"/>
                <w:color w:val="000000"/>
              </w:rPr>
            </w:pPr>
            <w:r>
              <w:rPr>
                <w:noProof/>
              </w:rPr>
              <w:drawing>
                <wp:inline distT="0" distB="0" distL="0" distR="0">
                  <wp:extent cx="6248400" cy="2628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l="1775" t="5406" r="2007" b="2596"/>
                          <a:stretch>
                            <a:fillRect/>
                          </a:stretch>
                        </pic:blipFill>
                        <pic:spPr bwMode="auto">
                          <a:xfrm>
                            <a:off x="0" y="0"/>
                            <a:ext cx="6248400" cy="2628900"/>
                          </a:xfrm>
                          <a:prstGeom prst="rect">
                            <a:avLst/>
                          </a:prstGeom>
                          <a:noFill/>
                          <a:ln>
                            <a:noFill/>
                          </a:ln>
                        </pic:spPr>
                      </pic:pic>
                    </a:graphicData>
                  </a:graphic>
                </wp:inline>
              </w:drawing>
            </w:r>
          </w:p>
          <w:p w:rsidR="004E2F1F" w:rsidRPr="004E2F1F" w:rsidRDefault="004E2F1F" w:rsidP="00C912A2">
            <w:pPr>
              <w:widowControl w:val="0"/>
              <w:autoSpaceDE w:val="0"/>
              <w:autoSpaceDN w:val="0"/>
              <w:adjustRightInd w:val="0"/>
              <w:jc w:val="right"/>
              <w:rPr>
                <w:rFonts w:ascii="Arial Narrow" w:hAnsi="Arial Narrow"/>
                <w:i/>
                <w:color w:val="000000"/>
              </w:rPr>
            </w:pPr>
            <w:r w:rsidRPr="004E2F1F">
              <w:rPr>
                <w:rFonts w:ascii="Arial Narrow" w:hAnsi="Arial Narrow"/>
                <w:i/>
                <w:color w:val="000000"/>
              </w:rPr>
              <w:t>Source : Banque de France</w:t>
            </w:r>
          </w:p>
        </w:tc>
      </w:tr>
    </w:tbl>
    <w:p w:rsidR="004E2F1F" w:rsidRDefault="004E2F1F" w:rsidP="004E2F1F">
      <w:pPr>
        <w:jc w:val="both"/>
        <w:rPr>
          <w:rFonts w:ascii="Arial Narrow" w:hAnsi="Arial Narrow"/>
        </w:rPr>
      </w:pPr>
    </w:p>
    <w:p w:rsidR="006B350D" w:rsidRDefault="006B350D" w:rsidP="006E2507">
      <w:pPr>
        <w:jc w:val="both"/>
        <w:rPr>
          <w:rFonts w:ascii="Arial Narrow" w:hAnsi="Arial Narrow" w:cs="Arial"/>
          <w:b/>
          <w:bCs/>
        </w:rPr>
      </w:pPr>
    </w:p>
    <w:p w:rsidR="004E2F1F" w:rsidRPr="00820705" w:rsidRDefault="004E2F1F" w:rsidP="00820705">
      <w:pPr>
        <w:jc w:val="both"/>
        <w:rPr>
          <w:rFonts w:ascii="Arial Narrow" w:hAnsi="Arial Narrow"/>
          <w:b/>
        </w:rPr>
      </w:pPr>
      <w:r w:rsidRPr="00820705">
        <w:rPr>
          <w:rFonts w:ascii="Arial Narrow" w:hAnsi="Arial Narrow"/>
          <w:b/>
          <w:u w:val="single"/>
        </w:rPr>
        <w:t xml:space="preserve">Document </w:t>
      </w:r>
      <w:r w:rsidR="005821DD" w:rsidRPr="00820705">
        <w:rPr>
          <w:rFonts w:ascii="Arial Narrow" w:hAnsi="Arial Narrow"/>
          <w:b/>
          <w:u w:val="single"/>
        </w:rPr>
        <w:t>1</w:t>
      </w:r>
      <w:r w:rsidR="005918D2">
        <w:rPr>
          <w:rFonts w:ascii="Arial Narrow" w:hAnsi="Arial Narrow"/>
          <w:b/>
          <w:u w:val="single"/>
        </w:rPr>
        <w:t>4</w:t>
      </w:r>
      <w:r w:rsidRPr="00820705">
        <w:rPr>
          <w:rFonts w:ascii="Arial Narrow" w:hAnsi="Arial Narrow"/>
          <w:b/>
        </w:rPr>
        <w:t xml:space="preserve"> : Evolution des taux de croissance du PIB, du taux de chômage et du taux d'inflation entre 2000 et 2014 pour plusieurs pays de la zone euro</w:t>
      </w:r>
    </w:p>
    <w:tbl>
      <w:tblPr>
        <w:tblW w:w="10265" w:type="dxa"/>
        <w:tblInd w:w="65" w:type="dxa"/>
        <w:tblLayout w:type="fixed"/>
        <w:tblCellMar>
          <w:left w:w="70" w:type="dxa"/>
          <w:right w:w="70" w:type="dxa"/>
        </w:tblCellMar>
        <w:tblLook w:val="0000" w:firstRow="0" w:lastRow="0" w:firstColumn="0" w:lastColumn="0" w:noHBand="0" w:noVBand="0"/>
      </w:tblPr>
      <w:tblGrid>
        <w:gridCol w:w="1560"/>
        <w:gridCol w:w="2945"/>
        <w:gridCol w:w="960"/>
        <w:gridCol w:w="960"/>
        <w:gridCol w:w="960"/>
        <w:gridCol w:w="960"/>
        <w:gridCol w:w="960"/>
        <w:gridCol w:w="960"/>
      </w:tblGrid>
      <w:tr w:rsidR="00656B5C" w:rsidRPr="007B4E97">
        <w:trPr>
          <w:trHeight w:val="270"/>
        </w:trPr>
        <w:tc>
          <w:tcPr>
            <w:tcW w:w="4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6B5C" w:rsidRPr="00656B5C" w:rsidRDefault="00656B5C" w:rsidP="006E2507">
            <w:pPr>
              <w:jc w:val="right"/>
              <w:rPr>
                <w:rFonts w:ascii="Arial Narrow" w:hAnsi="Arial Narrow" w:cs="Arial"/>
                <w:b/>
                <w:bCs/>
              </w:rPr>
            </w:pPr>
          </w:p>
        </w:tc>
        <w:tc>
          <w:tcPr>
            <w:tcW w:w="960" w:type="dxa"/>
            <w:tcBorders>
              <w:top w:val="single" w:sz="4" w:space="0" w:color="auto"/>
              <w:left w:val="nil"/>
              <w:bottom w:val="single" w:sz="4" w:space="0" w:color="auto"/>
              <w:right w:val="single" w:sz="4" w:space="0" w:color="auto"/>
            </w:tcBorders>
            <w:shd w:val="clear" w:color="auto" w:fill="auto"/>
          </w:tcPr>
          <w:p w:rsidR="00656B5C" w:rsidRPr="007B4E97" w:rsidRDefault="00656B5C" w:rsidP="006E2507">
            <w:pPr>
              <w:jc w:val="center"/>
              <w:rPr>
                <w:rFonts w:ascii="Arial Narrow" w:hAnsi="Arial Narrow" w:cs="Arial"/>
                <w:b/>
              </w:rPr>
            </w:pPr>
            <w:r w:rsidRPr="007B4E97">
              <w:rPr>
                <w:rFonts w:ascii="Arial Narrow" w:hAnsi="Arial Narrow" w:cs="Arial"/>
                <w:b/>
              </w:rPr>
              <w:t>2000</w:t>
            </w:r>
          </w:p>
        </w:tc>
        <w:tc>
          <w:tcPr>
            <w:tcW w:w="960" w:type="dxa"/>
            <w:tcBorders>
              <w:top w:val="single" w:sz="4" w:space="0" w:color="auto"/>
              <w:left w:val="nil"/>
              <w:bottom w:val="single" w:sz="4" w:space="0" w:color="auto"/>
              <w:right w:val="single" w:sz="4" w:space="0" w:color="auto"/>
            </w:tcBorders>
            <w:shd w:val="clear" w:color="auto" w:fill="auto"/>
          </w:tcPr>
          <w:p w:rsidR="00656B5C" w:rsidRPr="007B4E97" w:rsidRDefault="00656B5C" w:rsidP="006E2507">
            <w:pPr>
              <w:jc w:val="center"/>
              <w:rPr>
                <w:rFonts w:ascii="Arial Narrow" w:hAnsi="Arial Narrow" w:cs="Arial"/>
                <w:b/>
              </w:rPr>
            </w:pPr>
            <w:r w:rsidRPr="007B4E97">
              <w:rPr>
                <w:rFonts w:ascii="Arial Narrow" w:hAnsi="Arial Narrow" w:cs="Arial"/>
                <w:b/>
              </w:rPr>
              <w:t>2003</w:t>
            </w:r>
          </w:p>
        </w:tc>
        <w:tc>
          <w:tcPr>
            <w:tcW w:w="960" w:type="dxa"/>
            <w:tcBorders>
              <w:top w:val="single" w:sz="4" w:space="0" w:color="auto"/>
              <w:left w:val="nil"/>
              <w:bottom w:val="single" w:sz="4" w:space="0" w:color="auto"/>
              <w:right w:val="single" w:sz="4" w:space="0" w:color="auto"/>
            </w:tcBorders>
            <w:shd w:val="clear" w:color="auto" w:fill="auto"/>
          </w:tcPr>
          <w:p w:rsidR="00656B5C" w:rsidRPr="007B4E97" w:rsidRDefault="00656B5C" w:rsidP="006E2507">
            <w:pPr>
              <w:jc w:val="center"/>
              <w:rPr>
                <w:rFonts w:ascii="Arial Narrow" w:hAnsi="Arial Narrow" w:cs="Arial"/>
                <w:b/>
              </w:rPr>
            </w:pPr>
            <w:r w:rsidRPr="007B4E97">
              <w:rPr>
                <w:rFonts w:ascii="Arial Narrow" w:hAnsi="Arial Narrow" w:cs="Arial"/>
                <w:b/>
              </w:rPr>
              <w:t>2005</w:t>
            </w:r>
          </w:p>
        </w:tc>
        <w:tc>
          <w:tcPr>
            <w:tcW w:w="960" w:type="dxa"/>
            <w:tcBorders>
              <w:top w:val="single" w:sz="4" w:space="0" w:color="auto"/>
              <w:left w:val="nil"/>
              <w:bottom w:val="single" w:sz="4" w:space="0" w:color="auto"/>
              <w:right w:val="single" w:sz="4" w:space="0" w:color="auto"/>
            </w:tcBorders>
            <w:shd w:val="clear" w:color="auto" w:fill="auto"/>
          </w:tcPr>
          <w:p w:rsidR="00656B5C" w:rsidRPr="007B4E97" w:rsidRDefault="00656B5C" w:rsidP="006E2507">
            <w:pPr>
              <w:jc w:val="center"/>
              <w:rPr>
                <w:rFonts w:ascii="Arial Narrow" w:hAnsi="Arial Narrow" w:cs="Arial"/>
                <w:b/>
              </w:rPr>
            </w:pPr>
            <w:r w:rsidRPr="007B4E97">
              <w:rPr>
                <w:rFonts w:ascii="Arial Narrow" w:hAnsi="Arial Narrow" w:cs="Arial"/>
                <w:b/>
              </w:rPr>
              <w:t>2007</w:t>
            </w:r>
          </w:p>
        </w:tc>
        <w:tc>
          <w:tcPr>
            <w:tcW w:w="960" w:type="dxa"/>
            <w:tcBorders>
              <w:top w:val="single" w:sz="4" w:space="0" w:color="auto"/>
              <w:left w:val="nil"/>
              <w:bottom w:val="single" w:sz="4" w:space="0" w:color="auto"/>
              <w:right w:val="single" w:sz="4" w:space="0" w:color="auto"/>
            </w:tcBorders>
            <w:shd w:val="clear" w:color="auto" w:fill="auto"/>
          </w:tcPr>
          <w:p w:rsidR="00656B5C" w:rsidRPr="007B4E97" w:rsidRDefault="00656B5C" w:rsidP="006E2507">
            <w:pPr>
              <w:jc w:val="center"/>
              <w:rPr>
                <w:rFonts w:ascii="Arial Narrow" w:hAnsi="Arial Narrow" w:cs="Arial"/>
                <w:b/>
              </w:rPr>
            </w:pPr>
            <w:r w:rsidRPr="007B4E97">
              <w:rPr>
                <w:rFonts w:ascii="Arial Narrow" w:hAnsi="Arial Narrow" w:cs="Arial"/>
                <w:b/>
              </w:rPr>
              <w:t>2010</w:t>
            </w:r>
          </w:p>
        </w:tc>
        <w:tc>
          <w:tcPr>
            <w:tcW w:w="960" w:type="dxa"/>
            <w:tcBorders>
              <w:top w:val="single" w:sz="4" w:space="0" w:color="auto"/>
              <w:left w:val="nil"/>
              <w:bottom w:val="single" w:sz="4" w:space="0" w:color="auto"/>
              <w:right w:val="single" w:sz="4" w:space="0" w:color="auto"/>
            </w:tcBorders>
            <w:shd w:val="clear" w:color="auto" w:fill="auto"/>
          </w:tcPr>
          <w:p w:rsidR="00656B5C" w:rsidRPr="007B4E97" w:rsidRDefault="00656B5C" w:rsidP="006E2507">
            <w:pPr>
              <w:jc w:val="center"/>
              <w:rPr>
                <w:rFonts w:ascii="Arial Narrow" w:hAnsi="Arial Narrow" w:cs="Arial"/>
                <w:b/>
              </w:rPr>
            </w:pPr>
            <w:r w:rsidRPr="007B4E97">
              <w:rPr>
                <w:rFonts w:ascii="Arial Narrow" w:hAnsi="Arial Narrow" w:cs="Arial"/>
                <w:b/>
              </w:rPr>
              <w:t>2014</w:t>
            </w:r>
          </w:p>
        </w:tc>
      </w:tr>
      <w:tr w:rsidR="00656B5C" w:rsidRPr="007B4E97">
        <w:trPr>
          <w:trHeight w:val="270"/>
        </w:trPr>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656B5C" w:rsidRPr="007B4E97" w:rsidRDefault="00656B5C" w:rsidP="006E2507">
            <w:pPr>
              <w:jc w:val="center"/>
              <w:rPr>
                <w:rFonts w:ascii="Arial Narrow" w:hAnsi="Arial Narrow" w:cs="Arial"/>
              </w:rPr>
            </w:pPr>
            <w:r w:rsidRPr="007B4E97">
              <w:rPr>
                <w:rFonts w:ascii="Arial Narrow" w:hAnsi="Arial Narrow" w:cs="Arial"/>
              </w:rPr>
              <w:t>France</w:t>
            </w: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Taux de croissance du PIB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3,9</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0,8</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1,6</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2,4</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2</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0,2</w:t>
            </w:r>
          </w:p>
        </w:tc>
      </w:tr>
      <w:tr w:rsidR="00656B5C" w:rsidRPr="007B4E97">
        <w:trPr>
          <w:trHeight w:val="270"/>
        </w:trPr>
        <w:tc>
          <w:tcPr>
            <w:tcW w:w="1560" w:type="dxa"/>
            <w:vMerge/>
            <w:tcBorders>
              <w:top w:val="nil"/>
              <w:left w:val="single" w:sz="4" w:space="0" w:color="auto"/>
              <w:bottom w:val="single" w:sz="4" w:space="0" w:color="000000"/>
              <w:right w:val="single" w:sz="4" w:space="0" w:color="auto"/>
            </w:tcBorders>
            <w:vAlign w:val="center"/>
          </w:tcPr>
          <w:p w:rsidR="00656B5C" w:rsidRPr="007B4E97" w:rsidRDefault="00656B5C" w:rsidP="006E2507">
            <w:pPr>
              <w:rPr>
                <w:rFonts w:ascii="Arial Narrow" w:hAnsi="Arial Narrow" w:cs="Arial"/>
              </w:rPr>
            </w:pP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 xml:space="preserve">Taux de </w:t>
            </w:r>
            <w:r w:rsidR="007C4972" w:rsidRPr="007B4E97">
              <w:rPr>
                <w:rFonts w:ascii="Arial Narrow" w:hAnsi="Arial Narrow" w:cs="Arial"/>
              </w:rPr>
              <w:t>chômage</w:t>
            </w:r>
            <w:r w:rsidRPr="007B4E97">
              <w:rPr>
                <w:rFonts w:ascii="Arial Narrow" w:hAnsi="Arial Narrow" w:cs="Arial"/>
              </w:rPr>
              <w:t xml:space="preserve">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9,6</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8,5</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8,9</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8</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9,3</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10,3</w:t>
            </w:r>
          </w:p>
        </w:tc>
      </w:tr>
      <w:tr w:rsidR="00656B5C" w:rsidRPr="007B4E97">
        <w:trPr>
          <w:trHeight w:val="270"/>
        </w:trPr>
        <w:tc>
          <w:tcPr>
            <w:tcW w:w="1560" w:type="dxa"/>
            <w:vMerge/>
            <w:tcBorders>
              <w:top w:val="nil"/>
              <w:left w:val="single" w:sz="4" w:space="0" w:color="auto"/>
              <w:bottom w:val="single" w:sz="4" w:space="0" w:color="000000"/>
              <w:right w:val="single" w:sz="4" w:space="0" w:color="auto"/>
            </w:tcBorders>
            <w:vAlign w:val="center"/>
          </w:tcPr>
          <w:p w:rsidR="00656B5C" w:rsidRPr="007B4E97" w:rsidRDefault="00656B5C" w:rsidP="006E2507">
            <w:pPr>
              <w:rPr>
                <w:rFonts w:ascii="Arial Narrow" w:hAnsi="Arial Narrow" w:cs="Arial"/>
              </w:rPr>
            </w:pP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Taux d'inflation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1,7</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2,1</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1,7</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1,5</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1,5</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0,5</w:t>
            </w:r>
          </w:p>
        </w:tc>
      </w:tr>
      <w:tr w:rsidR="00656B5C" w:rsidRPr="007B4E97">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56B5C" w:rsidRPr="007B4E97" w:rsidRDefault="00656B5C" w:rsidP="006E2507">
            <w:pPr>
              <w:rPr>
                <w:rFonts w:ascii="Arial Narrow" w:hAnsi="Arial Narrow" w:cs="Arial"/>
              </w:rPr>
            </w:pPr>
            <w:r w:rsidRPr="007B4E97">
              <w:rPr>
                <w:rFonts w:ascii="Arial Narrow" w:hAnsi="Arial Narrow" w:cs="Arial"/>
              </w:rPr>
              <w:t> </w:t>
            </w: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r>
      <w:tr w:rsidR="00656B5C" w:rsidRPr="007B4E97">
        <w:trPr>
          <w:trHeight w:val="270"/>
        </w:trPr>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656B5C" w:rsidRPr="007B4E97" w:rsidRDefault="00656B5C" w:rsidP="006E2507">
            <w:pPr>
              <w:jc w:val="center"/>
              <w:rPr>
                <w:rFonts w:ascii="Arial Narrow" w:hAnsi="Arial Narrow" w:cs="Arial"/>
              </w:rPr>
            </w:pPr>
            <w:r w:rsidRPr="007B4E97">
              <w:rPr>
                <w:rFonts w:ascii="Arial Narrow" w:hAnsi="Arial Narrow" w:cs="Arial"/>
              </w:rPr>
              <w:t>Allemagne</w:t>
            </w: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Taux de croissance du PIB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3</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-0,7</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0,7</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3,3</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4,1</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1,6</w:t>
            </w:r>
          </w:p>
        </w:tc>
      </w:tr>
      <w:tr w:rsidR="00656B5C" w:rsidRPr="007B4E97">
        <w:trPr>
          <w:trHeight w:val="270"/>
        </w:trPr>
        <w:tc>
          <w:tcPr>
            <w:tcW w:w="1560" w:type="dxa"/>
            <w:vMerge/>
            <w:tcBorders>
              <w:top w:val="nil"/>
              <w:left w:val="single" w:sz="4" w:space="0" w:color="auto"/>
              <w:bottom w:val="single" w:sz="4" w:space="0" w:color="000000"/>
              <w:right w:val="single" w:sz="4" w:space="0" w:color="auto"/>
            </w:tcBorders>
            <w:vAlign w:val="center"/>
          </w:tcPr>
          <w:p w:rsidR="00656B5C" w:rsidRPr="007B4E97" w:rsidRDefault="00656B5C" w:rsidP="006E2507">
            <w:pPr>
              <w:rPr>
                <w:rFonts w:ascii="Arial Narrow" w:hAnsi="Arial Narrow" w:cs="Arial"/>
              </w:rPr>
            </w:pP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 xml:space="preserve">Taux de </w:t>
            </w:r>
            <w:r w:rsidR="007C4972" w:rsidRPr="007B4E97">
              <w:rPr>
                <w:rFonts w:ascii="Arial Narrow" w:hAnsi="Arial Narrow" w:cs="Arial"/>
              </w:rPr>
              <w:t>chômage</w:t>
            </w:r>
            <w:r w:rsidRPr="007B4E97">
              <w:rPr>
                <w:rFonts w:ascii="Arial Narrow" w:hAnsi="Arial Narrow" w:cs="Arial"/>
              </w:rPr>
              <w:t xml:space="preserve">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8</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9,8</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11,3</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8,5</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7</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5</w:t>
            </w:r>
          </w:p>
        </w:tc>
      </w:tr>
      <w:tr w:rsidR="00656B5C" w:rsidRPr="007B4E97">
        <w:trPr>
          <w:trHeight w:val="270"/>
        </w:trPr>
        <w:tc>
          <w:tcPr>
            <w:tcW w:w="1560" w:type="dxa"/>
            <w:vMerge/>
            <w:tcBorders>
              <w:top w:val="nil"/>
              <w:left w:val="single" w:sz="4" w:space="0" w:color="auto"/>
              <w:bottom w:val="single" w:sz="4" w:space="0" w:color="000000"/>
              <w:right w:val="single" w:sz="4" w:space="0" w:color="auto"/>
            </w:tcBorders>
            <w:vAlign w:val="center"/>
          </w:tcPr>
          <w:p w:rsidR="00656B5C" w:rsidRPr="007B4E97" w:rsidRDefault="00656B5C" w:rsidP="006E2507">
            <w:pPr>
              <w:rPr>
                <w:rFonts w:ascii="Arial Narrow" w:hAnsi="Arial Narrow" w:cs="Arial"/>
              </w:rPr>
            </w:pP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Taux d'inflation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1,4</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1,5</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2,3</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1,1</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0,9</w:t>
            </w:r>
          </w:p>
        </w:tc>
      </w:tr>
      <w:tr w:rsidR="00656B5C" w:rsidRPr="007B4E97">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56B5C" w:rsidRPr="007B4E97" w:rsidRDefault="00656B5C" w:rsidP="006E2507">
            <w:pPr>
              <w:rPr>
                <w:rFonts w:ascii="Arial Narrow" w:hAnsi="Arial Narrow" w:cs="Arial"/>
              </w:rPr>
            </w:pPr>
            <w:r w:rsidRPr="007B4E97">
              <w:rPr>
                <w:rFonts w:ascii="Arial Narrow" w:hAnsi="Arial Narrow" w:cs="Arial"/>
              </w:rPr>
              <w:t> </w:t>
            </w: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r>
      <w:tr w:rsidR="00656B5C" w:rsidRPr="007B4E97">
        <w:trPr>
          <w:trHeight w:val="270"/>
        </w:trPr>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656B5C" w:rsidRPr="007B4E97" w:rsidRDefault="00656B5C" w:rsidP="006E2507">
            <w:pPr>
              <w:jc w:val="center"/>
              <w:rPr>
                <w:rFonts w:ascii="Arial Narrow" w:hAnsi="Arial Narrow" w:cs="Arial"/>
              </w:rPr>
            </w:pPr>
            <w:r w:rsidRPr="007B4E97">
              <w:rPr>
                <w:rFonts w:ascii="Arial Narrow" w:hAnsi="Arial Narrow" w:cs="Arial"/>
              </w:rPr>
              <w:t>Italie</w:t>
            </w: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Taux de croissance du PIB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3,7</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0,2</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0,9</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1,5</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1,7</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-0,4</w:t>
            </w:r>
          </w:p>
        </w:tc>
      </w:tr>
      <w:tr w:rsidR="00656B5C" w:rsidRPr="007B4E97">
        <w:trPr>
          <w:trHeight w:val="270"/>
        </w:trPr>
        <w:tc>
          <w:tcPr>
            <w:tcW w:w="1560" w:type="dxa"/>
            <w:vMerge/>
            <w:tcBorders>
              <w:top w:val="nil"/>
              <w:left w:val="single" w:sz="4" w:space="0" w:color="auto"/>
              <w:bottom w:val="single" w:sz="4" w:space="0" w:color="000000"/>
              <w:right w:val="single" w:sz="4" w:space="0" w:color="auto"/>
            </w:tcBorders>
            <w:vAlign w:val="center"/>
          </w:tcPr>
          <w:p w:rsidR="00656B5C" w:rsidRPr="007B4E97" w:rsidRDefault="00656B5C" w:rsidP="006E2507">
            <w:pPr>
              <w:rPr>
                <w:rFonts w:ascii="Arial Narrow" w:hAnsi="Arial Narrow" w:cs="Arial"/>
              </w:rPr>
            </w:pP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 xml:space="preserve">Taux de </w:t>
            </w:r>
            <w:r w:rsidR="007C4972" w:rsidRPr="007B4E97">
              <w:rPr>
                <w:rFonts w:ascii="Arial Narrow" w:hAnsi="Arial Narrow" w:cs="Arial"/>
              </w:rPr>
              <w:t>chômage</w:t>
            </w:r>
            <w:r w:rsidRPr="007B4E97">
              <w:rPr>
                <w:rFonts w:ascii="Arial Narrow" w:hAnsi="Arial Narrow" w:cs="Arial"/>
              </w:rPr>
              <w:t xml:space="preserve">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10,1</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8,4</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7,7</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6,1</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8,4</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12,7</w:t>
            </w:r>
          </w:p>
        </w:tc>
      </w:tr>
      <w:tr w:rsidR="00656B5C" w:rsidRPr="007B4E97">
        <w:trPr>
          <w:trHeight w:val="270"/>
        </w:trPr>
        <w:tc>
          <w:tcPr>
            <w:tcW w:w="1560" w:type="dxa"/>
            <w:vMerge/>
            <w:tcBorders>
              <w:top w:val="nil"/>
              <w:left w:val="single" w:sz="4" w:space="0" w:color="auto"/>
              <w:bottom w:val="single" w:sz="4" w:space="0" w:color="000000"/>
              <w:right w:val="single" w:sz="4" w:space="0" w:color="auto"/>
            </w:tcBorders>
            <w:vAlign w:val="center"/>
          </w:tcPr>
          <w:p w:rsidR="00656B5C" w:rsidRPr="007B4E97" w:rsidRDefault="00656B5C" w:rsidP="006E2507">
            <w:pPr>
              <w:rPr>
                <w:rFonts w:ascii="Arial Narrow" w:hAnsi="Arial Narrow" w:cs="Arial"/>
              </w:rPr>
            </w:pP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Taux d'inflation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2,5</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2,7</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2</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1,8</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1,5</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0,2</w:t>
            </w:r>
          </w:p>
        </w:tc>
      </w:tr>
      <w:tr w:rsidR="00656B5C" w:rsidRPr="007B4E97">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56B5C" w:rsidRPr="007B4E97" w:rsidRDefault="00656B5C" w:rsidP="006E2507">
            <w:pPr>
              <w:rPr>
                <w:rFonts w:ascii="Arial Narrow" w:hAnsi="Arial Narrow" w:cs="Arial"/>
              </w:rPr>
            </w:pPr>
            <w:r w:rsidRPr="007B4E97">
              <w:rPr>
                <w:rFonts w:ascii="Arial Narrow" w:hAnsi="Arial Narrow" w:cs="Arial"/>
              </w:rPr>
              <w:t> </w:t>
            </w: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r>
      <w:tr w:rsidR="00656B5C" w:rsidRPr="007B4E97">
        <w:trPr>
          <w:trHeight w:val="270"/>
        </w:trPr>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656B5C" w:rsidRPr="007B4E97" w:rsidRDefault="00656B5C" w:rsidP="006E2507">
            <w:pPr>
              <w:jc w:val="center"/>
              <w:rPr>
                <w:rFonts w:ascii="Arial Narrow" w:hAnsi="Arial Narrow" w:cs="Arial"/>
              </w:rPr>
            </w:pPr>
            <w:r w:rsidRPr="007B4E97">
              <w:rPr>
                <w:rFonts w:ascii="Arial Narrow" w:hAnsi="Arial Narrow" w:cs="Arial"/>
              </w:rPr>
              <w:t>Espagne</w:t>
            </w: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Taux de croissance du PIB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5,3</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3,2</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3,7</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3,8</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0</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1,4</w:t>
            </w:r>
          </w:p>
        </w:tc>
      </w:tr>
      <w:tr w:rsidR="00656B5C" w:rsidRPr="007B4E97">
        <w:trPr>
          <w:trHeight w:val="270"/>
        </w:trPr>
        <w:tc>
          <w:tcPr>
            <w:tcW w:w="1560" w:type="dxa"/>
            <w:vMerge/>
            <w:tcBorders>
              <w:top w:val="nil"/>
              <w:left w:val="single" w:sz="4" w:space="0" w:color="auto"/>
              <w:bottom w:val="single" w:sz="4" w:space="0" w:color="000000"/>
              <w:right w:val="single" w:sz="4" w:space="0" w:color="auto"/>
            </w:tcBorders>
            <w:vAlign w:val="center"/>
          </w:tcPr>
          <w:p w:rsidR="00656B5C" w:rsidRPr="007B4E97" w:rsidRDefault="00656B5C" w:rsidP="006E2507">
            <w:pPr>
              <w:rPr>
                <w:rFonts w:ascii="Arial Narrow" w:hAnsi="Arial Narrow" w:cs="Arial"/>
              </w:rPr>
            </w:pP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 xml:space="preserve">Taux de </w:t>
            </w:r>
            <w:r w:rsidR="007C4972" w:rsidRPr="007B4E97">
              <w:rPr>
                <w:rFonts w:ascii="Arial Narrow" w:hAnsi="Arial Narrow" w:cs="Arial"/>
              </w:rPr>
              <w:t>chômage</w:t>
            </w:r>
            <w:r w:rsidRPr="007B4E97">
              <w:rPr>
                <w:rFonts w:ascii="Arial Narrow" w:hAnsi="Arial Narrow" w:cs="Arial"/>
              </w:rPr>
              <w:t xml:space="preserve">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11,9</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11,5</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9,2</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8,2</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19,9</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24,5</w:t>
            </w:r>
          </w:p>
        </w:tc>
      </w:tr>
      <w:tr w:rsidR="00656B5C" w:rsidRPr="007B4E97">
        <w:trPr>
          <w:trHeight w:val="270"/>
        </w:trPr>
        <w:tc>
          <w:tcPr>
            <w:tcW w:w="1560" w:type="dxa"/>
            <w:vMerge/>
            <w:tcBorders>
              <w:top w:val="nil"/>
              <w:left w:val="single" w:sz="4" w:space="0" w:color="auto"/>
              <w:bottom w:val="single" w:sz="4" w:space="0" w:color="000000"/>
              <w:right w:val="single" w:sz="4" w:space="0" w:color="auto"/>
            </w:tcBorders>
            <w:vAlign w:val="center"/>
          </w:tcPr>
          <w:p w:rsidR="00656B5C" w:rsidRPr="007B4E97" w:rsidRDefault="00656B5C" w:rsidP="006E2507">
            <w:pPr>
              <w:rPr>
                <w:rFonts w:ascii="Arial Narrow" w:hAnsi="Arial Narrow" w:cs="Arial"/>
              </w:rPr>
            </w:pP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Taux d'inflation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3,4</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3</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3,4</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2,8</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1,8</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-0,2</w:t>
            </w:r>
          </w:p>
        </w:tc>
      </w:tr>
      <w:tr w:rsidR="00656B5C" w:rsidRPr="007B4E97">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56B5C" w:rsidRPr="007B4E97" w:rsidRDefault="00656B5C" w:rsidP="006E2507">
            <w:pPr>
              <w:rPr>
                <w:rFonts w:ascii="Arial Narrow" w:hAnsi="Arial Narrow" w:cs="Arial"/>
              </w:rPr>
            </w:pPr>
            <w:r w:rsidRPr="007B4E97">
              <w:rPr>
                <w:rFonts w:ascii="Arial Narrow" w:hAnsi="Arial Narrow" w:cs="Arial"/>
              </w:rPr>
              <w:t> </w:t>
            </w: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r>
      <w:tr w:rsidR="00656B5C" w:rsidRPr="007B4E97">
        <w:trPr>
          <w:trHeight w:val="270"/>
        </w:trPr>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656B5C" w:rsidRPr="007B4E97" w:rsidRDefault="00656B5C" w:rsidP="006E2507">
            <w:pPr>
              <w:jc w:val="center"/>
              <w:rPr>
                <w:rFonts w:ascii="Arial Narrow" w:hAnsi="Arial Narrow" w:cs="Arial"/>
              </w:rPr>
            </w:pPr>
            <w:r w:rsidRPr="007B4E97">
              <w:rPr>
                <w:rFonts w:ascii="Arial Narrow" w:hAnsi="Arial Narrow" w:cs="Arial"/>
              </w:rPr>
              <w:t>Grèce</w:t>
            </w: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Taux de croissance du PIB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3,9</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5,8</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0,6</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3,3</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-5,5</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0,7</w:t>
            </w:r>
          </w:p>
        </w:tc>
      </w:tr>
      <w:tr w:rsidR="00656B5C" w:rsidRPr="007B4E97">
        <w:trPr>
          <w:trHeight w:val="270"/>
        </w:trPr>
        <w:tc>
          <w:tcPr>
            <w:tcW w:w="1560" w:type="dxa"/>
            <w:vMerge/>
            <w:tcBorders>
              <w:top w:val="nil"/>
              <w:left w:val="single" w:sz="4" w:space="0" w:color="auto"/>
              <w:bottom w:val="single" w:sz="4" w:space="0" w:color="000000"/>
              <w:right w:val="single" w:sz="4" w:space="0" w:color="auto"/>
            </w:tcBorders>
            <w:vAlign w:val="center"/>
          </w:tcPr>
          <w:p w:rsidR="00656B5C" w:rsidRPr="007B4E97" w:rsidRDefault="00656B5C" w:rsidP="006E2507">
            <w:pPr>
              <w:rPr>
                <w:rFonts w:ascii="Arial Narrow" w:hAnsi="Arial Narrow" w:cs="Arial"/>
              </w:rPr>
            </w:pP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 xml:space="preserve">Taux de </w:t>
            </w:r>
            <w:r w:rsidR="007C4972" w:rsidRPr="007B4E97">
              <w:rPr>
                <w:rFonts w:ascii="Arial Narrow" w:hAnsi="Arial Narrow" w:cs="Arial"/>
              </w:rPr>
              <w:t>chômage</w:t>
            </w:r>
            <w:r w:rsidRPr="007B4E97">
              <w:rPr>
                <w:rFonts w:ascii="Arial Narrow" w:hAnsi="Arial Narrow" w:cs="Arial"/>
              </w:rPr>
              <w:t xml:space="preserve">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11,2</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9,7</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10</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8,4</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12,8</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26,6</w:t>
            </w:r>
          </w:p>
        </w:tc>
      </w:tr>
      <w:tr w:rsidR="00656B5C" w:rsidRPr="007B4E97">
        <w:trPr>
          <w:trHeight w:val="270"/>
        </w:trPr>
        <w:tc>
          <w:tcPr>
            <w:tcW w:w="1560" w:type="dxa"/>
            <w:vMerge/>
            <w:tcBorders>
              <w:top w:val="nil"/>
              <w:left w:val="single" w:sz="4" w:space="0" w:color="auto"/>
              <w:bottom w:val="single" w:sz="4" w:space="0" w:color="000000"/>
              <w:right w:val="single" w:sz="4" w:space="0" w:color="auto"/>
            </w:tcBorders>
            <w:vAlign w:val="center"/>
          </w:tcPr>
          <w:p w:rsidR="00656B5C" w:rsidRPr="007B4E97" w:rsidRDefault="00656B5C" w:rsidP="006E2507">
            <w:pPr>
              <w:rPr>
                <w:rFonts w:ascii="Arial Narrow" w:hAnsi="Arial Narrow" w:cs="Arial"/>
              </w:rPr>
            </w:pP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Taux d'inflation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3,2</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3,5</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3,5</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2,9</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4,7</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-1,3</w:t>
            </w:r>
          </w:p>
        </w:tc>
      </w:tr>
      <w:tr w:rsidR="00656B5C" w:rsidRPr="007B4E97">
        <w:trPr>
          <w:trHeight w:val="27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656B5C" w:rsidRPr="007B4E97" w:rsidRDefault="00656B5C" w:rsidP="006E2507">
            <w:pPr>
              <w:rPr>
                <w:rFonts w:ascii="Arial Narrow" w:hAnsi="Arial Narrow" w:cs="Arial"/>
              </w:rPr>
            </w:pPr>
            <w:r w:rsidRPr="007B4E97">
              <w:rPr>
                <w:rFonts w:ascii="Arial Narrow" w:hAnsi="Arial Narrow" w:cs="Arial"/>
              </w:rPr>
              <w:t> </w:t>
            </w: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 </w:t>
            </w:r>
          </w:p>
        </w:tc>
      </w:tr>
      <w:tr w:rsidR="00656B5C" w:rsidRPr="007B4E97">
        <w:trPr>
          <w:trHeight w:val="270"/>
        </w:trPr>
        <w:tc>
          <w:tcPr>
            <w:tcW w:w="1560" w:type="dxa"/>
            <w:vMerge w:val="restart"/>
            <w:tcBorders>
              <w:top w:val="nil"/>
              <w:left w:val="single" w:sz="4" w:space="0" w:color="auto"/>
              <w:bottom w:val="single" w:sz="4" w:space="0" w:color="000000"/>
              <w:right w:val="single" w:sz="4" w:space="0" w:color="auto"/>
            </w:tcBorders>
            <w:shd w:val="clear" w:color="auto" w:fill="auto"/>
            <w:noWrap/>
            <w:vAlign w:val="center"/>
          </w:tcPr>
          <w:p w:rsidR="00656B5C" w:rsidRPr="007B4E97" w:rsidRDefault="00656B5C" w:rsidP="006E2507">
            <w:pPr>
              <w:jc w:val="center"/>
              <w:rPr>
                <w:rFonts w:ascii="Arial Narrow" w:hAnsi="Arial Narrow" w:cs="Arial"/>
              </w:rPr>
            </w:pPr>
            <w:r w:rsidRPr="007B4E97">
              <w:rPr>
                <w:rFonts w:ascii="Arial Narrow" w:hAnsi="Arial Narrow" w:cs="Arial"/>
              </w:rPr>
              <w:t>Zone euro</w:t>
            </w: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Taux de croissance du PIB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3,8</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0,7</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1,7</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3,1</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2,1</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0,9</w:t>
            </w:r>
          </w:p>
        </w:tc>
      </w:tr>
      <w:tr w:rsidR="00656B5C" w:rsidRPr="007B4E97">
        <w:trPr>
          <w:trHeight w:val="270"/>
        </w:trPr>
        <w:tc>
          <w:tcPr>
            <w:tcW w:w="1560" w:type="dxa"/>
            <w:vMerge/>
            <w:tcBorders>
              <w:top w:val="nil"/>
              <w:left w:val="single" w:sz="4" w:space="0" w:color="auto"/>
              <w:bottom w:val="single" w:sz="4" w:space="0" w:color="000000"/>
              <w:right w:val="single" w:sz="4" w:space="0" w:color="auto"/>
            </w:tcBorders>
            <w:vAlign w:val="center"/>
          </w:tcPr>
          <w:p w:rsidR="00656B5C" w:rsidRPr="007B4E97" w:rsidRDefault="00656B5C" w:rsidP="006E2507">
            <w:pPr>
              <w:rPr>
                <w:rFonts w:ascii="Arial Narrow" w:hAnsi="Arial Narrow" w:cs="Arial"/>
              </w:rPr>
            </w:pP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 xml:space="preserve">Taux de </w:t>
            </w:r>
            <w:r w:rsidR="007C4972" w:rsidRPr="007B4E97">
              <w:rPr>
                <w:rFonts w:ascii="Arial Narrow" w:hAnsi="Arial Narrow" w:cs="Arial"/>
              </w:rPr>
              <w:t>chômage</w:t>
            </w:r>
            <w:r w:rsidRPr="007B4E97">
              <w:rPr>
                <w:rFonts w:ascii="Arial Narrow" w:hAnsi="Arial Narrow" w:cs="Arial"/>
              </w:rPr>
              <w:t xml:space="preserve">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8,9</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9,1</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9,1</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7,5</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10,2</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11,6</w:t>
            </w:r>
          </w:p>
        </w:tc>
      </w:tr>
      <w:tr w:rsidR="00656B5C" w:rsidRPr="00656B5C">
        <w:trPr>
          <w:trHeight w:val="270"/>
        </w:trPr>
        <w:tc>
          <w:tcPr>
            <w:tcW w:w="1560" w:type="dxa"/>
            <w:vMerge/>
            <w:tcBorders>
              <w:top w:val="nil"/>
              <w:left w:val="single" w:sz="4" w:space="0" w:color="auto"/>
              <w:bottom w:val="single" w:sz="4" w:space="0" w:color="000000"/>
              <w:right w:val="single" w:sz="4" w:space="0" w:color="auto"/>
            </w:tcBorders>
            <w:vAlign w:val="center"/>
          </w:tcPr>
          <w:p w:rsidR="00656B5C" w:rsidRPr="007B4E97" w:rsidRDefault="00656B5C" w:rsidP="006E2507">
            <w:pPr>
              <w:rPr>
                <w:rFonts w:ascii="Arial Narrow" w:hAnsi="Arial Narrow" w:cs="Arial"/>
              </w:rPr>
            </w:pPr>
          </w:p>
        </w:tc>
        <w:tc>
          <w:tcPr>
            <w:tcW w:w="2945" w:type="dxa"/>
            <w:tcBorders>
              <w:top w:val="nil"/>
              <w:left w:val="nil"/>
              <w:bottom w:val="single" w:sz="4" w:space="0" w:color="auto"/>
              <w:right w:val="single" w:sz="4" w:space="0" w:color="auto"/>
            </w:tcBorders>
            <w:shd w:val="clear" w:color="auto" w:fill="auto"/>
          </w:tcPr>
          <w:p w:rsidR="00656B5C" w:rsidRPr="007B4E97" w:rsidRDefault="00656B5C" w:rsidP="006E2507">
            <w:pPr>
              <w:rPr>
                <w:rFonts w:ascii="Arial Narrow" w:hAnsi="Arial Narrow" w:cs="Arial"/>
              </w:rPr>
            </w:pPr>
            <w:r w:rsidRPr="007B4E97">
              <w:rPr>
                <w:rFonts w:ascii="Arial Narrow" w:hAnsi="Arial Narrow" w:cs="Arial"/>
              </w:rPr>
              <w:t>Taux d'inflation (%)</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2,2</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2,1</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2,2</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2,2</w:t>
            </w:r>
          </w:p>
        </w:tc>
        <w:tc>
          <w:tcPr>
            <w:tcW w:w="960" w:type="dxa"/>
            <w:tcBorders>
              <w:top w:val="nil"/>
              <w:left w:val="nil"/>
              <w:bottom w:val="single" w:sz="4" w:space="0" w:color="auto"/>
              <w:right w:val="single" w:sz="4" w:space="0" w:color="auto"/>
            </w:tcBorders>
            <w:shd w:val="clear" w:color="auto" w:fill="auto"/>
            <w:noWrap/>
            <w:vAlign w:val="bottom"/>
          </w:tcPr>
          <w:p w:rsidR="00656B5C" w:rsidRPr="007B4E97" w:rsidRDefault="00656B5C" w:rsidP="006E2507">
            <w:pPr>
              <w:jc w:val="center"/>
              <w:rPr>
                <w:rFonts w:ascii="Arial Narrow" w:hAnsi="Arial Narrow" w:cs="Arial"/>
              </w:rPr>
            </w:pPr>
            <w:r w:rsidRPr="007B4E97">
              <w:rPr>
                <w:rFonts w:ascii="Arial Narrow" w:hAnsi="Arial Narrow" w:cs="Arial"/>
              </w:rPr>
              <w:t>1,6</w:t>
            </w:r>
          </w:p>
        </w:tc>
        <w:tc>
          <w:tcPr>
            <w:tcW w:w="960" w:type="dxa"/>
            <w:tcBorders>
              <w:top w:val="nil"/>
              <w:left w:val="nil"/>
              <w:bottom w:val="single" w:sz="4" w:space="0" w:color="auto"/>
              <w:right w:val="single" w:sz="4" w:space="0" w:color="auto"/>
            </w:tcBorders>
            <w:shd w:val="clear" w:color="auto" w:fill="auto"/>
            <w:noWrap/>
            <w:vAlign w:val="bottom"/>
          </w:tcPr>
          <w:p w:rsidR="00656B5C" w:rsidRPr="00656B5C" w:rsidRDefault="00656B5C" w:rsidP="006E2507">
            <w:pPr>
              <w:jc w:val="center"/>
              <w:rPr>
                <w:rFonts w:ascii="Arial Narrow" w:hAnsi="Arial Narrow" w:cs="Arial"/>
              </w:rPr>
            </w:pPr>
            <w:r w:rsidRPr="007B4E97">
              <w:rPr>
                <w:rFonts w:ascii="Arial Narrow" w:hAnsi="Arial Narrow" w:cs="Arial"/>
              </w:rPr>
              <w:t>0,4</w:t>
            </w:r>
          </w:p>
        </w:tc>
      </w:tr>
    </w:tbl>
    <w:p w:rsidR="00C15A19" w:rsidRPr="0091583A" w:rsidRDefault="00C15A19" w:rsidP="00C15A19">
      <w:pPr>
        <w:jc w:val="right"/>
        <w:rPr>
          <w:rFonts w:ascii="Arial Narrow" w:hAnsi="Arial Narrow" w:cs="Arial"/>
          <w:bCs/>
          <w:i/>
        </w:rPr>
      </w:pPr>
      <w:r w:rsidRPr="0091583A">
        <w:rPr>
          <w:rFonts w:ascii="Arial Narrow" w:hAnsi="Arial Narrow" w:cs="Arial"/>
          <w:bCs/>
          <w:i/>
        </w:rPr>
        <w:t xml:space="preserve">Source : </w:t>
      </w:r>
      <w:r>
        <w:rPr>
          <w:rFonts w:ascii="Arial Narrow" w:hAnsi="Arial Narrow" w:cs="Arial"/>
          <w:bCs/>
          <w:i/>
        </w:rPr>
        <w:t>OCDE</w:t>
      </w:r>
    </w:p>
    <w:p w:rsidR="00820705" w:rsidRPr="005918D2" w:rsidRDefault="00820705" w:rsidP="00820705">
      <w:pPr>
        <w:jc w:val="both"/>
        <w:rPr>
          <w:rFonts w:ascii="Arial Narrow" w:hAnsi="Arial Narrow"/>
        </w:rPr>
      </w:pPr>
    </w:p>
    <w:tbl>
      <w:tblPr>
        <w:tblW w:w="1026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5"/>
      </w:tblGrid>
      <w:tr w:rsidR="00820705" w:rsidRPr="00763E67">
        <w:trPr>
          <w:trHeight w:val="255"/>
        </w:trPr>
        <w:tc>
          <w:tcPr>
            <w:tcW w:w="10265" w:type="dxa"/>
            <w:shd w:val="clear" w:color="auto" w:fill="auto"/>
            <w:noWrap/>
            <w:vAlign w:val="center"/>
          </w:tcPr>
          <w:p w:rsidR="009E1C15" w:rsidRDefault="00820705" w:rsidP="00C90017">
            <w:pPr>
              <w:jc w:val="both"/>
              <w:rPr>
                <w:rFonts w:ascii="Arial Narrow" w:hAnsi="Arial Narrow"/>
              </w:rPr>
            </w:pPr>
            <w:r w:rsidRPr="00763E67">
              <w:rPr>
                <w:rFonts w:ascii="Arial Narrow" w:hAnsi="Arial Narrow"/>
                <w:b/>
              </w:rPr>
              <w:t>Question 1</w:t>
            </w:r>
            <w:r w:rsidR="006920CF">
              <w:rPr>
                <w:rFonts w:ascii="Arial Narrow" w:hAnsi="Arial Narrow"/>
                <w:b/>
              </w:rPr>
              <w:t>0</w:t>
            </w:r>
            <w:r w:rsidRPr="00763E67">
              <w:rPr>
                <w:rFonts w:ascii="Arial Narrow" w:hAnsi="Arial Narrow"/>
              </w:rPr>
              <w:t xml:space="preserve"> : </w:t>
            </w:r>
            <w:r w:rsidR="00272664">
              <w:rPr>
                <w:rFonts w:ascii="Arial Narrow" w:hAnsi="Arial Narrow"/>
              </w:rPr>
              <w:t xml:space="preserve">Montrez en quoi </w:t>
            </w:r>
            <w:r w:rsidR="009E1C15">
              <w:rPr>
                <w:rFonts w:ascii="Arial Narrow" w:hAnsi="Arial Narrow"/>
              </w:rPr>
              <w:t>les politiques budgétaires</w:t>
            </w:r>
            <w:r w:rsidR="00272664">
              <w:rPr>
                <w:rFonts w:ascii="Arial Narrow" w:hAnsi="Arial Narrow"/>
              </w:rPr>
              <w:t xml:space="preserve"> nationales peuvent affecter la politique monétaire commune.</w:t>
            </w:r>
          </w:p>
          <w:p w:rsidR="00820705" w:rsidRPr="00763E67" w:rsidRDefault="004A531E" w:rsidP="0074641C">
            <w:pPr>
              <w:jc w:val="both"/>
              <w:rPr>
                <w:rFonts w:ascii="Arial Narrow" w:hAnsi="Arial Narrow"/>
              </w:rPr>
            </w:pPr>
            <w:r w:rsidRPr="004A531E">
              <w:rPr>
                <w:rFonts w:ascii="Arial Narrow" w:hAnsi="Arial Narrow"/>
                <w:b/>
              </w:rPr>
              <w:t>Question 11</w:t>
            </w:r>
            <w:r>
              <w:rPr>
                <w:rFonts w:ascii="Arial Narrow" w:hAnsi="Arial Narrow"/>
              </w:rPr>
              <w:t xml:space="preserve"> : </w:t>
            </w:r>
            <w:r w:rsidR="00272664" w:rsidRPr="004D42FD">
              <w:rPr>
                <w:rFonts w:ascii="Arial Narrow" w:hAnsi="Arial Narrow"/>
              </w:rPr>
              <w:t xml:space="preserve">Expliquez pourquoi le taux directeur (unique) de la BCE peut avoir des effets différents sur les </w:t>
            </w:r>
            <w:r w:rsidR="00272664" w:rsidRPr="004D42FD">
              <w:rPr>
                <w:rFonts w:ascii="Arial Narrow" w:hAnsi="Arial Narrow"/>
                <w:caps/>
              </w:rPr>
              <w:t>é</w:t>
            </w:r>
            <w:r w:rsidR="00272664" w:rsidRPr="004D42FD">
              <w:rPr>
                <w:rFonts w:ascii="Arial Narrow" w:hAnsi="Arial Narrow"/>
              </w:rPr>
              <w:t>tats-membre</w:t>
            </w:r>
            <w:r w:rsidR="00474651" w:rsidRPr="004D42FD">
              <w:rPr>
                <w:rFonts w:ascii="Arial Narrow" w:hAnsi="Arial Narrow"/>
              </w:rPr>
              <w:t>s</w:t>
            </w:r>
            <w:r w:rsidR="00272664" w:rsidRPr="004D42FD">
              <w:rPr>
                <w:rFonts w:ascii="Arial Narrow" w:hAnsi="Arial Narrow"/>
              </w:rPr>
              <w:t xml:space="preserve"> </w:t>
            </w:r>
            <w:r w:rsidRPr="004D42FD">
              <w:rPr>
                <w:rFonts w:ascii="Arial Narrow" w:hAnsi="Arial Narrow"/>
              </w:rPr>
              <w:t xml:space="preserve">compte tenu </w:t>
            </w:r>
            <w:r w:rsidR="00272664" w:rsidRPr="004D42FD">
              <w:rPr>
                <w:rFonts w:ascii="Arial Narrow" w:hAnsi="Arial Narrow"/>
              </w:rPr>
              <w:t>de leur inflation respective.</w:t>
            </w:r>
            <w:r w:rsidRPr="004D42FD">
              <w:rPr>
                <w:rFonts w:ascii="Arial Narrow" w:hAnsi="Arial Narrow"/>
              </w:rPr>
              <w:t xml:space="preserve"> </w:t>
            </w:r>
            <w:r w:rsidR="00B03F5F" w:rsidRPr="004D42FD">
              <w:rPr>
                <w:rFonts w:ascii="Arial Narrow" w:hAnsi="Arial Narrow"/>
              </w:rPr>
              <w:t xml:space="preserve"> </w:t>
            </w:r>
            <w:r w:rsidRPr="004D42FD">
              <w:rPr>
                <w:rFonts w:ascii="Arial Narrow" w:hAnsi="Arial Narrow"/>
              </w:rPr>
              <w:t>A</w:t>
            </w:r>
            <w:r w:rsidR="00272664" w:rsidRPr="004D42FD">
              <w:rPr>
                <w:rFonts w:ascii="Arial Narrow" w:hAnsi="Arial Narrow"/>
              </w:rPr>
              <w:t>rgumentez votre réponse en vous appuyant sur des</w:t>
            </w:r>
            <w:r w:rsidR="0074641C" w:rsidRPr="004D42FD">
              <w:rPr>
                <w:rFonts w:ascii="Arial Narrow" w:hAnsi="Arial Narrow"/>
              </w:rPr>
              <w:t xml:space="preserve"> situations d’</w:t>
            </w:r>
            <w:r w:rsidR="0074641C" w:rsidRPr="004D42FD">
              <w:rPr>
                <w:rFonts w:ascii="Arial Narrow" w:hAnsi="Arial Narrow"/>
                <w:caps/>
              </w:rPr>
              <w:t>é</w:t>
            </w:r>
            <w:r w:rsidR="0074641C" w:rsidRPr="004D42FD">
              <w:rPr>
                <w:rFonts w:ascii="Arial Narrow" w:hAnsi="Arial Narrow"/>
              </w:rPr>
              <w:t>tats-membres</w:t>
            </w:r>
            <w:r w:rsidR="00820705" w:rsidRPr="004D42FD">
              <w:rPr>
                <w:rFonts w:ascii="Arial Narrow" w:hAnsi="Arial Narrow"/>
              </w:rPr>
              <w:t>.</w:t>
            </w:r>
            <w:bookmarkStart w:id="9" w:name="_GoBack"/>
            <w:bookmarkEnd w:id="9"/>
          </w:p>
        </w:tc>
      </w:tr>
    </w:tbl>
    <w:p w:rsidR="00820705" w:rsidRDefault="00820705" w:rsidP="006E2507">
      <w:pPr>
        <w:jc w:val="both"/>
        <w:rPr>
          <w:rFonts w:ascii="Arial Narrow" w:hAnsi="Arial Narrow"/>
        </w:rPr>
      </w:pPr>
    </w:p>
    <w:sectPr w:rsidR="00820705" w:rsidSect="0035227B">
      <w:footerReference w:type="default" r:id="rId14"/>
      <w:pgSz w:w="11906" w:h="16838" w:code="9"/>
      <w:pgMar w:top="709" w:right="851" w:bottom="851" w:left="851" w:header="284"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EE3" w:rsidRDefault="00D85EE3">
      <w:r>
        <w:separator/>
      </w:r>
    </w:p>
  </w:endnote>
  <w:endnote w:type="continuationSeparator" w:id="0">
    <w:p w:rsidR="00D85EE3" w:rsidRDefault="00D8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77" w:rsidRPr="00010D8E" w:rsidRDefault="00D81B77" w:rsidP="000A4D00">
    <w:pPr>
      <w:pStyle w:val="Pieddepage"/>
      <w:pBdr>
        <w:top w:val="single" w:sz="4" w:space="1" w:color="auto"/>
      </w:pBdr>
      <w:tabs>
        <w:tab w:val="clear" w:pos="4536"/>
        <w:tab w:val="clear" w:pos="9072"/>
        <w:tab w:val="right" w:pos="10204"/>
      </w:tabs>
      <w:rPr>
        <w:rFonts w:ascii="Arial Narrow" w:hAnsi="Arial Narrow"/>
        <w:sz w:val="22"/>
        <w:szCs w:val="22"/>
      </w:rPr>
    </w:pPr>
    <w:r>
      <w:rPr>
        <w:rFonts w:ascii="Arial Narrow" w:hAnsi="Arial Narrow"/>
        <w:sz w:val="22"/>
        <w:szCs w:val="22"/>
      </w:rPr>
      <w:t>Économie - IX</w:t>
    </w:r>
    <w:r w:rsidRPr="00010D8E">
      <w:rPr>
        <w:rFonts w:ascii="Arial Narrow" w:hAnsi="Arial Narrow"/>
        <w:sz w:val="22"/>
        <w:szCs w:val="22"/>
      </w:rPr>
      <w:t xml:space="preserve">.2. Les </w:t>
    </w:r>
    <w:r w:rsidRPr="007532F8">
      <w:rPr>
        <w:rFonts w:ascii="Arial Narrow" w:hAnsi="Arial Narrow"/>
        <w:sz w:val="22"/>
        <w:szCs w:val="22"/>
      </w:rPr>
      <w:t>contraintes pesant sur les politiques économiques dans la zone euro</w:t>
    </w:r>
    <w:r w:rsidRPr="00010D8E">
      <w:rPr>
        <w:rFonts w:ascii="Arial Narrow" w:hAnsi="Arial Narrow"/>
        <w:sz w:val="22"/>
        <w:szCs w:val="22"/>
      </w:rPr>
      <w:t xml:space="preserve"> - Dossier Élève</w:t>
    </w:r>
    <w:r w:rsidRPr="00010D8E">
      <w:rPr>
        <w:rFonts w:ascii="Arial Narrow" w:hAnsi="Arial Narrow"/>
        <w:sz w:val="22"/>
        <w:szCs w:val="22"/>
      </w:rPr>
      <w:tab/>
    </w:r>
    <w:r w:rsidRPr="00E57D21">
      <w:rPr>
        <w:rFonts w:ascii="Arial Narrow" w:hAnsi="Arial Narrow"/>
        <w:sz w:val="22"/>
        <w:szCs w:val="22"/>
      </w:rPr>
      <w:t xml:space="preserve">Page </w:t>
    </w:r>
    <w:r w:rsidRPr="00E57D21">
      <w:rPr>
        <w:rFonts w:ascii="Arial Narrow" w:hAnsi="Arial Narrow"/>
        <w:sz w:val="22"/>
        <w:szCs w:val="22"/>
      </w:rPr>
      <w:fldChar w:fldCharType="begin"/>
    </w:r>
    <w:r w:rsidRPr="00E57D21">
      <w:rPr>
        <w:rFonts w:ascii="Arial Narrow" w:hAnsi="Arial Narrow"/>
        <w:sz w:val="22"/>
        <w:szCs w:val="22"/>
      </w:rPr>
      <w:instrText>PAGE   \* MERGEFORMAT</w:instrText>
    </w:r>
    <w:r w:rsidRPr="00E57D21">
      <w:rPr>
        <w:rFonts w:ascii="Arial Narrow" w:hAnsi="Arial Narrow"/>
        <w:sz w:val="22"/>
        <w:szCs w:val="22"/>
      </w:rPr>
      <w:fldChar w:fldCharType="separate"/>
    </w:r>
    <w:r w:rsidR="0057525C">
      <w:rPr>
        <w:rFonts w:ascii="Arial Narrow" w:hAnsi="Arial Narrow"/>
        <w:noProof/>
        <w:sz w:val="22"/>
        <w:szCs w:val="22"/>
      </w:rPr>
      <w:t>7</w:t>
    </w:r>
    <w:r w:rsidRPr="00E57D21">
      <w:rPr>
        <w:rFonts w:ascii="Arial Narrow" w:hAnsi="Arial Narrow"/>
        <w:sz w:val="22"/>
        <w:szCs w:val="22"/>
      </w:rPr>
      <w:fldChar w:fldCharType="end"/>
    </w:r>
    <w:r w:rsidRPr="00E57D21">
      <w:rPr>
        <w:rFonts w:ascii="Arial Narrow" w:hAnsi="Arial Narrow"/>
        <w:sz w:val="22"/>
        <w:szCs w:val="22"/>
      </w:rPr>
      <w:t>/</w:t>
    </w:r>
    <w:r w:rsidRPr="00E57D21">
      <w:rPr>
        <w:rStyle w:val="Numrodepage"/>
        <w:rFonts w:ascii="Arial Narrow" w:hAnsi="Arial Narrow"/>
        <w:sz w:val="22"/>
        <w:szCs w:val="22"/>
      </w:rPr>
      <w:fldChar w:fldCharType="begin"/>
    </w:r>
    <w:r w:rsidRPr="00E57D21">
      <w:rPr>
        <w:rStyle w:val="Numrodepage"/>
        <w:rFonts w:ascii="Arial Narrow" w:hAnsi="Arial Narrow"/>
        <w:sz w:val="22"/>
        <w:szCs w:val="22"/>
      </w:rPr>
      <w:instrText xml:space="preserve"> NUMPAGES </w:instrText>
    </w:r>
    <w:r w:rsidRPr="00E57D21">
      <w:rPr>
        <w:rStyle w:val="Numrodepage"/>
        <w:rFonts w:ascii="Arial Narrow" w:hAnsi="Arial Narrow"/>
        <w:sz w:val="22"/>
        <w:szCs w:val="22"/>
      </w:rPr>
      <w:fldChar w:fldCharType="separate"/>
    </w:r>
    <w:r w:rsidR="0057525C">
      <w:rPr>
        <w:rStyle w:val="Numrodepage"/>
        <w:rFonts w:ascii="Arial Narrow" w:hAnsi="Arial Narrow"/>
        <w:noProof/>
        <w:sz w:val="22"/>
        <w:szCs w:val="22"/>
      </w:rPr>
      <w:t>7</w:t>
    </w:r>
    <w:r w:rsidRPr="00E57D21">
      <w:rPr>
        <w:rStyle w:val="Numrodepage"/>
        <w:rFonts w:ascii="Arial Narrow" w:hAnsi="Arial Narrow"/>
        <w:sz w:val="22"/>
        <w:szCs w:val="22"/>
      </w:rPr>
      <w:fldChar w:fldCharType="end"/>
    </w:r>
  </w:p>
  <w:p w:rsidR="00D81B77" w:rsidRPr="000A3A26" w:rsidRDefault="00D81B77" w:rsidP="000A3A26">
    <w:pPr>
      <w:pStyle w:val="Pieddepage"/>
      <w:jc w:val="right"/>
      <w:rPr>
        <w:rFonts w:ascii="Arial Narrow" w:hAnsi="Arial Narrow"/>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EE3" w:rsidRDefault="00D85EE3">
      <w:r>
        <w:separator/>
      </w:r>
    </w:p>
  </w:footnote>
  <w:footnote w:type="continuationSeparator" w:id="0">
    <w:p w:rsidR="00D85EE3" w:rsidRDefault="00D85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720"/>
        </w:tabs>
        <w:ind w:left="720" w:hanging="360"/>
      </w:pPr>
    </w:lvl>
  </w:abstractNum>
  <w:abstractNum w:abstractNumId="1">
    <w:nsid w:val="00000002"/>
    <w:multiLevelType w:val="singleLevel"/>
    <w:tmpl w:val="00000002"/>
    <w:name w:val="WW8Num20"/>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46A0EF9"/>
    <w:multiLevelType w:val="multilevel"/>
    <w:tmpl w:val="149E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50BFB"/>
    <w:multiLevelType w:val="multilevel"/>
    <w:tmpl w:val="AE7A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D75FD"/>
    <w:multiLevelType w:val="multilevel"/>
    <w:tmpl w:val="62EA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B2E8E"/>
    <w:multiLevelType w:val="multilevel"/>
    <w:tmpl w:val="7E2A7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333CC"/>
    <w:multiLevelType w:val="multilevel"/>
    <w:tmpl w:val="8E5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0524F6"/>
    <w:multiLevelType w:val="multilevel"/>
    <w:tmpl w:val="489A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00048"/>
    <w:multiLevelType w:val="multilevel"/>
    <w:tmpl w:val="FAAAC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F854B9"/>
    <w:multiLevelType w:val="hybridMultilevel"/>
    <w:tmpl w:val="FF6C6F12"/>
    <w:lvl w:ilvl="0" w:tplc="040C0015">
      <w:start w:val="1"/>
      <w:numFmt w:val="upperLetter"/>
      <w:lvlText w:val="%1."/>
      <w:lvlJc w:val="left"/>
      <w:pPr>
        <w:ind w:left="1287" w:hanging="360"/>
      </w:pPr>
      <w:rPr>
        <w:rFonts w:cs="Times New Roman"/>
      </w:rPr>
    </w:lvl>
    <w:lvl w:ilvl="1" w:tplc="4502B4A8">
      <w:start w:val="1"/>
      <w:numFmt w:val="upperLetter"/>
      <w:pStyle w:val="03TitreILDP"/>
      <w:lvlText w:val="%2."/>
      <w:lvlJc w:val="left"/>
      <w:pPr>
        <w:ind w:left="2007" w:hanging="360"/>
      </w:pPr>
      <w:rPr>
        <w:rFonts w:cs="Times New Roman" w:hint="default"/>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10">
    <w:nsid w:val="3F184305"/>
    <w:multiLevelType w:val="hybridMultilevel"/>
    <w:tmpl w:val="6B865C0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24524ED"/>
    <w:multiLevelType w:val="multilevel"/>
    <w:tmpl w:val="A876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066CC5"/>
    <w:multiLevelType w:val="multilevel"/>
    <w:tmpl w:val="091CD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016D41"/>
    <w:multiLevelType w:val="multilevel"/>
    <w:tmpl w:val="2708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6254C5"/>
    <w:multiLevelType w:val="multilevel"/>
    <w:tmpl w:val="62EA1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FD543E3"/>
    <w:multiLevelType w:val="multilevel"/>
    <w:tmpl w:val="1BF4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B78DE"/>
    <w:multiLevelType w:val="hybridMultilevel"/>
    <w:tmpl w:val="39DE4468"/>
    <w:lvl w:ilvl="0" w:tplc="36805DD2">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F17B89"/>
    <w:multiLevelType w:val="multilevel"/>
    <w:tmpl w:val="0636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6B389B"/>
    <w:multiLevelType w:val="hybridMultilevel"/>
    <w:tmpl w:val="357EA878"/>
    <w:lvl w:ilvl="0" w:tplc="95A8CF38">
      <w:start w:val="1"/>
      <w:numFmt w:val="upperRoman"/>
      <w:pStyle w:val="02TitreRubriqueLDP"/>
      <w:lvlText w:val="%1."/>
      <w:lvlJc w:val="right"/>
      <w:pPr>
        <w:ind w:left="720" w:hanging="360"/>
      </w:pPr>
      <w:rPr>
        <w:rFonts w:cs="Times New Roman"/>
      </w:rPr>
    </w:lvl>
    <w:lvl w:ilvl="1" w:tplc="00004E96">
      <w:start w:val="1"/>
      <w:numFmt w:val="upperLetter"/>
      <w:lvlText w:val="%2."/>
      <w:lvlJc w:val="left"/>
      <w:pPr>
        <w:ind w:left="1440" w:hanging="360"/>
      </w:pPr>
      <w:rPr>
        <w:rFonts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77430A0B"/>
    <w:multiLevelType w:val="multilevel"/>
    <w:tmpl w:val="FFAA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B9123D"/>
    <w:multiLevelType w:val="multilevel"/>
    <w:tmpl w:val="B672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9"/>
  </w:num>
  <w:num w:numId="3">
    <w:abstractNumId w:val="10"/>
  </w:num>
  <w:num w:numId="4">
    <w:abstractNumId w:val="16"/>
  </w:num>
  <w:num w:numId="5">
    <w:abstractNumId w:val="7"/>
  </w:num>
  <w:num w:numId="6">
    <w:abstractNumId w:val="4"/>
  </w:num>
  <w:num w:numId="7">
    <w:abstractNumId w:val="11"/>
  </w:num>
  <w:num w:numId="8">
    <w:abstractNumId w:val="15"/>
  </w:num>
  <w:num w:numId="9">
    <w:abstractNumId w:val="19"/>
  </w:num>
  <w:num w:numId="10">
    <w:abstractNumId w:val="13"/>
  </w:num>
  <w:num w:numId="11">
    <w:abstractNumId w:val="17"/>
  </w:num>
  <w:num w:numId="12">
    <w:abstractNumId w:val="3"/>
  </w:num>
  <w:num w:numId="13">
    <w:abstractNumId w:val="6"/>
  </w:num>
  <w:num w:numId="14">
    <w:abstractNumId w:val="2"/>
  </w:num>
  <w:num w:numId="15">
    <w:abstractNumId w:val="20"/>
  </w:num>
  <w:num w:numId="16">
    <w:abstractNumId w:val="14"/>
  </w:num>
  <w:num w:numId="17">
    <w:abstractNumId w:val="12"/>
  </w:num>
  <w:num w:numId="18">
    <w:abstractNumId w:val="5"/>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C1"/>
    <w:rsid w:val="000079E4"/>
    <w:rsid w:val="00010D8E"/>
    <w:rsid w:val="000120F0"/>
    <w:rsid w:val="000158FF"/>
    <w:rsid w:val="000201CE"/>
    <w:rsid w:val="00026434"/>
    <w:rsid w:val="00027296"/>
    <w:rsid w:val="00030F39"/>
    <w:rsid w:val="00032572"/>
    <w:rsid w:val="00033E25"/>
    <w:rsid w:val="00035914"/>
    <w:rsid w:val="00036230"/>
    <w:rsid w:val="00037E76"/>
    <w:rsid w:val="00041397"/>
    <w:rsid w:val="00043129"/>
    <w:rsid w:val="000446B7"/>
    <w:rsid w:val="00045B06"/>
    <w:rsid w:val="000562BF"/>
    <w:rsid w:val="00065C86"/>
    <w:rsid w:val="00074F5F"/>
    <w:rsid w:val="00082679"/>
    <w:rsid w:val="00091CC8"/>
    <w:rsid w:val="0009266C"/>
    <w:rsid w:val="000A3727"/>
    <w:rsid w:val="000A3A26"/>
    <w:rsid w:val="000A4D00"/>
    <w:rsid w:val="000A6466"/>
    <w:rsid w:val="000B1AC6"/>
    <w:rsid w:val="000B32C7"/>
    <w:rsid w:val="000B3A1C"/>
    <w:rsid w:val="000C47DF"/>
    <w:rsid w:val="000C7B06"/>
    <w:rsid w:val="000D0408"/>
    <w:rsid w:val="000D3297"/>
    <w:rsid w:val="000D74A3"/>
    <w:rsid w:val="000E1CBE"/>
    <w:rsid w:val="000E36E6"/>
    <w:rsid w:val="000E5651"/>
    <w:rsid w:val="000E68A3"/>
    <w:rsid w:val="00100FC0"/>
    <w:rsid w:val="00110049"/>
    <w:rsid w:val="001104CE"/>
    <w:rsid w:val="0011131E"/>
    <w:rsid w:val="001114B6"/>
    <w:rsid w:val="0011469B"/>
    <w:rsid w:val="001179EE"/>
    <w:rsid w:val="001222B0"/>
    <w:rsid w:val="001269CD"/>
    <w:rsid w:val="0013063C"/>
    <w:rsid w:val="00131D2A"/>
    <w:rsid w:val="00134513"/>
    <w:rsid w:val="00140C92"/>
    <w:rsid w:val="001416D6"/>
    <w:rsid w:val="0014227B"/>
    <w:rsid w:val="00142E30"/>
    <w:rsid w:val="00150EA7"/>
    <w:rsid w:val="00152F5F"/>
    <w:rsid w:val="00165302"/>
    <w:rsid w:val="00167811"/>
    <w:rsid w:val="00177B4F"/>
    <w:rsid w:val="00180C37"/>
    <w:rsid w:val="001832C8"/>
    <w:rsid w:val="00183B8F"/>
    <w:rsid w:val="00190D8F"/>
    <w:rsid w:val="00197AAC"/>
    <w:rsid w:val="001A0E01"/>
    <w:rsid w:val="001A1D52"/>
    <w:rsid w:val="001A72DC"/>
    <w:rsid w:val="001B0946"/>
    <w:rsid w:val="001B39E4"/>
    <w:rsid w:val="001B584C"/>
    <w:rsid w:val="001C02A2"/>
    <w:rsid w:val="001C2A60"/>
    <w:rsid w:val="001E76F4"/>
    <w:rsid w:val="001F3777"/>
    <w:rsid w:val="001F49CF"/>
    <w:rsid w:val="00202D85"/>
    <w:rsid w:val="00210976"/>
    <w:rsid w:val="0021602C"/>
    <w:rsid w:val="00224D61"/>
    <w:rsid w:val="00252244"/>
    <w:rsid w:val="00253EEA"/>
    <w:rsid w:val="00254D56"/>
    <w:rsid w:val="00257193"/>
    <w:rsid w:val="00257EEA"/>
    <w:rsid w:val="00270139"/>
    <w:rsid w:val="00272664"/>
    <w:rsid w:val="0027290F"/>
    <w:rsid w:val="00281136"/>
    <w:rsid w:val="002825EA"/>
    <w:rsid w:val="0028441D"/>
    <w:rsid w:val="002C0626"/>
    <w:rsid w:val="002C0DA6"/>
    <w:rsid w:val="002C7582"/>
    <w:rsid w:val="002D0E91"/>
    <w:rsid w:val="002D78C4"/>
    <w:rsid w:val="002E2AB2"/>
    <w:rsid w:val="002E38E9"/>
    <w:rsid w:val="002E6540"/>
    <w:rsid w:val="002F33C7"/>
    <w:rsid w:val="002F7B85"/>
    <w:rsid w:val="00315C75"/>
    <w:rsid w:val="00317E51"/>
    <w:rsid w:val="00331DBC"/>
    <w:rsid w:val="0033451E"/>
    <w:rsid w:val="00343F3E"/>
    <w:rsid w:val="00344B87"/>
    <w:rsid w:val="0034581E"/>
    <w:rsid w:val="00350122"/>
    <w:rsid w:val="0035227B"/>
    <w:rsid w:val="00372B26"/>
    <w:rsid w:val="003808B7"/>
    <w:rsid w:val="00384E4C"/>
    <w:rsid w:val="00391FDC"/>
    <w:rsid w:val="003A3151"/>
    <w:rsid w:val="003B2F05"/>
    <w:rsid w:val="003B311C"/>
    <w:rsid w:val="003C3D22"/>
    <w:rsid w:val="003C6B51"/>
    <w:rsid w:val="003D0FF1"/>
    <w:rsid w:val="003D409F"/>
    <w:rsid w:val="003E1FE1"/>
    <w:rsid w:val="003F18AE"/>
    <w:rsid w:val="003F35BC"/>
    <w:rsid w:val="003F5365"/>
    <w:rsid w:val="003F6EA1"/>
    <w:rsid w:val="00404A90"/>
    <w:rsid w:val="00412D65"/>
    <w:rsid w:val="00412F41"/>
    <w:rsid w:val="00413339"/>
    <w:rsid w:val="00421635"/>
    <w:rsid w:val="00432C94"/>
    <w:rsid w:val="004415CA"/>
    <w:rsid w:val="00461C74"/>
    <w:rsid w:val="00464658"/>
    <w:rsid w:val="00466261"/>
    <w:rsid w:val="0047265D"/>
    <w:rsid w:val="004730F2"/>
    <w:rsid w:val="00474651"/>
    <w:rsid w:val="004947B5"/>
    <w:rsid w:val="004A2E61"/>
    <w:rsid w:val="004A3275"/>
    <w:rsid w:val="004A531E"/>
    <w:rsid w:val="004B2CDE"/>
    <w:rsid w:val="004C5F53"/>
    <w:rsid w:val="004C7F84"/>
    <w:rsid w:val="004D0171"/>
    <w:rsid w:val="004D1B03"/>
    <w:rsid w:val="004D42FD"/>
    <w:rsid w:val="004D7D18"/>
    <w:rsid w:val="004E2F1F"/>
    <w:rsid w:val="00515178"/>
    <w:rsid w:val="005151FF"/>
    <w:rsid w:val="00517E95"/>
    <w:rsid w:val="00525D7F"/>
    <w:rsid w:val="00526E49"/>
    <w:rsid w:val="00527865"/>
    <w:rsid w:val="00527D48"/>
    <w:rsid w:val="00527E23"/>
    <w:rsid w:val="00530115"/>
    <w:rsid w:val="00541F99"/>
    <w:rsid w:val="0056280F"/>
    <w:rsid w:val="0057525C"/>
    <w:rsid w:val="005821DD"/>
    <w:rsid w:val="005840D6"/>
    <w:rsid w:val="0059172A"/>
    <w:rsid w:val="005918D2"/>
    <w:rsid w:val="00595F06"/>
    <w:rsid w:val="005A0462"/>
    <w:rsid w:val="005A4485"/>
    <w:rsid w:val="005A6FD3"/>
    <w:rsid w:val="005A7527"/>
    <w:rsid w:val="005B4B8B"/>
    <w:rsid w:val="005B5BD8"/>
    <w:rsid w:val="005C0933"/>
    <w:rsid w:val="005C0AA2"/>
    <w:rsid w:val="005C380D"/>
    <w:rsid w:val="005C7E30"/>
    <w:rsid w:val="005D2C93"/>
    <w:rsid w:val="005D2DA1"/>
    <w:rsid w:val="005D3623"/>
    <w:rsid w:val="005D3808"/>
    <w:rsid w:val="005E5FCE"/>
    <w:rsid w:val="005E6FEC"/>
    <w:rsid w:val="005F08C9"/>
    <w:rsid w:val="005F66CB"/>
    <w:rsid w:val="00603C22"/>
    <w:rsid w:val="00604757"/>
    <w:rsid w:val="00605F57"/>
    <w:rsid w:val="00633C17"/>
    <w:rsid w:val="0063670C"/>
    <w:rsid w:val="00636B0B"/>
    <w:rsid w:val="00653326"/>
    <w:rsid w:val="006539A1"/>
    <w:rsid w:val="00656B5C"/>
    <w:rsid w:val="00681183"/>
    <w:rsid w:val="00685C89"/>
    <w:rsid w:val="00686BE4"/>
    <w:rsid w:val="006920CF"/>
    <w:rsid w:val="006954D0"/>
    <w:rsid w:val="006B350D"/>
    <w:rsid w:val="006B41A6"/>
    <w:rsid w:val="006B7FF1"/>
    <w:rsid w:val="006C0CF0"/>
    <w:rsid w:val="006C0FE6"/>
    <w:rsid w:val="006C7422"/>
    <w:rsid w:val="006D16DE"/>
    <w:rsid w:val="006D3648"/>
    <w:rsid w:val="006D7BB1"/>
    <w:rsid w:val="006E2507"/>
    <w:rsid w:val="006F2F16"/>
    <w:rsid w:val="006F4B2E"/>
    <w:rsid w:val="006F5A7F"/>
    <w:rsid w:val="007019CC"/>
    <w:rsid w:val="007263E4"/>
    <w:rsid w:val="007332D1"/>
    <w:rsid w:val="007343B6"/>
    <w:rsid w:val="00743AED"/>
    <w:rsid w:val="0074641C"/>
    <w:rsid w:val="007536EC"/>
    <w:rsid w:val="007567B4"/>
    <w:rsid w:val="00763E67"/>
    <w:rsid w:val="00765D7D"/>
    <w:rsid w:val="00795844"/>
    <w:rsid w:val="007A01AE"/>
    <w:rsid w:val="007B140A"/>
    <w:rsid w:val="007B2C6E"/>
    <w:rsid w:val="007B4E97"/>
    <w:rsid w:val="007B7CDF"/>
    <w:rsid w:val="007C08FF"/>
    <w:rsid w:val="007C4972"/>
    <w:rsid w:val="007C72EE"/>
    <w:rsid w:val="007D3383"/>
    <w:rsid w:val="007E77EB"/>
    <w:rsid w:val="007F18DD"/>
    <w:rsid w:val="007F3E37"/>
    <w:rsid w:val="00812F97"/>
    <w:rsid w:val="00814513"/>
    <w:rsid w:val="008150BF"/>
    <w:rsid w:val="00816F86"/>
    <w:rsid w:val="00820705"/>
    <w:rsid w:val="0082465F"/>
    <w:rsid w:val="0083084F"/>
    <w:rsid w:val="008310B4"/>
    <w:rsid w:val="00841883"/>
    <w:rsid w:val="00854E47"/>
    <w:rsid w:val="00861301"/>
    <w:rsid w:val="0088526B"/>
    <w:rsid w:val="008863FD"/>
    <w:rsid w:val="00893199"/>
    <w:rsid w:val="00893CE8"/>
    <w:rsid w:val="008960AE"/>
    <w:rsid w:val="00897876"/>
    <w:rsid w:val="008A06C3"/>
    <w:rsid w:val="008A6656"/>
    <w:rsid w:val="008B4A02"/>
    <w:rsid w:val="008C33F6"/>
    <w:rsid w:val="008D34B4"/>
    <w:rsid w:val="008D4C12"/>
    <w:rsid w:val="008E72DC"/>
    <w:rsid w:val="008E7B36"/>
    <w:rsid w:val="008F0DEF"/>
    <w:rsid w:val="008F2801"/>
    <w:rsid w:val="008F5E51"/>
    <w:rsid w:val="009010A9"/>
    <w:rsid w:val="009127D7"/>
    <w:rsid w:val="0091583A"/>
    <w:rsid w:val="00915DAD"/>
    <w:rsid w:val="00917601"/>
    <w:rsid w:val="0092140C"/>
    <w:rsid w:val="00922EAC"/>
    <w:rsid w:val="00923135"/>
    <w:rsid w:val="00923593"/>
    <w:rsid w:val="009354AC"/>
    <w:rsid w:val="00942879"/>
    <w:rsid w:val="00945784"/>
    <w:rsid w:val="0096050C"/>
    <w:rsid w:val="009624B6"/>
    <w:rsid w:val="00977706"/>
    <w:rsid w:val="00983023"/>
    <w:rsid w:val="009913C1"/>
    <w:rsid w:val="00991525"/>
    <w:rsid w:val="00991783"/>
    <w:rsid w:val="0099281D"/>
    <w:rsid w:val="00992D50"/>
    <w:rsid w:val="00992E13"/>
    <w:rsid w:val="009A2E69"/>
    <w:rsid w:val="009D7016"/>
    <w:rsid w:val="009E1C15"/>
    <w:rsid w:val="009E2F05"/>
    <w:rsid w:val="009E4764"/>
    <w:rsid w:val="009E634B"/>
    <w:rsid w:val="009F78F5"/>
    <w:rsid w:val="00A02002"/>
    <w:rsid w:val="00A023E3"/>
    <w:rsid w:val="00A124D5"/>
    <w:rsid w:val="00A207EF"/>
    <w:rsid w:val="00A208CE"/>
    <w:rsid w:val="00A217A6"/>
    <w:rsid w:val="00A21D7C"/>
    <w:rsid w:val="00A24363"/>
    <w:rsid w:val="00A30A7E"/>
    <w:rsid w:val="00A3602F"/>
    <w:rsid w:val="00A4121B"/>
    <w:rsid w:val="00A438B6"/>
    <w:rsid w:val="00A44BE1"/>
    <w:rsid w:val="00A4585C"/>
    <w:rsid w:val="00A470C3"/>
    <w:rsid w:val="00A53390"/>
    <w:rsid w:val="00A569D1"/>
    <w:rsid w:val="00A641C0"/>
    <w:rsid w:val="00A66E80"/>
    <w:rsid w:val="00A80167"/>
    <w:rsid w:val="00A80EF8"/>
    <w:rsid w:val="00A95A62"/>
    <w:rsid w:val="00AA2C97"/>
    <w:rsid w:val="00AA728A"/>
    <w:rsid w:val="00AB01DC"/>
    <w:rsid w:val="00AC231C"/>
    <w:rsid w:val="00AC6CDD"/>
    <w:rsid w:val="00AE6CE5"/>
    <w:rsid w:val="00B03F5F"/>
    <w:rsid w:val="00B063B5"/>
    <w:rsid w:val="00B10DB6"/>
    <w:rsid w:val="00B141A1"/>
    <w:rsid w:val="00B14E10"/>
    <w:rsid w:val="00B1574D"/>
    <w:rsid w:val="00B16162"/>
    <w:rsid w:val="00B25946"/>
    <w:rsid w:val="00B33465"/>
    <w:rsid w:val="00B5460E"/>
    <w:rsid w:val="00B553A1"/>
    <w:rsid w:val="00B56CC5"/>
    <w:rsid w:val="00B60608"/>
    <w:rsid w:val="00B60A46"/>
    <w:rsid w:val="00B619E7"/>
    <w:rsid w:val="00B6289C"/>
    <w:rsid w:val="00B6378E"/>
    <w:rsid w:val="00B732EA"/>
    <w:rsid w:val="00B77206"/>
    <w:rsid w:val="00B81B15"/>
    <w:rsid w:val="00B82282"/>
    <w:rsid w:val="00B8716D"/>
    <w:rsid w:val="00B92E73"/>
    <w:rsid w:val="00B93FEE"/>
    <w:rsid w:val="00BB671F"/>
    <w:rsid w:val="00BC0D19"/>
    <w:rsid w:val="00BC1F4E"/>
    <w:rsid w:val="00BD1520"/>
    <w:rsid w:val="00BD1543"/>
    <w:rsid w:val="00BD1621"/>
    <w:rsid w:val="00BD4ABC"/>
    <w:rsid w:val="00BD503A"/>
    <w:rsid w:val="00BF6BBE"/>
    <w:rsid w:val="00C00D2A"/>
    <w:rsid w:val="00C03858"/>
    <w:rsid w:val="00C111E2"/>
    <w:rsid w:val="00C13CE8"/>
    <w:rsid w:val="00C14986"/>
    <w:rsid w:val="00C15A19"/>
    <w:rsid w:val="00C166CE"/>
    <w:rsid w:val="00C2325E"/>
    <w:rsid w:val="00C30B67"/>
    <w:rsid w:val="00C601F0"/>
    <w:rsid w:val="00C62E36"/>
    <w:rsid w:val="00C87F36"/>
    <w:rsid w:val="00C90017"/>
    <w:rsid w:val="00C90EDA"/>
    <w:rsid w:val="00C912A2"/>
    <w:rsid w:val="00C92C1D"/>
    <w:rsid w:val="00C95B7E"/>
    <w:rsid w:val="00CA2660"/>
    <w:rsid w:val="00CB424A"/>
    <w:rsid w:val="00CC2B00"/>
    <w:rsid w:val="00CC6502"/>
    <w:rsid w:val="00CC66CF"/>
    <w:rsid w:val="00CD18F1"/>
    <w:rsid w:val="00CE0A88"/>
    <w:rsid w:val="00CE1790"/>
    <w:rsid w:val="00CE3E34"/>
    <w:rsid w:val="00CE7023"/>
    <w:rsid w:val="00CF65EA"/>
    <w:rsid w:val="00CF7FCC"/>
    <w:rsid w:val="00D00A30"/>
    <w:rsid w:val="00D030BA"/>
    <w:rsid w:val="00D03654"/>
    <w:rsid w:val="00D119E4"/>
    <w:rsid w:val="00D21A2D"/>
    <w:rsid w:val="00D24595"/>
    <w:rsid w:val="00D31760"/>
    <w:rsid w:val="00D440E5"/>
    <w:rsid w:val="00D45756"/>
    <w:rsid w:val="00D57A2A"/>
    <w:rsid w:val="00D71668"/>
    <w:rsid w:val="00D75201"/>
    <w:rsid w:val="00D75CD8"/>
    <w:rsid w:val="00D81170"/>
    <w:rsid w:val="00D8177A"/>
    <w:rsid w:val="00D81B77"/>
    <w:rsid w:val="00D82ECE"/>
    <w:rsid w:val="00D85EE3"/>
    <w:rsid w:val="00D87500"/>
    <w:rsid w:val="00D936A3"/>
    <w:rsid w:val="00DA00D8"/>
    <w:rsid w:val="00DA6564"/>
    <w:rsid w:val="00DA7525"/>
    <w:rsid w:val="00DB2471"/>
    <w:rsid w:val="00DC2C3E"/>
    <w:rsid w:val="00DC475D"/>
    <w:rsid w:val="00DD40F6"/>
    <w:rsid w:val="00DD49E1"/>
    <w:rsid w:val="00DD589A"/>
    <w:rsid w:val="00DF3C27"/>
    <w:rsid w:val="00DF45A4"/>
    <w:rsid w:val="00DF6C7D"/>
    <w:rsid w:val="00E05FC3"/>
    <w:rsid w:val="00E2138D"/>
    <w:rsid w:val="00E21EB2"/>
    <w:rsid w:val="00E27B1D"/>
    <w:rsid w:val="00E37B37"/>
    <w:rsid w:val="00E41B8B"/>
    <w:rsid w:val="00E52EEA"/>
    <w:rsid w:val="00E573F2"/>
    <w:rsid w:val="00E57D21"/>
    <w:rsid w:val="00E6477C"/>
    <w:rsid w:val="00E65356"/>
    <w:rsid w:val="00E66766"/>
    <w:rsid w:val="00E755F6"/>
    <w:rsid w:val="00E76420"/>
    <w:rsid w:val="00E76750"/>
    <w:rsid w:val="00E8584F"/>
    <w:rsid w:val="00EB4735"/>
    <w:rsid w:val="00EB5493"/>
    <w:rsid w:val="00EB5729"/>
    <w:rsid w:val="00EC10ED"/>
    <w:rsid w:val="00EC1DFD"/>
    <w:rsid w:val="00EC6077"/>
    <w:rsid w:val="00EE3896"/>
    <w:rsid w:val="00EF1195"/>
    <w:rsid w:val="00EF4C7E"/>
    <w:rsid w:val="00F0339B"/>
    <w:rsid w:val="00F06175"/>
    <w:rsid w:val="00F07C74"/>
    <w:rsid w:val="00F155A2"/>
    <w:rsid w:val="00F15E22"/>
    <w:rsid w:val="00F2261E"/>
    <w:rsid w:val="00F22A5B"/>
    <w:rsid w:val="00F2482A"/>
    <w:rsid w:val="00F33A7A"/>
    <w:rsid w:val="00F34CBB"/>
    <w:rsid w:val="00F4100D"/>
    <w:rsid w:val="00F4183A"/>
    <w:rsid w:val="00F42175"/>
    <w:rsid w:val="00F65D8B"/>
    <w:rsid w:val="00F77188"/>
    <w:rsid w:val="00F77B38"/>
    <w:rsid w:val="00F77C9C"/>
    <w:rsid w:val="00F8023C"/>
    <w:rsid w:val="00F91F36"/>
    <w:rsid w:val="00F931C4"/>
    <w:rsid w:val="00F96E98"/>
    <w:rsid w:val="00FA27CA"/>
    <w:rsid w:val="00FA27DD"/>
    <w:rsid w:val="00FB498C"/>
    <w:rsid w:val="00FC2FA8"/>
    <w:rsid w:val="00FC3158"/>
    <w:rsid w:val="00FC56A8"/>
    <w:rsid w:val="00FE0FC0"/>
    <w:rsid w:val="00FE6284"/>
    <w:rsid w:val="00FF255E"/>
    <w:rsid w:val="00FF4793"/>
    <w:rsid w:val="00FF5A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C8"/>
    <w:rPr>
      <w:sz w:val="24"/>
      <w:szCs w:val="24"/>
    </w:rPr>
  </w:style>
  <w:style w:type="paragraph" w:styleId="Titre1">
    <w:name w:val="heading 1"/>
    <w:basedOn w:val="Normal"/>
    <w:next w:val="Normal"/>
    <w:qFormat/>
    <w:rsid w:val="001E76F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1E76F4"/>
    <w:pPr>
      <w:keepNext/>
      <w:spacing w:before="800"/>
      <w:outlineLvl w:val="1"/>
    </w:pPr>
    <w:rPr>
      <w:b/>
      <w:sz w:val="40"/>
    </w:rPr>
  </w:style>
  <w:style w:type="paragraph" w:styleId="Titre3">
    <w:name w:val="heading 3"/>
    <w:basedOn w:val="Normal"/>
    <w:next w:val="Normal"/>
    <w:link w:val="Titre3Car"/>
    <w:qFormat/>
    <w:rsid w:val="001E76F4"/>
    <w:pPr>
      <w:spacing w:before="360" w:after="160"/>
      <w:outlineLvl w:val="2"/>
    </w:pPr>
    <w:rPr>
      <w:b/>
      <w:sz w:val="28"/>
    </w:rPr>
  </w:style>
  <w:style w:type="paragraph" w:styleId="Titre4">
    <w:name w:val="heading 4"/>
    <w:basedOn w:val="Normal"/>
    <w:next w:val="Normal"/>
    <w:link w:val="Titre4Car"/>
    <w:qFormat/>
    <w:rsid w:val="001E76F4"/>
    <w:pPr>
      <w:keepNext/>
      <w:spacing w:before="240" w:after="40"/>
      <w:jc w:val="both"/>
      <w:outlineLvl w:val="3"/>
    </w:pPr>
    <w:rPr>
      <w:b/>
    </w:rPr>
  </w:style>
  <w:style w:type="paragraph" w:styleId="Titre5">
    <w:name w:val="heading 5"/>
    <w:basedOn w:val="Normal"/>
    <w:next w:val="Normal"/>
    <w:qFormat/>
    <w:rsid w:val="003D0FF1"/>
    <w:pPr>
      <w:spacing w:before="240" w:after="60"/>
      <w:jc w:val="both"/>
      <w:outlineLvl w:val="4"/>
    </w:pPr>
    <w:rPr>
      <w:rFonts w:ascii="Arial" w:eastAsia="Calibri" w:hAnsi="Arial"/>
      <w:b/>
      <w:bCs/>
      <w:i/>
      <w:iCs/>
      <w:sz w:val="26"/>
      <w:szCs w:val="26"/>
      <w:lang w:eastAsia="en-US" w:bidi="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2Car">
    <w:name w:val="Titre 2 Car"/>
    <w:link w:val="Titre2"/>
    <w:rsid w:val="001E76F4"/>
    <w:rPr>
      <w:b/>
      <w:sz w:val="40"/>
      <w:szCs w:val="24"/>
      <w:lang w:val="fr-FR" w:eastAsia="fr-FR" w:bidi="ar-SA"/>
    </w:rPr>
  </w:style>
  <w:style w:type="character" w:customStyle="1" w:styleId="Titre3Car">
    <w:name w:val="Titre 3 Car"/>
    <w:link w:val="Titre3"/>
    <w:rsid w:val="001E76F4"/>
    <w:rPr>
      <w:b/>
      <w:sz w:val="28"/>
      <w:szCs w:val="24"/>
      <w:lang w:val="fr-FR" w:eastAsia="fr-FR" w:bidi="ar-SA"/>
    </w:rPr>
  </w:style>
  <w:style w:type="character" w:customStyle="1" w:styleId="Titre4Car">
    <w:name w:val="Titre 4 Car"/>
    <w:link w:val="Titre4"/>
    <w:rsid w:val="001E76F4"/>
    <w:rPr>
      <w:b/>
      <w:sz w:val="24"/>
      <w:szCs w:val="24"/>
      <w:lang w:val="fr-FR" w:eastAsia="fr-FR" w:bidi="ar-SA"/>
    </w:rPr>
  </w:style>
  <w:style w:type="paragraph" w:customStyle="1" w:styleId="TTextecourant">
    <w:name w:val="T_Texte_courant"/>
    <w:basedOn w:val="Normal"/>
    <w:rsid w:val="001E76F4"/>
    <w:pPr>
      <w:widowControl w:val="0"/>
      <w:autoSpaceDE w:val="0"/>
      <w:autoSpaceDN w:val="0"/>
      <w:adjustRightInd w:val="0"/>
      <w:spacing w:line="260" w:lineRule="atLeast"/>
      <w:jc w:val="both"/>
      <w:textAlignment w:val="center"/>
    </w:pPr>
    <w:rPr>
      <w:rFonts w:ascii="GuidePedagoTimes" w:hAnsi="GuidePedagoTimes" w:cs="GuidePedagoTimes"/>
      <w:color w:val="000000"/>
      <w:sz w:val="22"/>
      <w:szCs w:val="22"/>
    </w:rPr>
  </w:style>
  <w:style w:type="paragraph" w:customStyle="1" w:styleId="03Adressesiteprof">
    <w:name w:val="03_Adresse_site_prof"/>
    <w:basedOn w:val="TTextecourant"/>
    <w:next w:val="TTextecourant"/>
    <w:rsid w:val="001E76F4"/>
    <w:pPr>
      <w:suppressAutoHyphens/>
      <w:spacing w:before="120"/>
      <w:jc w:val="left"/>
    </w:pPr>
    <w:rPr>
      <w:rFonts w:ascii="GuidePedagoTimes-Bold" w:hAnsi="GuidePedagoTimes-Bold" w:cs="GuidePedagoTimes-Bold"/>
      <w:b/>
      <w:bCs/>
    </w:rPr>
  </w:style>
  <w:style w:type="paragraph" w:customStyle="1" w:styleId="04Exercicestitre">
    <w:name w:val="04_Exercices_titre"/>
    <w:basedOn w:val="Normal"/>
    <w:next w:val="TTextecourant"/>
    <w:rsid w:val="001E76F4"/>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paragraph" w:customStyle="1" w:styleId="05MissionTitre">
    <w:name w:val="05_Mission_Titre"/>
    <w:basedOn w:val="Normal"/>
    <w:rsid w:val="001E76F4"/>
    <w:pPr>
      <w:keepNext/>
      <w:keepLines/>
      <w:widowControl w:val="0"/>
      <w:tabs>
        <w:tab w:val="left" w:pos="560"/>
      </w:tabs>
      <w:suppressAutoHyphens/>
      <w:autoSpaceDE w:val="0"/>
      <w:autoSpaceDN w:val="0"/>
      <w:adjustRightInd w:val="0"/>
      <w:spacing w:before="340" w:after="113" w:line="310" w:lineRule="atLeast"/>
      <w:ind w:left="567" w:hanging="567"/>
      <w:textAlignment w:val="center"/>
    </w:pPr>
    <w:rPr>
      <w:rFonts w:ascii="GuidePedagoNCond" w:hAnsi="GuidePedagoNCond" w:cs="GuidePedagoNCond"/>
      <w:color w:val="000000"/>
      <w:sz w:val="25"/>
      <w:szCs w:val="25"/>
    </w:rPr>
  </w:style>
  <w:style w:type="paragraph" w:customStyle="1" w:styleId="05ExerciceTitre">
    <w:name w:val="05_Exercice_Titre"/>
    <w:basedOn w:val="Normal"/>
    <w:rsid w:val="001E76F4"/>
    <w:pPr>
      <w:keepNext/>
      <w:keepLines/>
      <w:widowControl w:val="0"/>
      <w:suppressAutoHyphens/>
      <w:autoSpaceDE w:val="0"/>
      <w:autoSpaceDN w:val="0"/>
      <w:adjustRightInd w:val="0"/>
      <w:spacing w:before="198" w:after="85" w:line="310" w:lineRule="atLeast"/>
      <w:ind w:left="567" w:hanging="567"/>
      <w:textAlignment w:val="center"/>
    </w:pPr>
    <w:rPr>
      <w:rFonts w:ascii="GuidePedagoNCond" w:hAnsi="GuidePedagoNCond" w:cs="GuidePedagoNCond"/>
      <w:color w:val="000000"/>
      <w:sz w:val="25"/>
      <w:szCs w:val="25"/>
    </w:rPr>
  </w:style>
  <w:style w:type="paragraph" w:customStyle="1" w:styleId="07Titregras">
    <w:name w:val="07_Titre_gras"/>
    <w:basedOn w:val="TTextecourant"/>
    <w:next w:val="TTextecourant"/>
    <w:rsid w:val="001E76F4"/>
    <w:pPr>
      <w:keepNext/>
      <w:keepLines/>
      <w:spacing w:before="68" w:line="270" w:lineRule="atLeast"/>
    </w:pPr>
    <w:rPr>
      <w:rFonts w:ascii="GuidePedagoTimes-Bold" w:hAnsi="GuidePedagoTimes-Bold" w:cs="GuidePedagoTimes-Bold"/>
      <w:b/>
      <w:bCs/>
      <w:sz w:val="23"/>
      <w:szCs w:val="23"/>
    </w:rPr>
  </w:style>
  <w:style w:type="character" w:customStyle="1" w:styleId="b">
    <w:name w:val="b"/>
    <w:rsid w:val="001E76F4"/>
    <w:rPr>
      <w:b/>
    </w:rPr>
  </w:style>
  <w:style w:type="character" w:styleId="Lienhypertexte">
    <w:name w:val="Hyperlink"/>
    <w:rsid w:val="001E76F4"/>
    <w:rPr>
      <w:rFonts w:cs="Times New Roman"/>
      <w:color w:val="0000FF"/>
      <w:u w:val="single"/>
    </w:rPr>
  </w:style>
  <w:style w:type="paragraph" w:customStyle="1" w:styleId="ListParagraph">
    <w:name w:val="List Paragraph"/>
    <w:basedOn w:val="Normal"/>
    <w:rsid w:val="001E76F4"/>
    <w:pPr>
      <w:ind w:left="708"/>
      <w:jc w:val="both"/>
    </w:pPr>
    <w:rPr>
      <w:rFonts w:eastAsia="Calibri"/>
    </w:rPr>
  </w:style>
  <w:style w:type="paragraph" w:customStyle="1" w:styleId="Textecourant">
    <w:name w:val="Texte courant"/>
    <w:basedOn w:val="Corpsdetexte"/>
    <w:rsid w:val="001E76F4"/>
    <w:pPr>
      <w:spacing w:after="0"/>
      <w:jc w:val="both"/>
    </w:pPr>
  </w:style>
  <w:style w:type="paragraph" w:styleId="Corpsdetexte">
    <w:name w:val="Body Text"/>
    <w:basedOn w:val="Normal"/>
    <w:rsid w:val="001E76F4"/>
    <w:pPr>
      <w:spacing w:after="120"/>
    </w:pPr>
  </w:style>
  <w:style w:type="paragraph" w:customStyle="1" w:styleId="titrerubrique">
    <w:name w:val="titrerubrique"/>
    <w:basedOn w:val="Titre2"/>
    <w:rsid w:val="001E76F4"/>
    <w:pPr>
      <w:pBdr>
        <w:top w:val="single" w:sz="4" w:space="1" w:color="auto"/>
        <w:left w:val="single" w:sz="4" w:space="4" w:color="auto"/>
        <w:bottom w:val="single" w:sz="4" w:space="1" w:color="auto"/>
        <w:right w:val="single" w:sz="4" w:space="4" w:color="auto"/>
      </w:pBdr>
      <w:ind w:left="113" w:right="113"/>
    </w:pPr>
  </w:style>
  <w:style w:type="paragraph" w:customStyle="1" w:styleId="01TitreChapLDP">
    <w:name w:val="01_TitreChapLDP"/>
    <w:basedOn w:val="Titre1"/>
    <w:rsid w:val="001E76F4"/>
    <w:pPr>
      <w:keepNext w:val="0"/>
      <w:spacing w:before="0" w:after="720" w:line="360" w:lineRule="auto"/>
    </w:pPr>
    <w:rPr>
      <w:rFonts w:ascii="Times New Roman" w:hAnsi="Times New Roman" w:cs="Times New Roman"/>
      <w:kern w:val="0"/>
      <w:sz w:val="40"/>
      <w:szCs w:val="40"/>
    </w:rPr>
  </w:style>
  <w:style w:type="paragraph" w:customStyle="1" w:styleId="07ReponseLDP">
    <w:name w:val="07_ReponseLDP"/>
    <w:basedOn w:val="Normal"/>
    <w:link w:val="07ReponseLDPCar"/>
    <w:rsid w:val="001E76F4"/>
    <w:pPr>
      <w:jc w:val="both"/>
    </w:pPr>
    <w:rPr>
      <w:sz w:val="22"/>
      <w:szCs w:val="22"/>
    </w:rPr>
  </w:style>
  <w:style w:type="character" w:customStyle="1" w:styleId="07ReponseLDPCar">
    <w:name w:val="07_ReponseLDP Car"/>
    <w:link w:val="07ReponseLDP"/>
    <w:rsid w:val="00E573F2"/>
    <w:rPr>
      <w:sz w:val="22"/>
      <w:szCs w:val="22"/>
      <w:lang w:val="fr-FR" w:eastAsia="fr-FR" w:bidi="ar-SA"/>
    </w:rPr>
  </w:style>
  <w:style w:type="paragraph" w:customStyle="1" w:styleId="02TitreRubriqueLDP">
    <w:name w:val="02_TitreRubriqueLDP"/>
    <w:basedOn w:val="Normal"/>
    <w:rsid w:val="001E76F4"/>
    <w:pPr>
      <w:keepNext/>
      <w:pBdr>
        <w:top w:val="single" w:sz="4" w:space="1" w:color="auto"/>
        <w:left w:val="single" w:sz="4" w:space="4" w:color="auto"/>
        <w:bottom w:val="single" w:sz="4" w:space="1" w:color="auto"/>
        <w:right w:val="single" w:sz="4" w:space="4" w:color="auto"/>
      </w:pBdr>
      <w:spacing w:after="240"/>
      <w:outlineLvl w:val="4"/>
    </w:pPr>
    <w:rPr>
      <w:b/>
      <w:bCs/>
      <w:sz w:val="32"/>
      <w:szCs w:val="32"/>
    </w:rPr>
  </w:style>
  <w:style w:type="paragraph" w:customStyle="1" w:styleId="03TitreILDP">
    <w:name w:val="03_TitreILDP"/>
    <w:basedOn w:val="Titre2"/>
    <w:link w:val="03TitreILDPCar"/>
    <w:rsid w:val="001E76F4"/>
    <w:pPr>
      <w:keepNext w:val="0"/>
      <w:numPr>
        <w:numId w:val="1"/>
      </w:numPr>
      <w:spacing w:before="360" w:after="120"/>
    </w:pPr>
    <w:rPr>
      <w:rFonts w:ascii="Tahoma" w:hAnsi="Tahoma" w:cs="Arial Unicode MS"/>
      <w:bCs/>
      <w:sz w:val="28"/>
      <w:szCs w:val="28"/>
    </w:rPr>
  </w:style>
  <w:style w:type="character" w:customStyle="1" w:styleId="03TitreILDPCar">
    <w:name w:val="03_TitreILDP Car"/>
    <w:link w:val="03TitreILDP"/>
    <w:rsid w:val="00E573F2"/>
    <w:rPr>
      <w:rFonts w:ascii="Tahoma" w:hAnsi="Tahoma" w:cs="Arial Unicode MS"/>
      <w:b/>
      <w:bCs/>
      <w:sz w:val="28"/>
      <w:szCs w:val="28"/>
      <w:lang w:val="fr-FR" w:eastAsia="fr-FR" w:bidi="ar-SA"/>
    </w:rPr>
  </w:style>
  <w:style w:type="paragraph" w:customStyle="1" w:styleId="04TitreALDP">
    <w:name w:val="04_TitreALDP"/>
    <w:basedOn w:val="Titre2"/>
    <w:rsid w:val="001E76F4"/>
    <w:pPr>
      <w:keepNext w:val="0"/>
      <w:numPr>
        <w:ilvl w:val="1"/>
        <w:numId w:val="2"/>
      </w:numPr>
      <w:spacing w:before="240" w:after="120"/>
    </w:pPr>
    <w:rPr>
      <w:rFonts w:ascii="Tahoma" w:hAnsi="Tahoma" w:cs="Arial Unicode MS"/>
      <w:bCs/>
      <w:sz w:val="24"/>
      <w:szCs w:val="28"/>
    </w:rPr>
  </w:style>
  <w:style w:type="paragraph" w:styleId="Textedebulles">
    <w:name w:val="Balloon Text"/>
    <w:basedOn w:val="Normal"/>
    <w:semiHidden/>
    <w:rsid w:val="008310B4"/>
    <w:rPr>
      <w:rFonts w:ascii="Tahoma" w:hAnsi="Tahoma" w:cs="Tahoma"/>
      <w:sz w:val="16"/>
      <w:szCs w:val="16"/>
    </w:rPr>
  </w:style>
  <w:style w:type="paragraph" w:styleId="En-tte">
    <w:name w:val="header"/>
    <w:basedOn w:val="Normal"/>
    <w:rsid w:val="000A3A26"/>
    <w:pPr>
      <w:tabs>
        <w:tab w:val="center" w:pos="4536"/>
        <w:tab w:val="right" w:pos="9072"/>
      </w:tabs>
    </w:pPr>
  </w:style>
  <w:style w:type="paragraph" w:styleId="Pieddepage">
    <w:name w:val="footer"/>
    <w:basedOn w:val="Normal"/>
    <w:link w:val="PieddepageCar"/>
    <w:uiPriority w:val="99"/>
    <w:rsid w:val="000A3A26"/>
    <w:pPr>
      <w:tabs>
        <w:tab w:val="center" w:pos="4536"/>
        <w:tab w:val="right" w:pos="9072"/>
      </w:tabs>
    </w:pPr>
  </w:style>
  <w:style w:type="character" w:customStyle="1" w:styleId="PieddepageCar">
    <w:name w:val="Pied de page Car"/>
    <w:link w:val="Pieddepage"/>
    <w:uiPriority w:val="99"/>
    <w:rsid w:val="0014227B"/>
    <w:rPr>
      <w:sz w:val="24"/>
      <w:szCs w:val="24"/>
    </w:rPr>
  </w:style>
  <w:style w:type="character" w:styleId="Numrodepage">
    <w:name w:val="page number"/>
    <w:basedOn w:val="Policepardfaut"/>
    <w:rsid w:val="000A3A26"/>
  </w:style>
  <w:style w:type="paragraph" w:styleId="Paragraphedeliste">
    <w:name w:val="List Paragraph"/>
    <w:basedOn w:val="Normal"/>
    <w:qFormat/>
    <w:rsid w:val="00190D8F"/>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190D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3D0FF1"/>
    <w:pPr>
      <w:spacing w:after="120"/>
      <w:ind w:left="283"/>
      <w:jc w:val="both"/>
    </w:pPr>
    <w:rPr>
      <w:rFonts w:ascii="Arial" w:eastAsia="Calibri" w:hAnsi="Arial"/>
      <w:szCs w:val="22"/>
      <w:lang w:eastAsia="en-US" w:bidi="en-US"/>
    </w:rPr>
  </w:style>
  <w:style w:type="paragraph" w:styleId="Retraitcorpsdetexte2">
    <w:name w:val="Body Text Indent 2"/>
    <w:basedOn w:val="Normal"/>
    <w:rsid w:val="003D0FF1"/>
    <w:pPr>
      <w:spacing w:after="120" w:line="480" w:lineRule="auto"/>
      <w:ind w:left="283"/>
      <w:jc w:val="both"/>
    </w:pPr>
    <w:rPr>
      <w:rFonts w:ascii="Arial" w:eastAsia="Calibri" w:hAnsi="Arial"/>
      <w:szCs w:val="22"/>
      <w:lang w:eastAsia="en-US" w:bidi="en-US"/>
    </w:rPr>
  </w:style>
  <w:style w:type="paragraph" w:styleId="Titre">
    <w:name w:val="Title"/>
    <w:basedOn w:val="Normal"/>
    <w:qFormat/>
    <w:rsid w:val="003D0FF1"/>
    <w:pPr>
      <w:jc w:val="center"/>
    </w:pPr>
    <w:rPr>
      <w:b/>
      <w:bCs/>
    </w:rPr>
  </w:style>
  <w:style w:type="paragraph" w:customStyle="1" w:styleId="Titre3GP">
    <w:name w:val="Titre 3 GP"/>
    <w:basedOn w:val="Titre3"/>
    <w:rsid w:val="000D3297"/>
    <w:pPr>
      <w:keepNext/>
      <w:spacing w:after="240" w:line="320" w:lineRule="exact"/>
      <w:jc w:val="both"/>
    </w:pPr>
    <w:rPr>
      <w:rFonts w:ascii="Arial" w:hAnsi="Arial"/>
      <w:bCs/>
      <w:szCs w:val="20"/>
    </w:rPr>
  </w:style>
  <w:style w:type="paragraph" w:styleId="Corpsdetexte2">
    <w:name w:val="Body Text 2"/>
    <w:basedOn w:val="Normal"/>
    <w:rsid w:val="000D3297"/>
    <w:pPr>
      <w:spacing w:after="120" w:line="480" w:lineRule="auto"/>
      <w:jc w:val="both"/>
    </w:pPr>
    <w:rPr>
      <w:rFonts w:ascii="Arial" w:eastAsia="Calibri" w:hAnsi="Arial"/>
      <w:szCs w:val="22"/>
      <w:lang w:eastAsia="en-US" w:bidi="en-US"/>
    </w:rPr>
  </w:style>
  <w:style w:type="paragraph" w:customStyle="1" w:styleId="Titre01">
    <w:name w:val="Titre01"/>
    <w:basedOn w:val="Normal"/>
    <w:rsid w:val="000D3297"/>
    <w:pPr>
      <w:suppressAutoHyphens/>
      <w:spacing w:line="360" w:lineRule="auto"/>
      <w:jc w:val="both"/>
    </w:pPr>
    <w:rPr>
      <w:b/>
      <w:u w:val="single"/>
    </w:rPr>
  </w:style>
  <w:style w:type="paragraph" w:customStyle="1" w:styleId="Titre02">
    <w:name w:val="Titre02"/>
    <w:basedOn w:val="Normal"/>
    <w:rsid w:val="000D3297"/>
    <w:pPr>
      <w:suppressAutoHyphens/>
      <w:spacing w:line="360" w:lineRule="auto"/>
      <w:ind w:firstLine="181"/>
      <w:jc w:val="both"/>
    </w:pPr>
    <w:rPr>
      <w:b/>
      <w:bCs/>
      <w:szCs w:val="20"/>
      <w:u w:val="single"/>
    </w:rPr>
  </w:style>
  <w:style w:type="paragraph" w:customStyle="1" w:styleId="Titre03">
    <w:name w:val="Titre03"/>
    <w:basedOn w:val="Normal"/>
    <w:rsid w:val="000D3297"/>
    <w:pPr>
      <w:suppressAutoHyphens/>
      <w:spacing w:line="360" w:lineRule="auto"/>
      <w:ind w:firstLine="357"/>
      <w:jc w:val="both"/>
    </w:pPr>
    <w:rPr>
      <w:b/>
      <w:bCs/>
      <w:szCs w:val="20"/>
      <w:u w:val="single"/>
    </w:rPr>
  </w:style>
  <w:style w:type="paragraph" w:customStyle="1" w:styleId="6-textecourant">
    <w:name w:val="6-texte courant"/>
    <w:basedOn w:val="Normal"/>
    <w:link w:val="6-textecourantCar"/>
    <w:rsid w:val="000D3297"/>
    <w:pPr>
      <w:spacing w:before="60"/>
      <w:jc w:val="both"/>
    </w:pPr>
    <w:rPr>
      <w:rFonts w:ascii="Arial" w:eastAsia="Calibri" w:hAnsi="Arial" w:cs="Arial"/>
      <w:sz w:val="20"/>
      <w:lang w:eastAsia="en-US" w:bidi="en-US"/>
    </w:rPr>
  </w:style>
  <w:style w:type="character" w:customStyle="1" w:styleId="6-textecourantCar">
    <w:name w:val="6-texte courant Car"/>
    <w:link w:val="6-textecourant"/>
    <w:rsid w:val="000D3297"/>
    <w:rPr>
      <w:rFonts w:ascii="Arial" w:eastAsia="Calibri" w:hAnsi="Arial" w:cs="Arial"/>
      <w:szCs w:val="24"/>
      <w:lang w:val="fr-FR" w:eastAsia="en-US" w:bidi="en-US"/>
    </w:rPr>
  </w:style>
  <w:style w:type="paragraph" w:styleId="Notedebasdepage">
    <w:name w:val="footnote text"/>
    <w:basedOn w:val="Normal"/>
    <w:link w:val="NotedebasdepageCar"/>
    <w:semiHidden/>
    <w:rsid w:val="00A21D7C"/>
    <w:rPr>
      <w:rFonts w:ascii="Calibri" w:hAnsi="Calibri"/>
      <w:sz w:val="20"/>
      <w:szCs w:val="20"/>
      <w:lang w:eastAsia="en-US"/>
    </w:rPr>
  </w:style>
  <w:style w:type="character" w:customStyle="1" w:styleId="NotedebasdepageCar">
    <w:name w:val="Note de bas de page Car"/>
    <w:link w:val="Notedebasdepage"/>
    <w:semiHidden/>
    <w:locked/>
    <w:rsid w:val="00A21D7C"/>
    <w:rPr>
      <w:rFonts w:ascii="Calibri" w:hAnsi="Calibri"/>
      <w:lang w:val="fr-FR" w:eastAsia="en-US" w:bidi="ar-SA"/>
    </w:rPr>
  </w:style>
  <w:style w:type="character" w:styleId="Appelnotedebasdep">
    <w:name w:val="footnote reference"/>
    <w:semiHidden/>
    <w:rsid w:val="00A21D7C"/>
    <w:rPr>
      <w:rFonts w:cs="Times New Roman"/>
      <w:vertAlign w:val="superscript"/>
    </w:rPr>
  </w:style>
  <w:style w:type="paragraph" w:customStyle="1" w:styleId="3-titre1">
    <w:name w:val="3-titre1"/>
    <w:basedOn w:val="Normal"/>
    <w:rsid w:val="00E573F2"/>
    <w:pPr>
      <w:spacing w:before="240" w:after="120"/>
    </w:pPr>
    <w:rPr>
      <w:rFonts w:ascii="Arial" w:hAnsi="Arial"/>
      <w:b/>
      <w:bCs/>
      <w:color w:val="008080"/>
      <w:sz w:val="36"/>
      <w:szCs w:val="20"/>
      <w:lang w:eastAsia="en-US" w:bidi="en-US"/>
    </w:rPr>
  </w:style>
  <w:style w:type="paragraph" w:customStyle="1" w:styleId="4-titre2">
    <w:name w:val="4-titre2"/>
    <w:basedOn w:val="Normal"/>
    <w:rsid w:val="00E573F2"/>
    <w:pPr>
      <w:spacing w:before="240" w:after="120"/>
      <w:jc w:val="both"/>
    </w:pPr>
    <w:rPr>
      <w:rFonts w:ascii="Arial" w:hAnsi="Arial"/>
      <w:b/>
      <w:bCs/>
      <w:color w:val="CC0000"/>
      <w:sz w:val="32"/>
      <w:szCs w:val="20"/>
      <w:lang w:eastAsia="en-US" w:bidi="en-US"/>
    </w:rPr>
  </w:style>
  <w:style w:type="paragraph" w:styleId="NormalWeb">
    <w:name w:val="Normal (Web)"/>
    <w:basedOn w:val="Normal"/>
    <w:rsid w:val="00E573F2"/>
    <w:pPr>
      <w:spacing w:before="100" w:beforeAutospacing="1" w:after="119"/>
    </w:pPr>
  </w:style>
  <w:style w:type="paragraph" w:customStyle="1" w:styleId="titrerubrique0">
    <w:name w:val="titre rubrique"/>
    <w:basedOn w:val="Titre5"/>
    <w:rsid w:val="00E573F2"/>
    <w:pPr>
      <w:keepNext/>
      <w:pBdr>
        <w:top w:val="single" w:sz="4" w:space="1" w:color="auto"/>
        <w:left w:val="single" w:sz="4" w:space="4" w:color="auto"/>
        <w:bottom w:val="single" w:sz="4" w:space="1" w:color="auto"/>
        <w:right w:val="single" w:sz="4" w:space="4" w:color="auto"/>
      </w:pBdr>
      <w:spacing w:before="0" w:after="240"/>
      <w:jc w:val="left"/>
    </w:pPr>
    <w:rPr>
      <w:rFonts w:ascii="Times New Roman" w:eastAsia="Times New Roman" w:hAnsi="Times New Roman"/>
      <w:i w:val="0"/>
      <w:iCs w:val="0"/>
      <w:sz w:val="32"/>
      <w:szCs w:val="32"/>
      <w:lang w:eastAsia="fr-FR" w:bidi="ar-SA"/>
    </w:rPr>
  </w:style>
  <w:style w:type="paragraph" w:customStyle="1" w:styleId="Rponse">
    <w:name w:val="Réponse"/>
    <w:basedOn w:val="Normal"/>
    <w:rsid w:val="00E573F2"/>
    <w:pPr>
      <w:jc w:val="both"/>
    </w:pPr>
    <w:rPr>
      <w:sz w:val="22"/>
      <w:szCs w:val="22"/>
    </w:rPr>
  </w:style>
  <w:style w:type="paragraph" w:customStyle="1" w:styleId="2-titrechapitre">
    <w:name w:val="2-titre chapitre"/>
    <w:basedOn w:val="Normal"/>
    <w:rsid w:val="00E573F2"/>
    <w:rPr>
      <w:rFonts w:ascii="Arial" w:hAnsi="Arial"/>
      <w:sz w:val="44"/>
      <w:szCs w:val="20"/>
      <w:lang w:eastAsia="en-US" w:bidi="en-US"/>
    </w:rPr>
  </w:style>
  <w:style w:type="paragraph" w:customStyle="1" w:styleId="Titre1GP">
    <w:name w:val="Titre 1 GP"/>
    <w:basedOn w:val="Titre1"/>
    <w:rsid w:val="00E573F2"/>
    <w:pPr>
      <w:suppressAutoHyphens/>
      <w:spacing w:before="0" w:after="0"/>
      <w:jc w:val="center"/>
    </w:pPr>
    <w:rPr>
      <w:rFonts w:cs="Times New Roman"/>
      <w:kern w:val="0"/>
      <w:sz w:val="40"/>
      <w:szCs w:val="20"/>
      <w:lang w:eastAsia="ar-SA"/>
    </w:rPr>
  </w:style>
  <w:style w:type="paragraph" w:customStyle="1" w:styleId="1-Chapitre">
    <w:name w:val="1-Chapitre"/>
    <w:basedOn w:val="Normal"/>
    <w:rsid w:val="00E573F2"/>
    <w:rPr>
      <w:rFonts w:ascii="Arial" w:hAnsi="Arial"/>
      <w:b/>
      <w:bCs/>
      <w:color w:val="CC0000"/>
      <w:sz w:val="48"/>
      <w:szCs w:val="20"/>
      <w:lang w:bidi="en-US"/>
    </w:rPr>
  </w:style>
  <w:style w:type="paragraph" w:customStyle="1" w:styleId="StyleTextecourant">
    <w:name w:val="Style Texte courant"/>
    <w:basedOn w:val="Normal"/>
    <w:link w:val="StyleTextecourantCar"/>
    <w:rsid w:val="00E573F2"/>
    <w:pPr>
      <w:spacing w:after="60"/>
      <w:jc w:val="both"/>
    </w:pPr>
    <w:rPr>
      <w:rFonts w:cs="Arial"/>
      <w:bCs/>
    </w:rPr>
  </w:style>
  <w:style w:type="character" w:customStyle="1" w:styleId="StyleTextecourantCar">
    <w:name w:val="Style Texte courant Car"/>
    <w:link w:val="StyleTextecourant"/>
    <w:rsid w:val="00E573F2"/>
    <w:rPr>
      <w:rFonts w:cs="Arial"/>
      <w:bCs/>
      <w:sz w:val="24"/>
      <w:szCs w:val="24"/>
      <w:lang w:val="fr-FR" w:eastAsia="fr-FR" w:bidi="ar-SA"/>
    </w:rPr>
  </w:style>
  <w:style w:type="character" w:styleId="Accentuation">
    <w:name w:val="Emphasis"/>
    <w:qFormat/>
    <w:rsid w:val="00517E95"/>
    <w:rPr>
      <w:i/>
      <w:iCs/>
    </w:rPr>
  </w:style>
  <w:style w:type="character" w:customStyle="1" w:styleId="addmd">
    <w:name w:val="addmd"/>
    <w:basedOn w:val="Policepardfaut"/>
    <w:rsid w:val="00942879"/>
  </w:style>
  <w:style w:type="paragraph" w:customStyle="1" w:styleId="blocsignature">
    <w:name w:val="bloc_signature"/>
    <w:basedOn w:val="Normal"/>
    <w:rsid w:val="00270139"/>
    <w:pPr>
      <w:spacing w:before="100" w:beforeAutospacing="1" w:after="100" w:afterAutospacing="1"/>
    </w:pPr>
  </w:style>
  <w:style w:type="paragraph" w:styleId="Citation">
    <w:name w:val="Quote"/>
    <w:basedOn w:val="Normal"/>
    <w:qFormat/>
    <w:rsid w:val="00FF5A51"/>
    <w:pPr>
      <w:suppressAutoHyphens/>
      <w:spacing w:after="283"/>
      <w:ind w:left="567" w:right="567"/>
    </w:pPr>
    <w:rPr>
      <w:lang w:eastAsia="zh-CN"/>
    </w:rPr>
  </w:style>
  <w:style w:type="character" w:styleId="lev">
    <w:name w:val="Strong"/>
    <w:qFormat/>
    <w:rsid w:val="00FF5A51"/>
    <w:rPr>
      <w:b/>
      <w:bCs/>
    </w:rPr>
  </w:style>
  <w:style w:type="paragraph" w:customStyle="1" w:styleId="Default">
    <w:name w:val="Default"/>
    <w:rsid w:val="00B81B15"/>
    <w:pPr>
      <w:autoSpaceDE w:val="0"/>
      <w:autoSpaceDN w:val="0"/>
      <w:adjustRightInd w:val="0"/>
    </w:pPr>
    <w:rPr>
      <w:rFonts w:ascii="Arial" w:eastAsia="Calibri" w:hAnsi="Arial"/>
      <w:color w:val="000000"/>
      <w:sz w:val="24"/>
      <w:szCs w:val="24"/>
      <w:lang w:eastAsia="en-US"/>
    </w:rPr>
  </w:style>
  <w:style w:type="character" w:styleId="Marquedecommentaire">
    <w:name w:val="annotation reference"/>
    <w:rsid w:val="000E36E6"/>
    <w:rPr>
      <w:sz w:val="16"/>
      <w:szCs w:val="16"/>
    </w:rPr>
  </w:style>
  <w:style w:type="paragraph" w:styleId="Commentaire">
    <w:name w:val="annotation text"/>
    <w:basedOn w:val="Normal"/>
    <w:link w:val="CommentaireCar"/>
    <w:rsid w:val="000E36E6"/>
    <w:rPr>
      <w:sz w:val="20"/>
      <w:szCs w:val="20"/>
    </w:rPr>
  </w:style>
  <w:style w:type="character" w:customStyle="1" w:styleId="CommentaireCar">
    <w:name w:val="Commentaire Car"/>
    <w:basedOn w:val="Policepardfaut"/>
    <w:link w:val="Commentaire"/>
    <w:rsid w:val="000E36E6"/>
  </w:style>
  <w:style w:type="paragraph" w:styleId="Objetducommentaire">
    <w:name w:val="annotation subject"/>
    <w:basedOn w:val="Commentaire"/>
    <w:next w:val="Commentaire"/>
    <w:link w:val="ObjetducommentaireCar"/>
    <w:rsid w:val="000E36E6"/>
    <w:rPr>
      <w:b/>
      <w:bCs/>
    </w:rPr>
  </w:style>
  <w:style w:type="character" w:customStyle="1" w:styleId="ObjetducommentaireCar">
    <w:name w:val="Objet du commentaire Car"/>
    <w:link w:val="Objetducommentaire"/>
    <w:rsid w:val="000E36E6"/>
    <w:rPr>
      <w:b/>
      <w:bCs/>
    </w:rPr>
  </w:style>
  <w:style w:type="paragraph" w:styleId="Rvision">
    <w:name w:val="Revision"/>
    <w:hidden/>
    <w:uiPriority w:val="99"/>
    <w:semiHidden/>
    <w:rsid w:val="000E36E6"/>
    <w:rPr>
      <w:sz w:val="24"/>
      <w:szCs w:val="24"/>
    </w:rPr>
  </w:style>
  <w:style w:type="paragraph" w:customStyle="1" w:styleId="lastp">
    <w:name w:val="lastp"/>
    <w:basedOn w:val="Normal"/>
    <w:rsid w:val="00D31760"/>
    <w:pPr>
      <w:spacing w:before="100" w:beforeAutospacing="1" w:after="100" w:afterAutospacing="1"/>
    </w:pPr>
  </w:style>
  <w:style w:type="character" w:customStyle="1" w:styleId="editeur">
    <w:name w:val="editeur"/>
    <w:basedOn w:val="Policepardfaut"/>
    <w:rsid w:val="00B732EA"/>
  </w:style>
  <w:style w:type="character" w:customStyle="1" w:styleId="collection">
    <w:name w:val="collection"/>
    <w:basedOn w:val="Policepardfaut"/>
    <w:rsid w:val="00B732EA"/>
  </w:style>
  <w:style w:type="character" w:customStyle="1" w:styleId="bold">
    <w:name w:val="bold"/>
    <w:basedOn w:val="Policepardfaut"/>
    <w:rsid w:val="00254D56"/>
  </w:style>
  <w:style w:type="character" w:customStyle="1" w:styleId="italic">
    <w:name w:val="italic"/>
    <w:basedOn w:val="Policepardfaut"/>
    <w:rsid w:val="00254D56"/>
  </w:style>
  <w:style w:type="character" w:customStyle="1" w:styleId="auteurtxt2120">
    <w:name w:val="auteur txt2_120"/>
    <w:basedOn w:val="Policepardfaut"/>
    <w:rsid w:val="00C30B67"/>
  </w:style>
  <w:style w:type="character" w:customStyle="1" w:styleId="article-metaauthors">
    <w:name w:val="article-meta__authors"/>
    <w:basedOn w:val="Policepardfaut"/>
    <w:rsid w:val="009D7016"/>
  </w:style>
  <w:style w:type="character" w:customStyle="1" w:styleId="article-metaauthor-customng-binding">
    <w:name w:val="article-meta__author-custom ng-binding"/>
    <w:basedOn w:val="Policepardfaut"/>
    <w:rsid w:val="009D7016"/>
  </w:style>
  <w:style w:type="paragraph" w:customStyle="1" w:styleId="ng-scope1">
    <w:name w:val="ng-scope1"/>
    <w:basedOn w:val="Normal"/>
    <w:rsid w:val="009D7016"/>
    <w:pPr>
      <w:spacing w:before="100" w:beforeAutospacing="1" w:after="100" w:afterAutospacing="1"/>
    </w:pPr>
  </w:style>
  <w:style w:type="character" w:customStyle="1" w:styleId="date-titre-article">
    <w:name w:val="date-titre-article"/>
    <w:basedOn w:val="Policepardfaut"/>
    <w:rsid w:val="00B1574D"/>
  </w:style>
  <w:style w:type="paragraph" w:customStyle="1" w:styleId="rtejustify">
    <w:name w:val="rtejustify"/>
    <w:basedOn w:val="Normal"/>
    <w:rsid w:val="00B1574D"/>
    <w:pPr>
      <w:spacing w:before="100" w:beforeAutospacing="1" w:after="100" w:afterAutospacing="1"/>
    </w:pPr>
  </w:style>
  <w:style w:type="paragraph" w:customStyle="1" w:styleId="titrbleu1">
    <w:name w:val="titrbleu1"/>
    <w:basedOn w:val="Normal"/>
    <w:rsid w:val="00B1574D"/>
    <w:pPr>
      <w:spacing w:before="100" w:beforeAutospacing="1" w:after="100" w:afterAutospacing="1"/>
    </w:pPr>
  </w:style>
  <w:style w:type="character" w:customStyle="1" w:styleId="datemaj">
    <w:name w:val="datemaj"/>
    <w:basedOn w:val="Policepardfaut"/>
    <w:rsid w:val="00131D2A"/>
  </w:style>
  <w:style w:type="paragraph" w:customStyle="1" w:styleId="encartdroite">
    <w:name w:val="encart_droite"/>
    <w:basedOn w:val="Normal"/>
    <w:rsid w:val="00131D2A"/>
    <w:pPr>
      <w:spacing w:before="100" w:beforeAutospacing="1" w:after="100" w:afterAutospacing="1"/>
    </w:pPr>
  </w:style>
  <w:style w:type="character" w:customStyle="1" w:styleId="titreencart">
    <w:name w:val="titreencart"/>
    <w:basedOn w:val="Policepardfaut"/>
    <w:rsid w:val="00131D2A"/>
  </w:style>
  <w:style w:type="character" w:customStyle="1" w:styleId="updateddtstamp">
    <w:name w:val="updated dtstamp"/>
    <w:basedOn w:val="Policepardfaut"/>
    <w:rsid w:val="006B350D"/>
  </w:style>
  <w:style w:type="character" w:customStyle="1" w:styleId="tt1capitalchiffreexergue">
    <w:name w:val="tt1_capital chiffre_exergue"/>
    <w:basedOn w:val="Policepardfaut"/>
    <w:rsid w:val="005A7527"/>
  </w:style>
  <w:style w:type="character" w:customStyle="1" w:styleId="tt4iblock">
    <w:name w:val="tt4 iblock"/>
    <w:basedOn w:val="Policepardfaut"/>
    <w:rsid w:val="005A7527"/>
  </w:style>
  <w:style w:type="paragraph" w:customStyle="1" w:styleId="spip">
    <w:name w:val="spip"/>
    <w:basedOn w:val="Normal"/>
    <w:rsid w:val="00681183"/>
    <w:pPr>
      <w:spacing w:before="100" w:beforeAutospacing="1" w:after="100" w:afterAutospacing="1"/>
    </w:pPr>
  </w:style>
  <w:style w:type="character" w:customStyle="1" w:styleId="glmot">
    <w:name w:val="gl_mot"/>
    <w:basedOn w:val="Policepardfaut"/>
    <w:rsid w:val="00681183"/>
  </w:style>
  <w:style w:type="character" w:customStyle="1" w:styleId="listlistparagraph">
    <w:name w:val="list list_paragraph"/>
    <w:basedOn w:val="Policepardfaut"/>
    <w:rsid w:val="00681183"/>
  </w:style>
  <w:style w:type="character" w:customStyle="1" w:styleId="definition">
    <w:name w:val="definition"/>
    <w:basedOn w:val="Policepardfaut"/>
    <w:rsid w:val="00681183"/>
  </w:style>
  <w:style w:type="character" w:customStyle="1" w:styleId="blocdef">
    <w:name w:val="bloc_def"/>
    <w:basedOn w:val="Policepardfaut"/>
    <w:rsid w:val="00681183"/>
  </w:style>
  <w:style w:type="character" w:customStyle="1" w:styleId="st">
    <w:name w:val="st"/>
    <w:basedOn w:val="Policepardfaut"/>
    <w:rsid w:val="00B87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C8"/>
    <w:rPr>
      <w:sz w:val="24"/>
      <w:szCs w:val="24"/>
    </w:rPr>
  </w:style>
  <w:style w:type="paragraph" w:styleId="Titre1">
    <w:name w:val="heading 1"/>
    <w:basedOn w:val="Normal"/>
    <w:next w:val="Normal"/>
    <w:qFormat/>
    <w:rsid w:val="001E76F4"/>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1E76F4"/>
    <w:pPr>
      <w:keepNext/>
      <w:spacing w:before="800"/>
      <w:outlineLvl w:val="1"/>
    </w:pPr>
    <w:rPr>
      <w:b/>
      <w:sz w:val="40"/>
    </w:rPr>
  </w:style>
  <w:style w:type="paragraph" w:styleId="Titre3">
    <w:name w:val="heading 3"/>
    <w:basedOn w:val="Normal"/>
    <w:next w:val="Normal"/>
    <w:link w:val="Titre3Car"/>
    <w:qFormat/>
    <w:rsid w:val="001E76F4"/>
    <w:pPr>
      <w:spacing w:before="360" w:after="160"/>
      <w:outlineLvl w:val="2"/>
    </w:pPr>
    <w:rPr>
      <w:b/>
      <w:sz w:val="28"/>
    </w:rPr>
  </w:style>
  <w:style w:type="paragraph" w:styleId="Titre4">
    <w:name w:val="heading 4"/>
    <w:basedOn w:val="Normal"/>
    <w:next w:val="Normal"/>
    <w:link w:val="Titre4Car"/>
    <w:qFormat/>
    <w:rsid w:val="001E76F4"/>
    <w:pPr>
      <w:keepNext/>
      <w:spacing w:before="240" w:after="40"/>
      <w:jc w:val="both"/>
      <w:outlineLvl w:val="3"/>
    </w:pPr>
    <w:rPr>
      <w:b/>
    </w:rPr>
  </w:style>
  <w:style w:type="paragraph" w:styleId="Titre5">
    <w:name w:val="heading 5"/>
    <w:basedOn w:val="Normal"/>
    <w:next w:val="Normal"/>
    <w:qFormat/>
    <w:rsid w:val="003D0FF1"/>
    <w:pPr>
      <w:spacing w:before="240" w:after="60"/>
      <w:jc w:val="both"/>
      <w:outlineLvl w:val="4"/>
    </w:pPr>
    <w:rPr>
      <w:rFonts w:ascii="Arial" w:eastAsia="Calibri" w:hAnsi="Arial"/>
      <w:b/>
      <w:bCs/>
      <w:i/>
      <w:iCs/>
      <w:sz w:val="26"/>
      <w:szCs w:val="26"/>
      <w:lang w:eastAsia="en-US" w:bidi="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2Car">
    <w:name w:val="Titre 2 Car"/>
    <w:link w:val="Titre2"/>
    <w:rsid w:val="001E76F4"/>
    <w:rPr>
      <w:b/>
      <w:sz w:val="40"/>
      <w:szCs w:val="24"/>
      <w:lang w:val="fr-FR" w:eastAsia="fr-FR" w:bidi="ar-SA"/>
    </w:rPr>
  </w:style>
  <w:style w:type="character" w:customStyle="1" w:styleId="Titre3Car">
    <w:name w:val="Titre 3 Car"/>
    <w:link w:val="Titre3"/>
    <w:rsid w:val="001E76F4"/>
    <w:rPr>
      <w:b/>
      <w:sz w:val="28"/>
      <w:szCs w:val="24"/>
      <w:lang w:val="fr-FR" w:eastAsia="fr-FR" w:bidi="ar-SA"/>
    </w:rPr>
  </w:style>
  <w:style w:type="character" w:customStyle="1" w:styleId="Titre4Car">
    <w:name w:val="Titre 4 Car"/>
    <w:link w:val="Titre4"/>
    <w:rsid w:val="001E76F4"/>
    <w:rPr>
      <w:b/>
      <w:sz w:val="24"/>
      <w:szCs w:val="24"/>
      <w:lang w:val="fr-FR" w:eastAsia="fr-FR" w:bidi="ar-SA"/>
    </w:rPr>
  </w:style>
  <w:style w:type="paragraph" w:customStyle="1" w:styleId="TTextecourant">
    <w:name w:val="T_Texte_courant"/>
    <w:basedOn w:val="Normal"/>
    <w:rsid w:val="001E76F4"/>
    <w:pPr>
      <w:widowControl w:val="0"/>
      <w:autoSpaceDE w:val="0"/>
      <w:autoSpaceDN w:val="0"/>
      <w:adjustRightInd w:val="0"/>
      <w:spacing w:line="260" w:lineRule="atLeast"/>
      <w:jc w:val="both"/>
      <w:textAlignment w:val="center"/>
    </w:pPr>
    <w:rPr>
      <w:rFonts w:ascii="GuidePedagoTimes" w:hAnsi="GuidePedagoTimes" w:cs="GuidePedagoTimes"/>
      <w:color w:val="000000"/>
      <w:sz w:val="22"/>
      <w:szCs w:val="22"/>
    </w:rPr>
  </w:style>
  <w:style w:type="paragraph" w:customStyle="1" w:styleId="03Adressesiteprof">
    <w:name w:val="03_Adresse_site_prof"/>
    <w:basedOn w:val="TTextecourant"/>
    <w:next w:val="TTextecourant"/>
    <w:rsid w:val="001E76F4"/>
    <w:pPr>
      <w:suppressAutoHyphens/>
      <w:spacing w:before="120"/>
      <w:jc w:val="left"/>
    </w:pPr>
    <w:rPr>
      <w:rFonts w:ascii="GuidePedagoTimes-Bold" w:hAnsi="GuidePedagoTimes-Bold" w:cs="GuidePedagoTimes-Bold"/>
      <w:b/>
      <w:bCs/>
    </w:rPr>
  </w:style>
  <w:style w:type="paragraph" w:customStyle="1" w:styleId="04Exercicestitre">
    <w:name w:val="04_Exercices_titre"/>
    <w:basedOn w:val="Normal"/>
    <w:next w:val="TTextecourant"/>
    <w:rsid w:val="001E76F4"/>
    <w:pPr>
      <w:keepNext/>
      <w:keepLines/>
      <w:widowControl w:val="0"/>
      <w:suppressAutoHyphens/>
      <w:autoSpaceDE w:val="0"/>
      <w:autoSpaceDN w:val="0"/>
      <w:adjustRightInd w:val="0"/>
      <w:spacing w:before="680" w:line="310" w:lineRule="atLeast"/>
      <w:textAlignment w:val="center"/>
    </w:pPr>
    <w:rPr>
      <w:rFonts w:ascii="GuidePedagoNCond-Bold" w:hAnsi="GuidePedagoNCond-Bold" w:cs="GuidePedagoNCond-Bold"/>
      <w:b/>
      <w:bCs/>
      <w:color w:val="000000"/>
      <w:sz w:val="27"/>
      <w:szCs w:val="27"/>
    </w:rPr>
  </w:style>
  <w:style w:type="paragraph" w:customStyle="1" w:styleId="05MissionTitre">
    <w:name w:val="05_Mission_Titre"/>
    <w:basedOn w:val="Normal"/>
    <w:rsid w:val="001E76F4"/>
    <w:pPr>
      <w:keepNext/>
      <w:keepLines/>
      <w:widowControl w:val="0"/>
      <w:tabs>
        <w:tab w:val="left" w:pos="560"/>
      </w:tabs>
      <w:suppressAutoHyphens/>
      <w:autoSpaceDE w:val="0"/>
      <w:autoSpaceDN w:val="0"/>
      <w:adjustRightInd w:val="0"/>
      <w:spacing w:before="340" w:after="113" w:line="310" w:lineRule="atLeast"/>
      <w:ind w:left="567" w:hanging="567"/>
      <w:textAlignment w:val="center"/>
    </w:pPr>
    <w:rPr>
      <w:rFonts w:ascii="GuidePedagoNCond" w:hAnsi="GuidePedagoNCond" w:cs="GuidePedagoNCond"/>
      <w:color w:val="000000"/>
      <w:sz w:val="25"/>
      <w:szCs w:val="25"/>
    </w:rPr>
  </w:style>
  <w:style w:type="paragraph" w:customStyle="1" w:styleId="05ExerciceTitre">
    <w:name w:val="05_Exercice_Titre"/>
    <w:basedOn w:val="Normal"/>
    <w:rsid w:val="001E76F4"/>
    <w:pPr>
      <w:keepNext/>
      <w:keepLines/>
      <w:widowControl w:val="0"/>
      <w:suppressAutoHyphens/>
      <w:autoSpaceDE w:val="0"/>
      <w:autoSpaceDN w:val="0"/>
      <w:adjustRightInd w:val="0"/>
      <w:spacing w:before="198" w:after="85" w:line="310" w:lineRule="atLeast"/>
      <w:ind w:left="567" w:hanging="567"/>
      <w:textAlignment w:val="center"/>
    </w:pPr>
    <w:rPr>
      <w:rFonts w:ascii="GuidePedagoNCond" w:hAnsi="GuidePedagoNCond" w:cs="GuidePedagoNCond"/>
      <w:color w:val="000000"/>
      <w:sz w:val="25"/>
      <w:szCs w:val="25"/>
    </w:rPr>
  </w:style>
  <w:style w:type="paragraph" w:customStyle="1" w:styleId="07Titregras">
    <w:name w:val="07_Titre_gras"/>
    <w:basedOn w:val="TTextecourant"/>
    <w:next w:val="TTextecourant"/>
    <w:rsid w:val="001E76F4"/>
    <w:pPr>
      <w:keepNext/>
      <w:keepLines/>
      <w:spacing w:before="68" w:line="270" w:lineRule="atLeast"/>
    </w:pPr>
    <w:rPr>
      <w:rFonts w:ascii="GuidePedagoTimes-Bold" w:hAnsi="GuidePedagoTimes-Bold" w:cs="GuidePedagoTimes-Bold"/>
      <w:b/>
      <w:bCs/>
      <w:sz w:val="23"/>
      <w:szCs w:val="23"/>
    </w:rPr>
  </w:style>
  <w:style w:type="character" w:customStyle="1" w:styleId="b">
    <w:name w:val="b"/>
    <w:rsid w:val="001E76F4"/>
    <w:rPr>
      <w:b/>
    </w:rPr>
  </w:style>
  <w:style w:type="character" w:styleId="Lienhypertexte">
    <w:name w:val="Hyperlink"/>
    <w:rsid w:val="001E76F4"/>
    <w:rPr>
      <w:rFonts w:cs="Times New Roman"/>
      <w:color w:val="0000FF"/>
      <w:u w:val="single"/>
    </w:rPr>
  </w:style>
  <w:style w:type="paragraph" w:customStyle="1" w:styleId="ListParagraph">
    <w:name w:val="List Paragraph"/>
    <w:basedOn w:val="Normal"/>
    <w:rsid w:val="001E76F4"/>
    <w:pPr>
      <w:ind w:left="708"/>
      <w:jc w:val="both"/>
    </w:pPr>
    <w:rPr>
      <w:rFonts w:eastAsia="Calibri"/>
    </w:rPr>
  </w:style>
  <w:style w:type="paragraph" w:customStyle="1" w:styleId="Textecourant">
    <w:name w:val="Texte courant"/>
    <w:basedOn w:val="Corpsdetexte"/>
    <w:rsid w:val="001E76F4"/>
    <w:pPr>
      <w:spacing w:after="0"/>
      <w:jc w:val="both"/>
    </w:pPr>
  </w:style>
  <w:style w:type="paragraph" w:styleId="Corpsdetexte">
    <w:name w:val="Body Text"/>
    <w:basedOn w:val="Normal"/>
    <w:rsid w:val="001E76F4"/>
    <w:pPr>
      <w:spacing w:after="120"/>
    </w:pPr>
  </w:style>
  <w:style w:type="paragraph" w:customStyle="1" w:styleId="titrerubrique">
    <w:name w:val="titrerubrique"/>
    <w:basedOn w:val="Titre2"/>
    <w:rsid w:val="001E76F4"/>
    <w:pPr>
      <w:pBdr>
        <w:top w:val="single" w:sz="4" w:space="1" w:color="auto"/>
        <w:left w:val="single" w:sz="4" w:space="4" w:color="auto"/>
        <w:bottom w:val="single" w:sz="4" w:space="1" w:color="auto"/>
        <w:right w:val="single" w:sz="4" w:space="4" w:color="auto"/>
      </w:pBdr>
      <w:ind w:left="113" w:right="113"/>
    </w:pPr>
  </w:style>
  <w:style w:type="paragraph" w:customStyle="1" w:styleId="01TitreChapLDP">
    <w:name w:val="01_TitreChapLDP"/>
    <w:basedOn w:val="Titre1"/>
    <w:rsid w:val="001E76F4"/>
    <w:pPr>
      <w:keepNext w:val="0"/>
      <w:spacing w:before="0" w:after="720" w:line="360" w:lineRule="auto"/>
    </w:pPr>
    <w:rPr>
      <w:rFonts w:ascii="Times New Roman" w:hAnsi="Times New Roman" w:cs="Times New Roman"/>
      <w:kern w:val="0"/>
      <w:sz w:val="40"/>
      <w:szCs w:val="40"/>
    </w:rPr>
  </w:style>
  <w:style w:type="paragraph" w:customStyle="1" w:styleId="07ReponseLDP">
    <w:name w:val="07_ReponseLDP"/>
    <w:basedOn w:val="Normal"/>
    <w:link w:val="07ReponseLDPCar"/>
    <w:rsid w:val="001E76F4"/>
    <w:pPr>
      <w:jc w:val="both"/>
    </w:pPr>
    <w:rPr>
      <w:sz w:val="22"/>
      <w:szCs w:val="22"/>
    </w:rPr>
  </w:style>
  <w:style w:type="character" w:customStyle="1" w:styleId="07ReponseLDPCar">
    <w:name w:val="07_ReponseLDP Car"/>
    <w:link w:val="07ReponseLDP"/>
    <w:rsid w:val="00E573F2"/>
    <w:rPr>
      <w:sz w:val="22"/>
      <w:szCs w:val="22"/>
      <w:lang w:val="fr-FR" w:eastAsia="fr-FR" w:bidi="ar-SA"/>
    </w:rPr>
  </w:style>
  <w:style w:type="paragraph" w:customStyle="1" w:styleId="02TitreRubriqueLDP">
    <w:name w:val="02_TitreRubriqueLDP"/>
    <w:basedOn w:val="Normal"/>
    <w:rsid w:val="001E76F4"/>
    <w:pPr>
      <w:keepNext/>
      <w:pBdr>
        <w:top w:val="single" w:sz="4" w:space="1" w:color="auto"/>
        <w:left w:val="single" w:sz="4" w:space="4" w:color="auto"/>
        <w:bottom w:val="single" w:sz="4" w:space="1" w:color="auto"/>
        <w:right w:val="single" w:sz="4" w:space="4" w:color="auto"/>
      </w:pBdr>
      <w:spacing w:after="240"/>
      <w:outlineLvl w:val="4"/>
    </w:pPr>
    <w:rPr>
      <w:b/>
      <w:bCs/>
      <w:sz w:val="32"/>
      <w:szCs w:val="32"/>
    </w:rPr>
  </w:style>
  <w:style w:type="paragraph" w:customStyle="1" w:styleId="03TitreILDP">
    <w:name w:val="03_TitreILDP"/>
    <w:basedOn w:val="Titre2"/>
    <w:link w:val="03TitreILDPCar"/>
    <w:rsid w:val="001E76F4"/>
    <w:pPr>
      <w:keepNext w:val="0"/>
      <w:numPr>
        <w:numId w:val="1"/>
      </w:numPr>
      <w:spacing w:before="360" w:after="120"/>
    </w:pPr>
    <w:rPr>
      <w:rFonts w:ascii="Tahoma" w:hAnsi="Tahoma" w:cs="Arial Unicode MS"/>
      <w:bCs/>
      <w:sz w:val="28"/>
      <w:szCs w:val="28"/>
    </w:rPr>
  </w:style>
  <w:style w:type="character" w:customStyle="1" w:styleId="03TitreILDPCar">
    <w:name w:val="03_TitreILDP Car"/>
    <w:link w:val="03TitreILDP"/>
    <w:rsid w:val="00E573F2"/>
    <w:rPr>
      <w:rFonts w:ascii="Tahoma" w:hAnsi="Tahoma" w:cs="Arial Unicode MS"/>
      <w:b/>
      <w:bCs/>
      <w:sz w:val="28"/>
      <w:szCs w:val="28"/>
      <w:lang w:val="fr-FR" w:eastAsia="fr-FR" w:bidi="ar-SA"/>
    </w:rPr>
  </w:style>
  <w:style w:type="paragraph" w:customStyle="1" w:styleId="04TitreALDP">
    <w:name w:val="04_TitreALDP"/>
    <w:basedOn w:val="Titre2"/>
    <w:rsid w:val="001E76F4"/>
    <w:pPr>
      <w:keepNext w:val="0"/>
      <w:numPr>
        <w:ilvl w:val="1"/>
        <w:numId w:val="2"/>
      </w:numPr>
      <w:spacing w:before="240" w:after="120"/>
    </w:pPr>
    <w:rPr>
      <w:rFonts w:ascii="Tahoma" w:hAnsi="Tahoma" w:cs="Arial Unicode MS"/>
      <w:bCs/>
      <w:sz w:val="24"/>
      <w:szCs w:val="28"/>
    </w:rPr>
  </w:style>
  <w:style w:type="paragraph" w:styleId="Textedebulles">
    <w:name w:val="Balloon Text"/>
    <w:basedOn w:val="Normal"/>
    <w:semiHidden/>
    <w:rsid w:val="008310B4"/>
    <w:rPr>
      <w:rFonts w:ascii="Tahoma" w:hAnsi="Tahoma" w:cs="Tahoma"/>
      <w:sz w:val="16"/>
      <w:szCs w:val="16"/>
    </w:rPr>
  </w:style>
  <w:style w:type="paragraph" w:styleId="En-tte">
    <w:name w:val="header"/>
    <w:basedOn w:val="Normal"/>
    <w:rsid w:val="000A3A26"/>
    <w:pPr>
      <w:tabs>
        <w:tab w:val="center" w:pos="4536"/>
        <w:tab w:val="right" w:pos="9072"/>
      </w:tabs>
    </w:pPr>
  </w:style>
  <w:style w:type="paragraph" w:styleId="Pieddepage">
    <w:name w:val="footer"/>
    <w:basedOn w:val="Normal"/>
    <w:link w:val="PieddepageCar"/>
    <w:uiPriority w:val="99"/>
    <w:rsid w:val="000A3A26"/>
    <w:pPr>
      <w:tabs>
        <w:tab w:val="center" w:pos="4536"/>
        <w:tab w:val="right" w:pos="9072"/>
      </w:tabs>
    </w:pPr>
  </w:style>
  <w:style w:type="character" w:customStyle="1" w:styleId="PieddepageCar">
    <w:name w:val="Pied de page Car"/>
    <w:link w:val="Pieddepage"/>
    <w:uiPriority w:val="99"/>
    <w:rsid w:val="0014227B"/>
    <w:rPr>
      <w:sz w:val="24"/>
      <w:szCs w:val="24"/>
    </w:rPr>
  </w:style>
  <w:style w:type="character" w:styleId="Numrodepage">
    <w:name w:val="page number"/>
    <w:basedOn w:val="Policepardfaut"/>
    <w:rsid w:val="000A3A26"/>
  </w:style>
  <w:style w:type="paragraph" w:styleId="Paragraphedeliste">
    <w:name w:val="List Paragraph"/>
    <w:basedOn w:val="Normal"/>
    <w:qFormat/>
    <w:rsid w:val="00190D8F"/>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190D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3D0FF1"/>
    <w:pPr>
      <w:spacing w:after="120"/>
      <w:ind w:left="283"/>
      <w:jc w:val="both"/>
    </w:pPr>
    <w:rPr>
      <w:rFonts w:ascii="Arial" w:eastAsia="Calibri" w:hAnsi="Arial"/>
      <w:szCs w:val="22"/>
      <w:lang w:eastAsia="en-US" w:bidi="en-US"/>
    </w:rPr>
  </w:style>
  <w:style w:type="paragraph" w:styleId="Retraitcorpsdetexte2">
    <w:name w:val="Body Text Indent 2"/>
    <w:basedOn w:val="Normal"/>
    <w:rsid w:val="003D0FF1"/>
    <w:pPr>
      <w:spacing w:after="120" w:line="480" w:lineRule="auto"/>
      <w:ind w:left="283"/>
      <w:jc w:val="both"/>
    </w:pPr>
    <w:rPr>
      <w:rFonts w:ascii="Arial" w:eastAsia="Calibri" w:hAnsi="Arial"/>
      <w:szCs w:val="22"/>
      <w:lang w:eastAsia="en-US" w:bidi="en-US"/>
    </w:rPr>
  </w:style>
  <w:style w:type="paragraph" w:styleId="Titre">
    <w:name w:val="Title"/>
    <w:basedOn w:val="Normal"/>
    <w:qFormat/>
    <w:rsid w:val="003D0FF1"/>
    <w:pPr>
      <w:jc w:val="center"/>
    </w:pPr>
    <w:rPr>
      <w:b/>
      <w:bCs/>
    </w:rPr>
  </w:style>
  <w:style w:type="paragraph" w:customStyle="1" w:styleId="Titre3GP">
    <w:name w:val="Titre 3 GP"/>
    <w:basedOn w:val="Titre3"/>
    <w:rsid w:val="000D3297"/>
    <w:pPr>
      <w:keepNext/>
      <w:spacing w:after="240" w:line="320" w:lineRule="exact"/>
      <w:jc w:val="both"/>
    </w:pPr>
    <w:rPr>
      <w:rFonts w:ascii="Arial" w:hAnsi="Arial"/>
      <w:bCs/>
      <w:szCs w:val="20"/>
    </w:rPr>
  </w:style>
  <w:style w:type="paragraph" w:styleId="Corpsdetexte2">
    <w:name w:val="Body Text 2"/>
    <w:basedOn w:val="Normal"/>
    <w:rsid w:val="000D3297"/>
    <w:pPr>
      <w:spacing w:after="120" w:line="480" w:lineRule="auto"/>
      <w:jc w:val="both"/>
    </w:pPr>
    <w:rPr>
      <w:rFonts w:ascii="Arial" w:eastAsia="Calibri" w:hAnsi="Arial"/>
      <w:szCs w:val="22"/>
      <w:lang w:eastAsia="en-US" w:bidi="en-US"/>
    </w:rPr>
  </w:style>
  <w:style w:type="paragraph" w:customStyle="1" w:styleId="Titre01">
    <w:name w:val="Titre01"/>
    <w:basedOn w:val="Normal"/>
    <w:rsid w:val="000D3297"/>
    <w:pPr>
      <w:suppressAutoHyphens/>
      <w:spacing w:line="360" w:lineRule="auto"/>
      <w:jc w:val="both"/>
    </w:pPr>
    <w:rPr>
      <w:b/>
      <w:u w:val="single"/>
    </w:rPr>
  </w:style>
  <w:style w:type="paragraph" w:customStyle="1" w:styleId="Titre02">
    <w:name w:val="Titre02"/>
    <w:basedOn w:val="Normal"/>
    <w:rsid w:val="000D3297"/>
    <w:pPr>
      <w:suppressAutoHyphens/>
      <w:spacing w:line="360" w:lineRule="auto"/>
      <w:ind w:firstLine="181"/>
      <w:jc w:val="both"/>
    </w:pPr>
    <w:rPr>
      <w:b/>
      <w:bCs/>
      <w:szCs w:val="20"/>
      <w:u w:val="single"/>
    </w:rPr>
  </w:style>
  <w:style w:type="paragraph" w:customStyle="1" w:styleId="Titre03">
    <w:name w:val="Titre03"/>
    <w:basedOn w:val="Normal"/>
    <w:rsid w:val="000D3297"/>
    <w:pPr>
      <w:suppressAutoHyphens/>
      <w:spacing w:line="360" w:lineRule="auto"/>
      <w:ind w:firstLine="357"/>
      <w:jc w:val="both"/>
    </w:pPr>
    <w:rPr>
      <w:b/>
      <w:bCs/>
      <w:szCs w:val="20"/>
      <w:u w:val="single"/>
    </w:rPr>
  </w:style>
  <w:style w:type="paragraph" w:customStyle="1" w:styleId="6-textecourant">
    <w:name w:val="6-texte courant"/>
    <w:basedOn w:val="Normal"/>
    <w:link w:val="6-textecourantCar"/>
    <w:rsid w:val="000D3297"/>
    <w:pPr>
      <w:spacing w:before="60"/>
      <w:jc w:val="both"/>
    </w:pPr>
    <w:rPr>
      <w:rFonts w:ascii="Arial" w:eastAsia="Calibri" w:hAnsi="Arial" w:cs="Arial"/>
      <w:sz w:val="20"/>
      <w:lang w:eastAsia="en-US" w:bidi="en-US"/>
    </w:rPr>
  </w:style>
  <w:style w:type="character" w:customStyle="1" w:styleId="6-textecourantCar">
    <w:name w:val="6-texte courant Car"/>
    <w:link w:val="6-textecourant"/>
    <w:rsid w:val="000D3297"/>
    <w:rPr>
      <w:rFonts w:ascii="Arial" w:eastAsia="Calibri" w:hAnsi="Arial" w:cs="Arial"/>
      <w:szCs w:val="24"/>
      <w:lang w:val="fr-FR" w:eastAsia="en-US" w:bidi="en-US"/>
    </w:rPr>
  </w:style>
  <w:style w:type="paragraph" w:styleId="Notedebasdepage">
    <w:name w:val="footnote text"/>
    <w:basedOn w:val="Normal"/>
    <w:link w:val="NotedebasdepageCar"/>
    <w:semiHidden/>
    <w:rsid w:val="00A21D7C"/>
    <w:rPr>
      <w:rFonts w:ascii="Calibri" w:hAnsi="Calibri"/>
      <w:sz w:val="20"/>
      <w:szCs w:val="20"/>
      <w:lang w:eastAsia="en-US"/>
    </w:rPr>
  </w:style>
  <w:style w:type="character" w:customStyle="1" w:styleId="NotedebasdepageCar">
    <w:name w:val="Note de bas de page Car"/>
    <w:link w:val="Notedebasdepage"/>
    <w:semiHidden/>
    <w:locked/>
    <w:rsid w:val="00A21D7C"/>
    <w:rPr>
      <w:rFonts w:ascii="Calibri" w:hAnsi="Calibri"/>
      <w:lang w:val="fr-FR" w:eastAsia="en-US" w:bidi="ar-SA"/>
    </w:rPr>
  </w:style>
  <w:style w:type="character" w:styleId="Appelnotedebasdep">
    <w:name w:val="footnote reference"/>
    <w:semiHidden/>
    <w:rsid w:val="00A21D7C"/>
    <w:rPr>
      <w:rFonts w:cs="Times New Roman"/>
      <w:vertAlign w:val="superscript"/>
    </w:rPr>
  </w:style>
  <w:style w:type="paragraph" w:customStyle="1" w:styleId="3-titre1">
    <w:name w:val="3-titre1"/>
    <w:basedOn w:val="Normal"/>
    <w:rsid w:val="00E573F2"/>
    <w:pPr>
      <w:spacing w:before="240" w:after="120"/>
    </w:pPr>
    <w:rPr>
      <w:rFonts w:ascii="Arial" w:hAnsi="Arial"/>
      <w:b/>
      <w:bCs/>
      <w:color w:val="008080"/>
      <w:sz w:val="36"/>
      <w:szCs w:val="20"/>
      <w:lang w:eastAsia="en-US" w:bidi="en-US"/>
    </w:rPr>
  </w:style>
  <w:style w:type="paragraph" w:customStyle="1" w:styleId="4-titre2">
    <w:name w:val="4-titre2"/>
    <w:basedOn w:val="Normal"/>
    <w:rsid w:val="00E573F2"/>
    <w:pPr>
      <w:spacing w:before="240" w:after="120"/>
      <w:jc w:val="both"/>
    </w:pPr>
    <w:rPr>
      <w:rFonts w:ascii="Arial" w:hAnsi="Arial"/>
      <w:b/>
      <w:bCs/>
      <w:color w:val="CC0000"/>
      <w:sz w:val="32"/>
      <w:szCs w:val="20"/>
      <w:lang w:eastAsia="en-US" w:bidi="en-US"/>
    </w:rPr>
  </w:style>
  <w:style w:type="paragraph" w:styleId="NormalWeb">
    <w:name w:val="Normal (Web)"/>
    <w:basedOn w:val="Normal"/>
    <w:rsid w:val="00E573F2"/>
    <w:pPr>
      <w:spacing w:before="100" w:beforeAutospacing="1" w:after="119"/>
    </w:pPr>
  </w:style>
  <w:style w:type="paragraph" w:customStyle="1" w:styleId="titrerubrique0">
    <w:name w:val="titre rubrique"/>
    <w:basedOn w:val="Titre5"/>
    <w:rsid w:val="00E573F2"/>
    <w:pPr>
      <w:keepNext/>
      <w:pBdr>
        <w:top w:val="single" w:sz="4" w:space="1" w:color="auto"/>
        <w:left w:val="single" w:sz="4" w:space="4" w:color="auto"/>
        <w:bottom w:val="single" w:sz="4" w:space="1" w:color="auto"/>
        <w:right w:val="single" w:sz="4" w:space="4" w:color="auto"/>
      </w:pBdr>
      <w:spacing w:before="0" w:after="240"/>
      <w:jc w:val="left"/>
    </w:pPr>
    <w:rPr>
      <w:rFonts w:ascii="Times New Roman" w:eastAsia="Times New Roman" w:hAnsi="Times New Roman"/>
      <w:i w:val="0"/>
      <w:iCs w:val="0"/>
      <w:sz w:val="32"/>
      <w:szCs w:val="32"/>
      <w:lang w:eastAsia="fr-FR" w:bidi="ar-SA"/>
    </w:rPr>
  </w:style>
  <w:style w:type="paragraph" w:customStyle="1" w:styleId="Rponse">
    <w:name w:val="Réponse"/>
    <w:basedOn w:val="Normal"/>
    <w:rsid w:val="00E573F2"/>
    <w:pPr>
      <w:jc w:val="both"/>
    </w:pPr>
    <w:rPr>
      <w:sz w:val="22"/>
      <w:szCs w:val="22"/>
    </w:rPr>
  </w:style>
  <w:style w:type="paragraph" w:customStyle="1" w:styleId="2-titrechapitre">
    <w:name w:val="2-titre chapitre"/>
    <w:basedOn w:val="Normal"/>
    <w:rsid w:val="00E573F2"/>
    <w:rPr>
      <w:rFonts w:ascii="Arial" w:hAnsi="Arial"/>
      <w:sz w:val="44"/>
      <w:szCs w:val="20"/>
      <w:lang w:eastAsia="en-US" w:bidi="en-US"/>
    </w:rPr>
  </w:style>
  <w:style w:type="paragraph" w:customStyle="1" w:styleId="Titre1GP">
    <w:name w:val="Titre 1 GP"/>
    <w:basedOn w:val="Titre1"/>
    <w:rsid w:val="00E573F2"/>
    <w:pPr>
      <w:suppressAutoHyphens/>
      <w:spacing w:before="0" w:after="0"/>
      <w:jc w:val="center"/>
    </w:pPr>
    <w:rPr>
      <w:rFonts w:cs="Times New Roman"/>
      <w:kern w:val="0"/>
      <w:sz w:val="40"/>
      <w:szCs w:val="20"/>
      <w:lang w:eastAsia="ar-SA"/>
    </w:rPr>
  </w:style>
  <w:style w:type="paragraph" w:customStyle="1" w:styleId="1-Chapitre">
    <w:name w:val="1-Chapitre"/>
    <w:basedOn w:val="Normal"/>
    <w:rsid w:val="00E573F2"/>
    <w:rPr>
      <w:rFonts w:ascii="Arial" w:hAnsi="Arial"/>
      <w:b/>
      <w:bCs/>
      <w:color w:val="CC0000"/>
      <w:sz w:val="48"/>
      <w:szCs w:val="20"/>
      <w:lang w:bidi="en-US"/>
    </w:rPr>
  </w:style>
  <w:style w:type="paragraph" w:customStyle="1" w:styleId="StyleTextecourant">
    <w:name w:val="Style Texte courant"/>
    <w:basedOn w:val="Normal"/>
    <w:link w:val="StyleTextecourantCar"/>
    <w:rsid w:val="00E573F2"/>
    <w:pPr>
      <w:spacing w:after="60"/>
      <w:jc w:val="both"/>
    </w:pPr>
    <w:rPr>
      <w:rFonts w:cs="Arial"/>
      <w:bCs/>
    </w:rPr>
  </w:style>
  <w:style w:type="character" w:customStyle="1" w:styleId="StyleTextecourantCar">
    <w:name w:val="Style Texte courant Car"/>
    <w:link w:val="StyleTextecourant"/>
    <w:rsid w:val="00E573F2"/>
    <w:rPr>
      <w:rFonts w:cs="Arial"/>
      <w:bCs/>
      <w:sz w:val="24"/>
      <w:szCs w:val="24"/>
      <w:lang w:val="fr-FR" w:eastAsia="fr-FR" w:bidi="ar-SA"/>
    </w:rPr>
  </w:style>
  <w:style w:type="character" w:styleId="Accentuation">
    <w:name w:val="Emphasis"/>
    <w:qFormat/>
    <w:rsid w:val="00517E95"/>
    <w:rPr>
      <w:i/>
      <w:iCs/>
    </w:rPr>
  </w:style>
  <w:style w:type="character" w:customStyle="1" w:styleId="addmd">
    <w:name w:val="addmd"/>
    <w:basedOn w:val="Policepardfaut"/>
    <w:rsid w:val="00942879"/>
  </w:style>
  <w:style w:type="paragraph" w:customStyle="1" w:styleId="blocsignature">
    <w:name w:val="bloc_signature"/>
    <w:basedOn w:val="Normal"/>
    <w:rsid w:val="00270139"/>
    <w:pPr>
      <w:spacing w:before="100" w:beforeAutospacing="1" w:after="100" w:afterAutospacing="1"/>
    </w:pPr>
  </w:style>
  <w:style w:type="paragraph" w:styleId="Citation">
    <w:name w:val="Quote"/>
    <w:basedOn w:val="Normal"/>
    <w:qFormat/>
    <w:rsid w:val="00FF5A51"/>
    <w:pPr>
      <w:suppressAutoHyphens/>
      <w:spacing w:after="283"/>
      <w:ind w:left="567" w:right="567"/>
    </w:pPr>
    <w:rPr>
      <w:lang w:eastAsia="zh-CN"/>
    </w:rPr>
  </w:style>
  <w:style w:type="character" w:styleId="lev">
    <w:name w:val="Strong"/>
    <w:qFormat/>
    <w:rsid w:val="00FF5A51"/>
    <w:rPr>
      <w:b/>
      <w:bCs/>
    </w:rPr>
  </w:style>
  <w:style w:type="paragraph" w:customStyle="1" w:styleId="Default">
    <w:name w:val="Default"/>
    <w:rsid w:val="00B81B15"/>
    <w:pPr>
      <w:autoSpaceDE w:val="0"/>
      <w:autoSpaceDN w:val="0"/>
      <w:adjustRightInd w:val="0"/>
    </w:pPr>
    <w:rPr>
      <w:rFonts w:ascii="Arial" w:eastAsia="Calibri" w:hAnsi="Arial"/>
      <w:color w:val="000000"/>
      <w:sz w:val="24"/>
      <w:szCs w:val="24"/>
      <w:lang w:eastAsia="en-US"/>
    </w:rPr>
  </w:style>
  <w:style w:type="character" w:styleId="Marquedecommentaire">
    <w:name w:val="annotation reference"/>
    <w:rsid w:val="000E36E6"/>
    <w:rPr>
      <w:sz w:val="16"/>
      <w:szCs w:val="16"/>
    </w:rPr>
  </w:style>
  <w:style w:type="paragraph" w:styleId="Commentaire">
    <w:name w:val="annotation text"/>
    <w:basedOn w:val="Normal"/>
    <w:link w:val="CommentaireCar"/>
    <w:rsid w:val="000E36E6"/>
    <w:rPr>
      <w:sz w:val="20"/>
      <w:szCs w:val="20"/>
    </w:rPr>
  </w:style>
  <w:style w:type="character" w:customStyle="1" w:styleId="CommentaireCar">
    <w:name w:val="Commentaire Car"/>
    <w:basedOn w:val="Policepardfaut"/>
    <w:link w:val="Commentaire"/>
    <w:rsid w:val="000E36E6"/>
  </w:style>
  <w:style w:type="paragraph" w:styleId="Objetducommentaire">
    <w:name w:val="annotation subject"/>
    <w:basedOn w:val="Commentaire"/>
    <w:next w:val="Commentaire"/>
    <w:link w:val="ObjetducommentaireCar"/>
    <w:rsid w:val="000E36E6"/>
    <w:rPr>
      <w:b/>
      <w:bCs/>
    </w:rPr>
  </w:style>
  <w:style w:type="character" w:customStyle="1" w:styleId="ObjetducommentaireCar">
    <w:name w:val="Objet du commentaire Car"/>
    <w:link w:val="Objetducommentaire"/>
    <w:rsid w:val="000E36E6"/>
    <w:rPr>
      <w:b/>
      <w:bCs/>
    </w:rPr>
  </w:style>
  <w:style w:type="paragraph" w:styleId="Rvision">
    <w:name w:val="Revision"/>
    <w:hidden/>
    <w:uiPriority w:val="99"/>
    <w:semiHidden/>
    <w:rsid w:val="000E36E6"/>
    <w:rPr>
      <w:sz w:val="24"/>
      <w:szCs w:val="24"/>
    </w:rPr>
  </w:style>
  <w:style w:type="paragraph" w:customStyle="1" w:styleId="lastp">
    <w:name w:val="lastp"/>
    <w:basedOn w:val="Normal"/>
    <w:rsid w:val="00D31760"/>
    <w:pPr>
      <w:spacing w:before="100" w:beforeAutospacing="1" w:after="100" w:afterAutospacing="1"/>
    </w:pPr>
  </w:style>
  <w:style w:type="character" w:customStyle="1" w:styleId="editeur">
    <w:name w:val="editeur"/>
    <w:basedOn w:val="Policepardfaut"/>
    <w:rsid w:val="00B732EA"/>
  </w:style>
  <w:style w:type="character" w:customStyle="1" w:styleId="collection">
    <w:name w:val="collection"/>
    <w:basedOn w:val="Policepardfaut"/>
    <w:rsid w:val="00B732EA"/>
  </w:style>
  <w:style w:type="character" w:customStyle="1" w:styleId="bold">
    <w:name w:val="bold"/>
    <w:basedOn w:val="Policepardfaut"/>
    <w:rsid w:val="00254D56"/>
  </w:style>
  <w:style w:type="character" w:customStyle="1" w:styleId="italic">
    <w:name w:val="italic"/>
    <w:basedOn w:val="Policepardfaut"/>
    <w:rsid w:val="00254D56"/>
  </w:style>
  <w:style w:type="character" w:customStyle="1" w:styleId="auteurtxt2120">
    <w:name w:val="auteur txt2_120"/>
    <w:basedOn w:val="Policepardfaut"/>
    <w:rsid w:val="00C30B67"/>
  </w:style>
  <w:style w:type="character" w:customStyle="1" w:styleId="article-metaauthors">
    <w:name w:val="article-meta__authors"/>
    <w:basedOn w:val="Policepardfaut"/>
    <w:rsid w:val="009D7016"/>
  </w:style>
  <w:style w:type="character" w:customStyle="1" w:styleId="article-metaauthor-customng-binding">
    <w:name w:val="article-meta__author-custom ng-binding"/>
    <w:basedOn w:val="Policepardfaut"/>
    <w:rsid w:val="009D7016"/>
  </w:style>
  <w:style w:type="paragraph" w:customStyle="1" w:styleId="ng-scope1">
    <w:name w:val="ng-scope1"/>
    <w:basedOn w:val="Normal"/>
    <w:rsid w:val="009D7016"/>
    <w:pPr>
      <w:spacing w:before="100" w:beforeAutospacing="1" w:after="100" w:afterAutospacing="1"/>
    </w:pPr>
  </w:style>
  <w:style w:type="character" w:customStyle="1" w:styleId="date-titre-article">
    <w:name w:val="date-titre-article"/>
    <w:basedOn w:val="Policepardfaut"/>
    <w:rsid w:val="00B1574D"/>
  </w:style>
  <w:style w:type="paragraph" w:customStyle="1" w:styleId="rtejustify">
    <w:name w:val="rtejustify"/>
    <w:basedOn w:val="Normal"/>
    <w:rsid w:val="00B1574D"/>
    <w:pPr>
      <w:spacing w:before="100" w:beforeAutospacing="1" w:after="100" w:afterAutospacing="1"/>
    </w:pPr>
  </w:style>
  <w:style w:type="paragraph" w:customStyle="1" w:styleId="titrbleu1">
    <w:name w:val="titrbleu1"/>
    <w:basedOn w:val="Normal"/>
    <w:rsid w:val="00B1574D"/>
    <w:pPr>
      <w:spacing w:before="100" w:beforeAutospacing="1" w:after="100" w:afterAutospacing="1"/>
    </w:pPr>
  </w:style>
  <w:style w:type="character" w:customStyle="1" w:styleId="datemaj">
    <w:name w:val="datemaj"/>
    <w:basedOn w:val="Policepardfaut"/>
    <w:rsid w:val="00131D2A"/>
  </w:style>
  <w:style w:type="paragraph" w:customStyle="1" w:styleId="encartdroite">
    <w:name w:val="encart_droite"/>
    <w:basedOn w:val="Normal"/>
    <w:rsid w:val="00131D2A"/>
    <w:pPr>
      <w:spacing w:before="100" w:beforeAutospacing="1" w:after="100" w:afterAutospacing="1"/>
    </w:pPr>
  </w:style>
  <w:style w:type="character" w:customStyle="1" w:styleId="titreencart">
    <w:name w:val="titreencart"/>
    <w:basedOn w:val="Policepardfaut"/>
    <w:rsid w:val="00131D2A"/>
  </w:style>
  <w:style w:type="character" w:customStyle="1" w:styleId="updateddtstamp">
    <w:name w:val="updated dtstamp"/>
    <w:basedOn w:val="Policepardfaut"/>
    <w:rsid w:val="006B350D"/>
  </w:style>
  <w:style w:type="character" w:customStyle="1" w:styleId="tt1capitalchiffreexergue">
    <w:name w:val="tt1_capital chiffre_exergue"/>
    <w:basedOn w:val="Policepardfaut"/>
    <w:rsid w:val="005A7527"/>
  </w:style>
  <w:style w:type="character" w:customStyle="1" w:styleId="tt4iblock">
    <w:name w:val="tt4 iblock"/>
    <w:basedOn w:val="Policepardfaut"/>
    <w:rsid w:val="005A7527"/>
  </w:style>
  <w:style w:type="paragraph" w:customStyle="1" w:styleId="spip">
    <w:name w:val="spip"/>
    <w:basedOn w:val="Normal"/>
    <w:rsid w:val="00681183"/>
    <w:pPr>
      <w:spacing w:before="100" w:beforeAutospacing="1" w:after="100" w:afterAutospacing="1"/>
    </w:pPr>
  </w:style>
  <w:style w:type="character" w:customStyle="1" w:styleId="glmot">
    <w:name w:val="gl_mot"/>
    <w:basedOn w:val="Policepardfaut"/>
    <w:rsid w:val="00681183"/>
  </w:style>
  <w:style w:type="character" w:customStyle="1" w:styleId="listlistparagraph">
    <w:name w:val="list list_paragraph"/>
    <w:basedOn w:val="Policepardfaut"/>
    <w:rsid w:val="00681183"/>
  </w:style>
  <w:style w:type="character" w:customStyle="1" w:styleId="definition">
    <w:name w:val="definition"/>
    <w:basedOn w:val="Policepardfaut"/>
    <w:rsid w:val="00681183"/>
  </w:style>
  <w:style w:type="character" w:customStyle="1" w:styleId="blocdef">
    <w:name w:val="bloc_def"/>
    <w:basedOn w:val="Policepardfaut"/>
    <w:rsid w:val="00681183"/>
  </w:style>
  <w:style w:type="character" w:customStyle="1" w:styleId="st">
    <w:name w:val="st"/>
    <w:basedOn w:val="Policepardfaut"/>
    <w:rsid w:val="00B8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138">
      <w:bodyDiv w:val="1"/>
      <w:marLeft w:val="0"/>
      <w:marRight w:val="0"/>
      <w:marTop w:val="0"/>
      <w:marBottom w:val="0"/>
      <w:divBdr>
        <w:top w:val="none" w:sz="0" w:space="0" w:color="auto"/>
        <w:left w:val="none" w:sz="0" w:space="0" w:color="auto"/>
        <w:bottom w:val="none" w:sz="0" w:space="0" w:color="auto"/>
        <w:right w:val="none" w:sz="0" w:space="0" w:color="auto"/>
      </w:divBdr>
    </w:div>
    <w:div w:id="51735534">
      <w:bodyDiv w:val="1"/>
      <w:marLeft w:val="0"/>
      <w:marRight w:val="0"/>
      <w:marTop w:val="0"/>
      <w:marBottom w:val="0"/>
      <w:divBdr>
        <w:top w:val="none" w:sz="0" w:space="0" w:color="auto"/>
        <w:left w:val="none" w:sz="0" w:space="0" w:color="auto"/>
        <w:bottom w:val="none" w:sz="0" w:space="0" w:color="auto"/>
        <w:right w:val="none" w:sz="0" w:space="0" w:color="auto"/>
      </w:divBdr>
    </w:div>
    <w:div w:id="68583141">
      <w:bodyDiv w:val="1"/>
      <w:marLeft w:val="0"/>
      <w:marRight w:val="0"/>
      <w:marTop w:val="0"/>
      <w:marBottom w:val="0"/>
      <w:divBdr>
        <w:top w:val="none" w:sz="0" w:space="0" w:color="auto"/>
        <w:left w:val="none" w:sz="0" w:space="0" w:color="auto"/>
        <w:bottom w:val="none" w:sz="0" w:space="0" w:color="auto"/>
        <w:right w:val="none" w:sz="0" w:space="0" w:color="auto"/>
      </w:divBdr>
    </w:div>
    <w:div w:id="76173735">
      <w:bodyDiv w:val="1"/>
      <w:marLeft w:val="0"/>
      <w:marRight w:val="0"/>
      <w:marTop w:val="0"/>
      <w:marBottom w:val="0"/>
      <w:divBdr>
        <w:top w:val="none" w:sz="0" w:space="0" w:color="auto"/>
        <w:left w:val="none" w:sz="0" w:space="0" w:color="auto"/>
        <w:bottom w:val="none" w:sz="0" w:space="0" w:color="auto"/>
        <w:right w:val="none" w:sz="0" w:space="0" w:color="auto"/>
      </w:divBdr>
      <w:divsChild>
        <w:div w:id="1234658218">
          <w:marLeft w:val="0"/>
          <w:marRight w:val="0"/>
          <w:marTop w:val="0"/>
          <w:marBottom w:val="0"/>
          <w:divBdr>
            <w:top w:val="none" w:sz="0" w:space="0" w:color="auto"/>
            <w:left w:val="none" w:sz="0" w:space="0" w:color="auto"/>
            <w:bottom w:val="none" w:sz="0" w:space="0" w:color="auto"/>
            <w:right w:val="none" w:sz="0" w:space="0" w:color="auto"/>
          </w:divBdr>
        </w:div>
      </w:divsChild>
    </w:div>
    <w:div w:id="256718578">
      <w:bodyDiv w:val="1"/>
      <w:marLeft w:val="0"/>
      <w:marRight w:val="0"/>
      <w:marTop w:val="0"/>
      <w:marBottom w:val="0"/>
      <w:divBdr>
        <w:top w:val="none" w:sz="0" w:space="0" w:color="auto"/>
        <w:left w:val="none" w:sz="0" w:space="0" w:color="auto"/>
        <w:bottom w:val="none" w:sz="0" w:space="0" w:color="auto"/>
        <w:right w:val="none" w:sz="0" w:space="0" w:color="auto"/>
      </w:divBdr>
    </w:div>
    <w:div w:id="365831765">
      <w:bodyDiv w:val="1"/>
      <w:marLeft w:val="0"/>
      <w:marRight w:val="0"/>
      <w:marTop w:val="0"/>
      <w:marBottom w:val="0"/>
      <w:divBdr>
        <w:top w:val="none" w:sz="0" w:space="0" w:color="auto"/>
        <w:left w:val="none" w:sz="0" w:space="0" w:color="auto"/>
        <w:bottom w:val="none" w:sz="0" w:space="0" w:color="auto"/>
        <w:right w:val="none" w:sz="0" w:space="0" w:color="auto"/>
      </w:divBdr>
    </w:div>
    <w:div w:id="464352186">
      <w:bodyDiv w:val="1"/>
      <w:marLeft w:val="0"/>
      <w:marRight w:val="0"/>
      <w:marTop w:val="0"/>
      <w:marBottom w:val="0"/>
      <w:divBdr>
        <w:top w:val="none" w:sz="0" w:space="0" w:color="auto"/>
        <w:left w:val="none" w:sz="0" w:space="0" w:color="auto"/>
        <w:bottom w:val="none" w:sz="0" w:space="0" w:color="auto"/>
        <w:right w:val="none" w:sz="0" w:space="0" w:color="auto"/>
      </w:divBdr>
    </w:div>
    <w:div w:id="600186112">
      <w:bodyDiv w:val="1"/>
      <w:marLeft w:val="0"/>
      <w:marRight w:val="0"/>
      <w:marTop w:val="0"/>
      <w:marBottom w:val="0"/>
      <w:divBdr>
        <w:top w:val="none" w:sz="0" w:space="0" w:color="auto"/>
        <w:left w:val="none" w:sz="0" w:space="0" w:color="auto"/>
        <w:bottom w:val="none" w:sz="0" w:space="0" w:color="auto"/>
        <w:right w:val="none" w:sz="0" w:space="0" w:color="auto"/>
      </w:divBdr>
      <w:divsChild>
        <w:div w:id="1268342818">
          <w:marLeft w:val="0"/>
          <w:marRight w:val="0"/>
          <w:marTop w:val="0"/>
          <w:marBottom w:val="0"/>
          <w:divBdr>
            <w:top w:val="none" w:sz="0" w:space="0" w:color="auto"/>
            <w:left w:val="none" w:sz="0" w:space="0" w:color="auto"/>
            <w:bottom w:val="none" w:sz="0" w:space="0" w:color="auto"/>
            <w:right w:val="none" w:sz="0" w:space="0" w:color="auto"/>
          </w:divBdr>
        </w:div>
      </w:divsChild>
    </w:div>
    <w:div w:id="703794798">
      <w:bodyDiv w:val="1"/>
      <w:marLeft w:val="0"/>
      <w:marRight w:val="0"/>
      <w:marTop w:val="0"/>
      <w:marBottom w:val="0"/>
      <w:divBdr>
        <w:top w:val="none" w:sz="0" w:space="0" w:color="auto"/>
        <w:left w:val="none" w:sz="0" w:space="0" w:color="auto"/>
        <w:bottom w:val="none" w:sz="0" w:space="0" w:color="auto"/>
        <w:right w:val="none" w:sz="0" w:space="0" w:color="auto"/>
      </w:divBdr>
    </w:div>
    <w:div w:id="830023468">
      <w:bodyDiv w:val="1"/>
      <w:marLeft w:val="0"/>
      <w:marRight w:val="0"/>
      <w:marTop w:val="0"/>
      <w:marBottom w:val="0"/>
      <w:divBdr>
        <w:top w:val="none" w:sz="0" w:space="0" w:color="auto"/>
        <w:left w:val="none" w:sz="0" w:space="0" w:color="auto"/>
        <w:bottom w:val="none" w:sz="0" w:space="0" w:color="auto"/>
        <w:right w:val="none" w:sz="0" w:space="0" w:color="auto"/>
      </w:divBdr>
    </w:div>
    <w:div w:id="950627602">
      <w:bodyDiv w:val="1"/>
      <w:marLeft w:val="0"/>
      <w:marRight w:val="0"/>
      <w:marTop w:val="0"/>
      <w:marBottom w:val="0"/>
      <w:divBdr>
        <w:top w:val="none" w:sz="0" w:space="0" w:color="auto"/>
        <w:left w:val="none" w:sz="0" w:space="0" w:color="auto"/>
        <w:bottom w:val="none" w:sz="0" w:space="0" w:color="auto"/>
        <w:right w:val="none" w:sz="0" w:space="0" w:color="auto"/>
      </w:divBdr>
    </w:div>
    <w:div w:id="1103112957">
      <w:bodyDiv w:val="1"/>
      <w:marLeft w:val="0"/>
      <w:marRight w:val="0"/>
      <w:marTop w:val="0"/>
      <w:marBottom w:val="0"/>
      <w:divBdr>
        <w:top w:val="none" w:sz="0" w:space="0" w:color="auto"/>
        <w:left w:val="none" w:sz="0" w:space="0" w:color="auto"/>
        <w:bottom w:val="none" w:sz="0" w:space="0" w:color="auto"/>
        <w:right w:val="none" w:sz="0" w:space="0" w:color="auto"/>
      </w:divBdr>
    </w:div>
    <w:div w:id="1120345012">
      <w:bodyDiv w:val="1"/>
      <w:marLeft w:val="0"/>
      <w:marRight w:val="0"/>
      <w:marTop w:val="0"/>
      <w:marBottom w:val="0"/>
      <w:divBdr>
        <w:top w:val="none" w:sz="0" w:space="0" w:color="auto"/>
        <w:left w:val="none" w:sz="0" w:space="0" w:color="auto"/>
        <w:bottom w:val="none" w:sz="0" w:space="0" w:color="auto"/>
        <w:right w:val="none" w:sz="0" w:space="0" w:color="auto"/>
      </w:divBdr>
    </w:div>
    <w:div w:id="1176531365">
      <w:bodyDiv w:val="1"/>
      <w:marLeft w:val="0"/>
      <w:marRight w:val="0"/>
      <w:marTop w:val="0"/>
      <w:marBottom w:val="0"/>
      <w:divBdr>
        <w:top w:val="none" w:sz="0" w:space="0" w:color="auto"/>
        <w:left w:val="none" w:sz="0" w:space="0" w:color="auto"/>
        <w:bottom w:val="none" w:sz="0" w:space="0" w:color="auto"/>
        <w:right w:val="none" w:sz="0" w:space="0" w:color="auto"/>
      </w:divBdr>
      <w:divsChild>
        <w:div w:id="462305839">
          <w:marLeft w:val="0"/>
          <w:marRight w:val="0"/>
          <w:marTop w:val="0"/>
          <w:marBottom w:val="0"/>
          <w:divBdr>
            <w:top w:val="none" w:sz="0" w:space="0" w:color="auto"/>
            <w:left w:val="none" w:sz="0" w:space="0" w:color="auto"/>
            <w:bottom w:val="none" w:sz="0" w:space="0" w:color="auto"/>
            <w:right w:val="none" w:sz="0" w:space="0" w:color="auto"/>
          </w:divBdr>
        </w:div>
        <w:div w:id="1467972657">
          <w:marLeft w:val="0"/>
          <w:marRight w:val="0"/>
          <w:marTop w:val="0"/>
          <w:marBottom w:val="0"/>
          <w:divBdr>
            <w:top w:val="none" w:sz="0" w:space="0" w:color="auto"/>
            <w:left w:val="none" w:sz="0" w:space="0" w:color="auto"/>
            <w:bottom w:val="none" w:sz="0" w:space="0" w:color="auto"/>
            <w:right w:val="none" w:sz="0" w:space="0" w:color="auto"/>
          </w:divBdr>
        </w:div>
      </w:divsChild>
    </w:div>
    <w:div w:id="1179469880">
      <w:bodyDiv w:val="1"/>
      <w:marLeft w:val="0"/>
      <w:marRight w:val="0"/>
      <w:marTop w:val="0"/>
      <w:marBottom w:val="0"/>
      <w:divBdr>
        <w:top w:val="none" w:sz="0" w:space="0" w:color="auto"/>
        <w:left w:val="none" w:sz="0" w:space="0" w:color="auto"/>
        <w:bottom w:val="none" w:sz="0" w:space="0" w:color="auto"/>
        <w:right w:val="none" w:sz="0" w:space="0" w:color="auto"/>
      </w:divBdr>
      <w:divsChild>
        <w:div w:id="1664160995">
          <w:marLeft w:val="0"/>
          <w:marRight w:val="0"/>
          <w:marTop w:val="0"/>
          <w:marBottom w:val="0"/>
          <w:divBdr>
            <w:top w:val="none" w:sz="0" w:space="0" w:color="auto"/>
            <w:left w:val="none" w:sz="0" w:space="0" w:color="auto"/>
            <w:bottom w:val="none" w:sz="0" w:space="0" w:color="auto"/>
            <w:right w:val="none" w:sz="0" w:space="0" w:color="auto"/>
          </w:divBdr>
        </w:div>
      </w:divsChild>
    </w:div>
    <w:div w:id="1213270051">
      <w:bodyDiv w:val="1"/>
      <w:marLeft w:val="0"/>
      <w:marRight w:val="0"/>
      <w:marTop w:val="0"/>
      <w:marBottom w:val="0"/>
      <w:divBdr>
        <w:top w:val="none" w:sz="0" w:space="0" w:color="auto"/>
        <w:left w:val="none" w:sz="0" w:space="0" w:color="auto"/>
        <w:bottom w:val="none" w:sz="0" w:space="0" w:color="auto"/>
        <w:right w:val="none" w:sz="0" w:space="0" w:color="auto"/>
      </w:divBdr>
      <w:divsChild>
        <w:div w:id="1693996196">
          <w:marLeft w:val="0"/>
          <w:marRight w:val="0"/>
          <w:marTop w:val="0"/>
          <w:marBottom w:val="0"/>
          <w:divBdr>
            <w:top w:val="none" w:sz="0" w:space="0" w:color="auto"/>
            <w:left w:val="none" w:sz="0" w:space="0" w:color="auto"/>
            <w:bottom w:val="none" w:sz="0" w:space="0" w:color="auto"/>
            <w:right w:val="none" w:sz="0" w:space="0" w:color="auto"/>
          </w:divBdr>
        </w:div>
      </w:divsChild>
    </w:div>
    <w:div w:id="1214846406">
      <w:bodyDiv w:val="1"/>
      <w:marLeft w:val="0"/>
      <w:marRight w:val="0"/>
      <w:marTop w:val="0"/>
      <w:marBottom w:val="0"/>
      <w:divBdr>
        <w:top w:val="none" w:sz="0" w:space="0" w:color="auto"/>
        <w:left w:val="none" w:sz="0" w:space="0" w:color="auto"/>
        <w:bottom w:val="none" w:sz="0" w:space="0" w:color="auto"/>
        <w:right w:val="none" w:sz="0" w:space="0" w:color="auto"/>
      </w:divBdr>
    </w:div>
    <w:div w:id="1236815320">
      <w:bodyDiv w:val="1"/>
      <w:marLeft w:val="0"/>
      <w:marRight w:val="0"/>
      <w:marTop w:val="0"/>
      <w:marBottom w:val="0"/>
      <w:divBdr>
        <w:top w:val="none" w:sz="0" w:space="0" w:color="auto"/>
        <w:left w:val="none" w:sz="0" w:space="0" w:color="auto"/>
        <w:bottom w:val="none" w:sz="0" w:space="0" w:color="auto"/>
        <w:right w:val="none" w:sz="0" w:space="0" w:color="auto"/>
      </w:divBdr>
    </w:div>
    <w:div w:id="1300837299">
      <w:bodyDiv w:val="1"/>
      <w:marLeft w:val="0"/>
      <w:marRight w:val="0"/>
      <w:marTop w:val="0"/>
      <w:marBottom w:val="0"/>
      <w:divBdr>
        <w:top w:val="none" w:sz="0" w:space="0" w:color="auto"/>
        <w:left w:val="none" w:sz="0" w:space="0" w:color="auto"/>
        <w:bottom w:val="none" w:sz="0" w:space="0" w:color="auto"/>
        <w:right w:val="none" w:sz="0" w:space="0" w:color="auto"/>
      </w:divBdr>
    </w:div>
    <w:div w:id="1465466542">
      <w:bodyDiv w:val="1"/>
      <w:marLeft w:val="0"/>
      <w:marRight w:val="0"/>
      <w:marTop w:val="0"/>
      <w:marBottom w:val="0"/>
      <w:divBdr>
        <w:top w:val="none" w:sz="0" w:space="0" w:color="auto"/>
        <w:left w:val="none" w:sz="0" w:space="0" w:color="auto"/>
        <w:bottom w:val="none" w:sz="0" w:space="0" w:color="auto"/>
        <w:right w:val="none" w:sz="0" w:space="0" w:color="auto"/>
      </w:divBdr>
    </w:div>
    <w:div w:id="1569027371">
      <w:bodyDiv w:val="1"/>
      <w:marLeft w:val="0"/>
      <w:marRight w:val="0"/>
      <w:marTop w:val="0"/>
      <w:marBottom w:val="0"/>
      <w:divBdr>
        <w:top w:val="none" w:sz="0" w:space="0" w:color="auto"/>
        <w:left w:val="none" w:sz="0" w:space="0" w:color="auto"/>
        <w:bottom w:val="none" w:sz="0" w:space="0" w:color="auto"/>
        <w:right w:val="none" w:sz="0" w:space="0" w:color="auto"/>
      </w:divBdr>
    </w:div>
    <w:div w:id="1586495981">
      <w:bodyDiv w:val="1"/>
      <w:marLeft w:val="0"/>
      <w:marRight w:val="0"/>
      <w:marTop w:val="0"/>
      <w:marBottom w:val="0"/>
      <w:divBdr>
        <w:top w:val="none" w:sz="0" w:space="0" w:color="auto"/>
        <w:left w:val="none" w:sz="0" w:space="0" w:color="auto"/>
        <w:bottom w:val="none" w:sz="0" w:space="0" w:color="auto"/>
        <w:right w:val="none" w:sz="0" w:space="0" w:color="auto"/>
      </w:divBdr>
    </w:div>
    <w:div w:id="1665470625">
      <w:bodyDiv w:val="1"/>
      <w:marLeft w:val="0"/>
      <w:marRight w:val="0"/>
      <w:marTop w:val="0"/>
      <w:marBottom w:val="0"/>
      <w:divBdr>
        <w:top w:val="none" w:sz="0" w:space="0" w:color="auto"/>
        <w:left w:val="none" w:sz="0" w:space="0" w:color="auto"/>
        <w:bottom w:val="none" w:sz="0" w:space="0" w:color="auto"/>
        <w:right w:val="none" w:sz="0" w:space="0" w:color="auto"/>
      </w:divBdr>
    </w:div>
    <w:div w:id="1682856841">
      <w:bodyDiv w:val="1"/>
      <w:marLeft w:val="0"/>
      <w:marRight w:val="0"/>
      <w:marTop w:val="0"/>
      <w:marBottom w:val="0"/>
      <w:divBdr>
        <w:top w:val="none" w:sz="0" w:space="0" w:color="auto"/>
        <w:left w:val="none" w:sz="0" w:space="0" w:color="auto"/>
        <w:bottom w:val="none" w:sz="0" w:space="0" w:color="auto"/>
        <w:right w:val="none" w:sz="0" w:space="0" w:color="auto"/>
      </w:divBdr>
      <w:divsChild>
        <w:div w:id="1090584915">
          <w:marLeft w:val="0"/>
          <w:marRight w:val="0"/>
          <w:marTop w:val="0"/>
          <w:marBottom w:val="0"/>
          <w:divBdr>
            <w:top w:val="none" w:sz="0" w:space="0" w:color="auto"/>
            <w:left w:val="none" w:sz="0" w:space="0" w:color="auto"/>
            <w:bottom w:val="none" w:sz="0" w:space="0" w:color="auto"/>
            <w:right w:val="none" w:sz="0" w:space="0" w:color="auto"/>
          </w:divBdr>
          <w:divsChild>
            <w:div w:id="791480996">
              <w:marLeft w:val="0"/>
              <w:marRight w:val="0"/>
              <w:marTop w:val="0"/>
              <w:marBottom w:val="0"/>
              <w:divBdr>
                <w:top w:val="none" w:sz="0" w:space="0" w:color="auto"/>
                <w:left w:val="none" w:sz="0" w:space="0" w:color="auto"/>
                <w:bottom w:val="none" w:sz="0" w:space="0" w:color="auto"/>
                <w:right w:val="none" w:sz="0" w:space="0" w:color="auto"/>
              </w:divBdr>
              <w:divsChild>
                <w:div w:id="1090856890">
                  <w:marLeft w:val="0"/>
                  <w:marRight w:val="0"/>
                  <w:marTop w:val="0"/>
                  <w:marBottom w:val="0"/>
                  <w:divBdr>
                    <w:top w:val="none" w:sz="0" w:space="0" w:color="auto"/>
                    <w:left w:val="none" w:sz="0" w:space="0" w:color="auto"/>
                    <w:bottom w:val="none" w:sz="0" w:space="0" w:color="auto"/>
                    <w:right w:val="none" w:sz="0" w:space="0" w:color="auto"/>
                  </w:divBdr>
                </w:div>
              </w:divsChild>
            </w:div>
            <w:div w:id="1798597775">
              <w:marLeft w:val="0"/>
              <w:marRight w:val="0"/>
              <w:marTop w:val="0"/>
              <w:marBottom w:val="0"/>
              <w:divBdr>
                <w:top w:val="none" w:sz="0" w:space="0" w:color="auto"/>
                <w:left w:val="none" w:sz="0" w:space="0" w:color="auto"/>
                <w:bottom w:val="none" w:sz="0" w:space="0" w:color="auto"/>
                <w:right w:val="none" w:sz="0" w:space="0" w:color="auto"/>
              </w:divBdr>
              <w:divsChild>
                <w:div w:id="544801167">
                  <w:marLeft w:val="0"/>
                  <w:marRight w:val="0"/>
                  <w:marTop w:val="0"/>
                  <w:marBottom w:val="0"/>
                  <w:divBdr>
                    <w:top w:val="none" w:sz="0" w:space="0" w:color="auto"/>
                    <w:left w:val="none" w:sz="0" w:space="0" w:color="auto"/>
                    <w:bottom w:val="none" w:sz="0" w:space="0" w:color="auto"/>
                    <w:right w:val="none" w:sz="0" w:space="0" w:color="auto"/>
                  </w:divBdr>
                </w:div>
                <w:div w:id="1119714379">
                  <w:marLeft w:val="0"/>
                  <w:marRight w:val="0"/>
                  <w:marTop w:val="0"/>
                  <w:marBottom w:val="0"/>
                  <w:divBdr>
                    <w:top w:val="none" w:sz="0" w:space="0" w:color="auto"/>
                    <w:left w:val="none" w:sz="0" w:space="0" w:color="auto"/>
                    <w:bottom w:val="none" w:sz="0" w:space="0" w:color="auto"/>
                    <w:right w:val="none" w:sz="0" w:space="0" w:color="auto"/>
                  </w:divBdr>
                  <w:divsChild>
                    <w:div w:id="570116156">
                      <w:marLeft w:val="0"/>
                      <w:marRight w:val="0"/>
                      <w:marTop w:val="0"/>
                      <w:marBottom w:val="0"/>
                      <w:divBdr>
                        <w:top w:val="none" w:sz="0" w:space="0" w:color="auto"/>
                        <w:left w:val="none" w:sz="0" w:space="0" w:color="auto"/>
                        <w:bottom w:val="none" w:sz="0" w:space="0" w:color="auto"/>
                        <w:right w:val="none" w:sz="0" w:space="0" w:color="auto"/>
                      </w:divBdr>
                      <w:divsChild>
                        <w:div w:id="1040327269">
                          <w:marLeft w:val="0"/>
                          <w:marRight w:val="0"/>
                          <w:marTop w:val="0"/>
                          <w:marBottom w:val="0"/>
                          <w:divBdr>
                            <w:top w:val="none" w:sz="0" w:space="0" w:color="auto"/>
                            <w:left w:val="none" w:sz="0" w:space="0" w:color="auto"/>
                            <w:bottom w:val="none" w:sz="0" w:space="0" w:color="auto"/>
                            <w:right w:val="none" w:sz="0" w:space="0" w:color="auto"/>
                          </w:divBdr>
                          <w:divsChild>
                            <w:div w:id="9293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1835">
                      <w:marLeft w:val="0"/>
                      <w:marRight w:val="0"/>
                      <w:marTop w:val="0"/>
                      <w:marBottom w:val="0"/>
                      <w:divBdr>
                        <w:top w:val="none" w:sz="0" w:space="0" w:color="auto"/>
                        <w:left w:val="none" w:sz="0" w:space="0" w:color="auto"/>
                        <w:bottom w:val="none" w:sz="0" w:space="0" w:color="auto"/>
                        <w:right w:val="none" w:sz="0" w:space="0" w:color="auto"/>
                      </w:divBdr>
                      <w:divsChild>
                        <w:div w:id="556236227">
                          <w:marLeft w:val="0"/>
                          <w:marRight w:val="0"/>
                          <w:marTop w:val="0"/>
                          <w:marBottom w:val="0"/>
                          <w:divBdr>
                            <w:top w:val="none" w:sz="0" w:space="0" w:color="auto"/>
                            <w:left w:val="none" w:sz="0" w:space="0" w:color="auto"/>
                            <w:bottom w:val="none" w:sz="0" w:space="0" w:color="auto"/>
                            <w:right w:val="none" w:sz="0" w:space="0" w:color="auto"/>
                          </w:divBdr>
                          <w:divsChild>
                            <w:div w:id="13925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609705">
      <w:bodyDiv w:val="1"/>
      <w:marLeft w:val="0"/>
      <w:marRight w:val="0"/>
      <w:marTop w:val="0"/>
      <w:marBottom w:val="0"/>
      <w:divBdr>
        <w:top w:val="none" w:sz="0" w:space="0" w:color="auto"/>
        <w:left w:val="none" w:sz="0" w:space="0" w:color="auto"/>
        <w:bottom w:val="none" w:sz="0" w:space="0" w:color="auto"/>
        <w:right w:val="none" w:sz="0" w:space="0" w:color="auto"/>
      </w:divBdr>
    </w:div>
    <w:div w:id="1785734381">
      <w:bodyDiv w:val="1"/>
      <w:marLeft w:val="0"/>
      <w:marRight w:val="0"/>
      <w:marTop w:val="0"/>
      <w:marBottom w:val="0"/>
      <w:divBdr>
        <w:top w:val="none" w:sz="0" w:space="0" w:color="auto"/>
        <w:left w:val="none" w:sz="0" w:space="0" w:color="auto"/>
        <w:bottom w:val="none" w:sz="0" w:space="0" w:color="auto"/>
        <w:right w:val="none" w:sz="0" w:space="0" w:color="auto"/>
      </w:divBdr>
    </w:div>
    <w:div w:id="1842815751">
      <w:bodyDiv w:val="1"/>
      <w:marLeft w:val="0"/>
      <w:marRight w:val="0"/>
      <w:marTop w:val="0"/>
      <w:marBottom w:val="0"/>
      <w:divBdr>
        <w:top w:val="none" w:sz="0" w:space="0" w:color="auto"/>
        <w:left w:val="none" w:sz="0" w:space="0" w:color="auto"/>
        <w:bottom w:val="none" w:sz="0" w:space="0" w:color="auto"/>
        <w:right w:val="none" w:sz="0" w:space="0" w:color="auto"/>
      </w:divBdr>
    </w:div>
    <w:div w:id="1890602184">
      <w:bodyDiv w:val="1"/>
      <w:marLeft w:val="0"/>
      <w:marRight w:val="0"/>
      <w:marTop w:val="0"/>
      <w:marBottom w:val="0"/>
      <w:divBdr>
        <w:top w:val="none" w:sz="0" w:space="0" w:color="auto"/>
        <w:left w:val="none" w:sz="0" w:space="0" w:color="auto"/>
        <w:bottom w:val="none" w:sz="0" w:space="0" w:color="auto"/>
        <w:right w:val="none" w:sz="0" w:space="0" w:color="auto"/>
      </w:divBdr>
    </w:div>
    <w:div w:id="1941596121">
      <w:bodyDiv w:val="1"/>
      <w:marLeft w:val="0"/>
      <w:marRight w:val="0"/>
      <w:marTop w:val="0"/>
      <w:marBottom w:val="0"/>
      <w:divBdr>
        <w:top w:val="none" w:sz="0" w:space="0" w:color="auto"/>
        <w:left w:val="none" w:sz="0" w:space="0" w:color="auto"/>
        <w:bottom w:val="none" w:sz="0" w:space="0" w:color="auto"/>
        <w:right w:val="none" w:sz="0" w:space="0" w:color="auto"/>
      </w:divBdr>
      <w:divsChild>
        <w:div w:id="1532304616">
          <w:marLeft w:val="0"/>
          <w:marRight w:val="0"/>
          <w:marTop w:val="0"/>
          <w:marBottom w:val="0"/>
          <w:divBdr>
            <w:top w:val="none" w:sz="0" w:space="0" w:color="auto"/>
            <w:left w:val="none" w:sz="0" w:space="0" w:color="auto"/>
            <w:bottom w:val="none" w:sz="0" w:space="0" w:color="auto"/>
            <w:right w:val="none" w:sz="0" w:space="0" w:color="auto"/>
          </w:divBdr>
        </w:div>
      </w:divsChild>
    </w:div>
    <w:div w:id="1995403627">
      <w:bodyDiv w:val="1"/>
      <w:marLeft w:val="0"/>
      <w:marRight w:val="0"/>
      <w:marTop w:val="0"/>
      <w:marBottom w:val="0"/>
      <w:divBdr>
        <w:top w:val="none" w:sz="0" w:space="0" w:color="auto"/>
        <w:left w:val="none" w:sz="0" w:space="0" w:color="auto"/>
        <w:bottom w:val="none" w:sz="0" w:space="0" w:color="auto"/>
        <w:right w:val="none" w:sz="0" w:space="0" w:color="auto"/>
      </w:divBdr>
    </w:div>
    <w:div w:id="2004356698">
      <w:bodyDiv w:val="1"/>
      <w:marLeft w:val="0"/>
      <w:marRight w:val="0"/>
      <w:marTop w:val="0"/>
      <w:marBottom w:val="0"/>
      <w:divBdr>
        <w:top w:val="none" w:sz="0" w:space="0" w:color="auto"/>
        <w:left w:val="none" w:sz="0" w:space="0" w:color="auto"/>
        <w:bottom w:val="none" w:sz="0" w:space="0" w:color="auto"/>
        <w:right w:val="none" w:sz="0" w:space="0" w:color="auto"/>
      </w:divBdr>
    </w:div>
    <w:div w:id="2112822614">
      <w:bodyDiv w:val="1"/>
      <w:marLeft w:val="0"/>
      <w:marRight w:val="0"/>
      <w:marTop w:val="0"/>
      <w:marBottom w:val="0"/>
      <w:divBdr>
        <w:top w:val="none" w:sz="0" w:space="0" w:color="auto"/>
        <w:left w:val="none" w:sz="0" w:space="0" w:color="auto"/>
        <w:bottom w:val="none" w:sz="0" w:space="0" w:color="auto"/>
        <w:right w:val="none" w:sz="0" w:space="0" w:color="auto"/>
      </w:divBdr>
    </w:div>
    <w:div w:id="21455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uteleurope.eu/les-politiques-europeennes/economie-et-monnaie/synthese/l-euro.html" TargetMode="External"/><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3356</Words>
  <Characters>18459</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Thème IV : Quels modes de financement</vt:lpstr>
    </vt:vector>
  </TitlesOfParts>
  <Company>Hewlett-Packard Company</Company>
  <LinksUpToDate>false</LinksUpToDate>
  <CharactersWithSpaces>21772</CharactersWithSpaces>
  <SharedDoc>false</SharedDoc>
  <HLinks>
    <vt:vector size="6" baseType="variant">
      <vt:variant>
        <vt:i4>2097237</vt:i4>
      </vt:variant>
      <vt:variant>
        <vt:i4>0</vt:i4>
      </vt:variant>
      <vt:variant>
        <vt:i4>0</vt:i4>
      </vt:variant>
      <vt:variant>
        <vt:i4>5</vt:i4>
      </vt:variant>
      <vt:variant>
        <vt:lpwstr>http://www.touteleurope.eu/les-politiques-europeennes/economie-et-monnaie/synthese/l-euro.html</vt:lpwstr>
      </vt:variant>
      <vt:variant>
        <vt:lpwstr>disqus_thread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IV : Quels modes de financement</dc:title>
  <dc:creator>Olivier</dc:creator>
  <cp:lastModifiedBy>Utilisateur</cp:lastModifiedBy>
  <cp:revision>3</cp:revision>
  <cp:lastPrinted>2016-04-08T10:08:00Z</cp:lastPrinted>
  <dcterms:created xsi:type="dcterms:W3CDTF">2016-05-07T15:55:00Z</dcterms:created>
  <dcterms:modified xsi:type="dcterms:W3CDTF">2016-05-07T15:56:00Z</dcterms:modified>
</cp:coreProperties>
</file>