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9F" w:rsidRPr="002B74A6" w:rsidRDefault="00B02B9F" w:rsidP="00B02B9F">
      <w:pPr>
        <w:jc w:val="center"/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261D4" wp14:editId="5EBFDF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2175" cy="342265"/>
                <wp:effectExtent l="0" t="0" r="0" b="0"/>
                <wp:wrapNone/>
                <wp:docPr id="20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2175" cy="342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B9F" w:rsidRPr="006B6554" w:rsidRDefault="00B02B9F" w:rsidP="00B02B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B02B9F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15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261D4" id="_x0000_t202" coordsize="21600,21600" o:spt="202" path="m,l,21600r21600,l21600,xe">
                <v:stroke joinstyle="miter"/>
                <v:path gradientshapeok="t" o:connecttype="rect"/>
              </v:shapetype>
              <v:shape id="WordArt 76" o:spid="_x0000_s1026" type="#_x0000_t202" style="position:absolute;left:0;text-align:left;margin-left:0;margin-top:0;width:170.2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" filled="f" stroked="f">
                <o:lock v:ext="edit" shapetype="t"/>
                <v:textbox>
                  <w:txbxContent>
                    <w:p w:rsidR="00B02B9F" w:rsidRPr="006B6554" w:rsidRDefault="00B02B9F" w:rsidP="00B02B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B02B9F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2B9F" w:rsidRPr="002B74A6" w:rsidRDefault="00B02B9F" w:rsidP="00B02B9F">
      <w:pPr>
        <w:jc w:val="center"/>
        <w:rPr>
          <w:rFonts w:eastAsia="Times New Roman"/>
          <w:b/>
          <w:sz w:val="20"/>
          <w:szCs w:val="20"/>
          <w:lang w:val="fr-FR" w:eastAsia="fr-FR"/>
        </w:rPr>
      </w:pPr>
    </w:p>
    <w:p w:rsidR="00B02B9F" w:rsidRPr="002B74A6" w:rsidRDefault="00B02B9F" w:rsidP="00B02B9F">
      <w:pPr>
        <w:jc w:val="center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center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BTS Support à l’action managériale – Session 202</w:t>
      </w:r>
      <w:r>
        <w:rPr>
          <w:rFonts w:eastAsia="Times New Roman"/>
          <w:b/>
          <w:sz w:val="24"/>
          <w:szCs w:val="20"/>
          <w:lang w:val="fr-FR" w:eastAsia="fr-FR"/>
        </w:rPr>
        <w:t>1</w:t>
      </w: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 w:right="1701"/>
        <w:jc w:val="center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Contrôle de conformité du dossier E5</w:t>
      </w: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 xml:space="preserve">Épreuve E5 - Gestion de projet </w:t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leader="dot" w:pos="3969"/>
        </w:tabs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Nom :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  <w:t>Prénom</w:t>
      </w: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 :…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>……………………….............</w:t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leader="dot" w:pos="8647"/>
        </w:tabs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N° inscription</w:t>
      </w: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 :…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>………………………………………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Conformément à l’arrêté du 16 février 2018 portant création du diplôme et fixant les conditions de délivrance du brevet de technicien supérieur « Support à l’action managériale » et à l’arrêté du 22 juillet 2008 portant définition et conditions de délivrance de certaines spécialités de BTS, la commission de contrôle a constaté le (ou les) cas suivant(s) de non-conformité qui entraîne(nt) la non validité de l’épreuve (NV)</w:t>
      </w:r>
      <w:r w:rsidRPr="002B74A6">
        <w:rPr>
          <w:rFonts w:eastAsia="Times New Roman"/>
          <w:bCs/>
          <w:sz w:val="24"/>
          <w:szCs w:val="20"/>
          <w:lang w:val="fr-FR" w:eastAsia="fr-FR"/>
        </w:rPr>
        <w:t> :</w:t>
      </w:r>
      <w:r w:rsidRPr="002B74A6">
        <w:rPr>
          <w:rFonts w:eastAsia="Times New Roman"/>
          <w:b/>
          <w:bCs/>
          <w:sz w:val="24"/>
          <w:szCs w:val="20"/>
          <w:u w:val="single"/>
          <w:lang w:val="fr-FR" w:eastAsia="fr-FR"/>
        </w:rPr>
        <w:t xml:space="preserve"> </w:t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widowControl/>
        <w:numPr>
          <w:ilvl w:val="0"/>
          <w:numId w:val="1"/>
        </w:numPr>
        <w:tabs>
          <w:tab w:val="num" w:pos="502"/>
        </w:tabs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absence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de dossier ;</w:t>
      </w:r>
    </w:p>
    <w:p w:rsidR="00B02B9F" w:rsidRPr="002B74A6" w:rsidRDefault="00B02B9F" w:rsidP="00B02B9F">
      <w:pPr>
        <w:tabs>
          <w:tab w:val="num" w:pos="502"/>
        </w:tabs>
        <w:ind w:hanging="360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 xml:space="preserve"> </w:t>
      </w:r>
    </w:p>
    <w:p w:rsidR="00B02B9F" w:rsidRPr="002B74A6" w:rsidRDefault="00B02B9F" w:rsidP="00B02B9F">
      <w:pPr>
        <w:widowControl/>
        <w:numPr>
          <w:ilvl w:val="0"/>
          <w:numId w:val="1"/>
        </w:numPr>
        <w:tabs>
          <w:tab w:val="num" w:pos="502"/>
        </w:tabs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dossier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déposé au-delà de la date fixée par les autorités académiques ;</w:t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widowControl/>
        <w:numPr>
          <w:ilvl w:val="0"/>
          <w:numId w:val="1"/>
        </w:numPr>
        <w:tabs>
          <w:tab w:val="num" w:pos="502"/>
        </w:tabs>
        <w:suppressAutoHyphens/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documents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constituant le dossier non visés ou non signés par les personnes habilitées à cet effet.</w:t>
      </w: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tabs>
          <w:tab w:val="left" w:pos="930"/>
          <w:tab w:val="right" w:pos="4089"/>
        </w:tabs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suppressAutoHyphens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En conséquence, le jury n’étant pas en situation d’évaluer les compétences requises pour l’épreuve E5, vous ne pouvez pas passer l’épreuve.</w:t>
      </w: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Date du contrôle :</w:t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  <w:t>Visa de la commission de contrôle :</w:t>
      </w: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B02B9F" w:rsidRPr="002B74A6" w:rsidRDefault="00B02B9F" w:rsidP="00B02B9F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442A12" w:rsidRPr="00B02B9F" w:rsidRDefault="00442A12">
      <w:pPr>
        <w:rPr>
          <w:lang w:val="fr-FR"/>
        </w:rPr>
      </w:pPr>
    </w:p>
    <w:sectPr w:rsidR="00442A12" w:rsidRPr="00B0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0A9"/>
    <w:multiLevelType w:val="hybridMultilevel"/>
    <w:tmpl w:val="C8A033B8"/>
    <w:lvl w:ilvl="0" w:tplc="4A586442"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9F"/>
    <w:rsid w:val="00442A12"/>
    <w:rsid w:val="00B0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F6DDBE-7DEC-4C50-9725-39A26CA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2B9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2020-12-09T10:32:00Z</dcterms:created>
  <dcterms:modified xsi:type="dcterms:W3CDTF">2020-12-09T10:33:00Z</dcterms:modified>
</cp:coreProperties>
</file>