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6BF" w:rsidRPr="002B74A6" w:rsidRDefault="005036BF" w:rsidP="005036BF">
      <w:pPr>
        <w:tabs>
          <w:tab w:val="left" w:pos="0"/>
          <w:tab w:val="left" w:pos="114"/>
          <w:tab w:val="left" w:pos="822"/>
          <w:tab w:val="left" w:pos="1530"/>
          <w:tab w:val="left" w:pos="2238"/>
          <w:tab w:val="left" w:pos="2946"/>
          <w:tab w:val="left" w:pos="3654"/>
          <w:tab w:val="left" w:pos="4362"/>
          <w:tab w:val="left" w:pos="5070"/>
          <w:tab w:val="left" w:pos="5778"/>
          <w:tab w:val="left" w:pos="6468"/>
          <w:tab w:val="left" w:pos="7188"/>
          <w:tab w:val="left" w:pos="7908"/>
          <w:tab w:val="left" w:pos="8610"/>
          <w:tab w:val="left" w:pos="9318"/>
          <w:tab w:val="left" w:pos="10026"/>
          <w:tab w:val="left" w:pos="10734"/>
        </w:tabs>
        <w:suppressAutoHyphens/>
        <w:ind w:right="-468"/>
        <w:jc w:val="both"/>
        <w:rPr>
          <w:rFonts w:eastAsia="Times New Roman"/>
          <w:b/>
          <w:spacing w:val="-2"/>
          <w:sz w:val="20"/>
          <w:szCs w:val="20"/>
          <w:lang w:val="fr-FR" w:eastAsia="fr-FR"/>
        </w:rPr>
      </w:pPr>
      <w:r w:rsidRPr="002B74A6">
        <w:rPr>
          <w:rFonts w:eastAsia="Times New Roman"/>
          <w:noProof/>
          <w:sz w:val="20"/>
          <w:szCs w:val="20"/>
          <w:lang w:val="fr-FR" w:eastAsia="fr-FR"/>
        </w:rPr>
        <mc:AlternateContent>
          <mc:Choice Requires="wps">
            <w:drawing>
              <wp:anchor distT="0" distB="0" distL="114300" distR="114300" simplePos="0" relativeHeight="251661312" behindDoc="0" locked="0" layoutInCell="1" allowOverlap="1" wp14:anchorId="236A9B2B" wp14:editId="4BCF887A">
                <wp:simplePos x="0" y="0"/>
                <wp:positionH relativeFrom="margin">
                  <wp:align>left</wp:align>
                </wp:positionH>
                <wp:positionV relativeFrom="paragraph">
                  <wp:posOffset>-257175</wp:posOffset>
                </wp:positionV>
                <wp:extent cx="2009775" cy="304800"/>
                <wp:effectExtent l="0" t="0" r="0" b="0"/>
                <wp:wrapNone/>
                <wp:docPr id="35"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09775" cy="304800"/>
                        </a:xfrm>
                        <a:prstGeom prst="rect">
                          <a:avLst/>
                        </a:prstGeom>
                      </wps:spPr>
                      <wps:txbx>
                        <w:txbxContent>
                          <w:p w:rsidR="005036BF" w:rsidRPr="005036BF" w:rsidRDefault="005036BF" w:rsidP="005036BF">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5036BF">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4</w:t>
                            </w:r>
                          </w:p>
                          <w:p w:rsidR="005036BF" w:rsidRPr="000A398E" w:rsidRDefault="005036BF" w:rsidP="005036BF">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36A9B2B" id="_x0000_t202" coordsize="21600,21600" o:spt="202" path="m,l,21600r21600,l21600,xe">
                <v:stroke joinstyle="miter"/>
                <v:path gradientshapeok="t" o:connecttype="rect"/>
              </v:shapetype>
              <v:shape id="WordArt 68" o:spid="_x0000_s1026" type="#_x0000_t202" style="position:absolute;left:0;text-align:left;margin-left:0;margin-top:-20.25pt;width:158.25pt;height:2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" filled="f" stroked="f">
                <o:lock v:ext="edit" shapetype="t"/>
                <v:textbox>
                  <w:txbxContent>
                    <w:p w:rsidR="005036BF" w:rsidRPr="005036BF" w:rsidRDefault="005036BF" w:rsidP="005036BF">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5036BF">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ANNEXE 4</w:t>
                      </w:r>
                    </w:p>
                    <w:p w:rsidR="005036BF" w:rsidRPr="000A398E" w:rsidRDefault="005036BF" w:rsidP="005036BF">
                      <w:pPr>
                        <w:pStyle w:val="NormalWeb"/>
                        <w:spacing w:before="0" w:beforeAutospacing="0" w:after="0" w:afterAutospacing="0"/>
                        <w:jc w:val="center"/>
                        <w:rPr>
                          <w:sz w:val="44"/>
                          <w:szCs w:val="44"/>
                        </w:rPr>
                      </w:pPr>
                    </w:p>
                  </w:txbxContent>
                </v:textbox>
                <w10:wrap anchorx="margin"/>
              </v:shape>
            </w:pict>
          </mc:Fallback>
        </mc:AlternateContent>
      </w:r>
    </w:p>
    <w:p w:rsidR="005036BF" w:rsidRPr="002B74A6" w:rsidRDefault="005036BF" w:rsidP="005036BF">
      <w:pPr>
        <w:tabs>
          <w:tab w:val="left" w:pos="0"/>
          <w:tab w:val="left" w:pos="114"/>
          <w:tab w:val="left" w:pos="822"/>
          <w:tab w:val="left" w:pos="1530"/>
          <w:tab w:val="left" w:pos="2238"/>
          <w:tab w:val="left" w:pos="2946"/>
          <w:tab w:val="left" w:pos="3654"/>
          <w:tab w:val="left" w:pos="4362"/>
          <w:tab w:val="left" w:pos="5070"/>
          <w:tab w:val="left" w:pos="5778"/>
          <w:tab w:val="left" w:pos="6468"/>
          <w:tab w:val="left" w:pos="7188"/>
          <w:tab w:val="left" w:pos="7908"/>
          <w:tab w:val="left" w:pos="8610"/>
          <w:tab w:val="left" w:pos="9318"/>
          <w:tab w:val="left" w:pos="10026"/>
          <w:tab w:val="left" w:pos="10734"/>
        </w:tabs>
        <w:suppressAutoHyphens/>
        <w:ind w:right="-468"/>
        <w:jc w:val="both"/>
        <w:rPr>
          <w:rFonts w:eastAsia="Times New Roman"/>
          <w:b/>
          <w:spacing w:val="-2"/>
          <w:sz w:val="20"/>
          <w:szCs w:val="20"/>
          <w:lang w:val="fr-FR" w:eastAsia="fr-FR"/>
        </w:rPr>
      </w:pPr>
    </w:p>
    <w:p w:rsidR="005036BF" w:rsidRPr="002B74A6" w:rsidRDefault="005036BF" w:rsidP="005036BF">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right="118"/>
        <w:jc w:val="both"/>
        <w:rPr>
          <w:rFonts w:eastAsia="Times New Roman"/>
          <w:b/>
          <w:szCs w:val="20"/>
          <w:lang w:val="fr-FR" w:eastAsia="fr-FR"/>
        </w:rPr>
      </w:pPr>
      <w:r w:rsidRPr="002B74A6">
        <w:rPr>
          <w:rFonts w:eastAsia="Times New Roman"/>
          <w:b/>
          <w:caps/>
          <w:szCs w:val="20"/>
          <w:lang w:val="fr-FR" w:eastAsia="fr-FR"/>
        </w:rPr>
        <w:t xml:space="preserve">E4 – OPTIMISATION DES PROCESSUS ADMINISTRATIFS – </w:t>
      </w:r>
      <w:r w:rsidRPr="002B74A6">
        <w:rPr>
          <w:rFonts w:eastAsia="Times New Roman"/>
          <w:b/>
          <w:szCs w:val="20"/>
          <w:lang w:val="fr-FR" w:eastAsia="fr-FR"/>
        </w:rPr>
        <w:t>épreuve orale – coefficient 4</w:t>
      </w:r>
    </w:p>
    <w:p w:rsidR="005036BF" w:rsidRPr="002B74A6" w:rsidRDefault="005036BF" w:rsidP="005036BF">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right="118"/>
        <w:jc w:val="both"/>
        <w:rPr>
          <w:rFonts w:eastAsia="Times New Roman"/>
          <w:b/>
          <w:szCs w:val="20"/>
          <w:lang w:val="fr-FR" w:eastAsia="fr-FR"/>
        </w:rPr>
      </w:pPr>
      <w:r w:rsidRPr="002B74A6">
        <w:rPr>
          <w:rFonts w:eastAsia="Times New Roman"/>
          <w:b/>
          <w:szCs w:val="20"/>
          <w:lang w:val="fr-FR" w:eastAsia="fr-FR"/>
        </w:rPr>
        <w:t>Durée 55 minutes maximum</w:t>
      </w:r>
    </w:p>
    <w:p w:rsidR="005036BF" w:rsidRPr="002B74A6" w:rsidRDefault="005036BF" w:rsidP="005036BF">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right="-468"/>
        <w:jc w:val="both"/>
        <w:rPr>
          <w:rFonts w:eastAsia="Times New Roman"/>
          <w:b/>
          <w:sz w:val="20"/>
          <w:szCs w:val="20"/>
          <w:lang w:val="fr-FR" w:eastAsia="fr-FR"/>
        </w:rPr>
      </w:pPr>
    </w:p>
    <w:p w:rsidR="005036BF" w:rsidRPr="002B74A6" w:rsidRDefault="005036BF" w:rsidP="005036BF">
      <w:pPr>
        <w:tabs>
          <w:tab w:val="left" w:pos="9540"/>
        </w:tabs>
        <w:ind w:right="-24"/>
        <w:jc w:val="both"/>
        <w:rPr>
          <w:rFonts w:eastAsia="Times New Roman"/>
          <w:i/>
          <w:sz w:val="20"/>
          <w:szCs w:val="20"/>
          <w:lang w:val="fr-FR" w:eastAsia="fr-FR"/>
        </w:rPr>
      </w:pPr>
      <w:r w:rsidRPr="002B74A6">
        <w:rPr>
          <w:rFonts w:eastAsia="Times New Roman"/>
          <w:i/>
          <w:sz w:val="20"/>
          <w:szCs w:val="20"/>
          <w:lang w:val="fr-FR" w:eastAsia="fr-FR"/>
        </w:rPr>
        <w:t>Pour cette épreuve, comme pour les épreuves qui suivent dans les annexes de cette circulaire, les extraits de définition des épreuves de l’arrêté du 16 février 2018 sont présentés en encadré. Cet arrêté est consultable sur le site du ministère de l’enseignement supérieur :</w:t>
      </w:r>
    </w:p>
    <w:p w:rsidR="005036BF" w:rsidRPr="002B74A6" w:rsidRDefault="005036BF" w:rsidP="005036BF">
      <w:pPr>
        <w:tabs>
          <w:tab w:val="left" w:pos="9540"/>
        </w:tabs>
        <w:ind w:right="-24"/>
        <w:jc w:val="both"/>
        <w:rPr>
          <w:rFonts w:eastAsia="Times New Roman"/>
          <w:i/>
          <w:sz w:val="20"/>
          <w:szCs w:val="20"/>
          <w:lang w:val="fr-FR" w:eastAsia="fr-FR"/>
        </w:rPr>
      </w:pPr>
      <w:hyperlink r:id="rId5" w:history="1">
        <w:r w:rsidRPr="00E25FCD">
          <w:rPr>
            <w:rStyle w:val="Lienhypertexte"/>
            <w:rFonts w:eastAsia="Times New Roman"/>
            <w:i/>
            <w:sz w:val="20"/>
            <w:szCs w:val="20"/>
            <w:lang w:val="fr-FR" w:eastAsia="fr-FR"/>
          </w:rPr>
          <w:t>https://enqdip.sup.adc.education.fr/bts/referentiel/BTS_Support_action_manageriale.pdf</w:t>
        </w:r>
      </w:hyperlink>
      <w:r>
        <w:rPr>
          <w:rFonts w:eastAsia="Times New Roman"/>
          <w:i/>
          <w:sz w:val="20"/>
          <w:szCs w:val="20"/>
          <w:lang w:val="fr-FR" w:eastAsia="fr-FR"/>
        </w:rPr>
        <w:t xml:space="preserve"> </w:t>
      </w:r>
    </w:p>
    <w:p w:rsidR="005036BF" w:rsidRPr="002B74A6" w:rsidRDefault="005036BF" w:rsidP="005036BF">
      <w:pPr>
        <w:tabs>
          <w:tab w:val="left" w:pos="9540"/>
        </w:tabs>
        <w:ind w:right="-24"/>
        <w:jc w:val="both"/>
        <w:rPr>
          <w:rFonts w:eastAsia="Times New Roman"/>
          <w:i/>
          <w:sz w:val="20"/>
          <w:szCs w:val="20"/>
          <w:lang w:val="fr-FR" w:eastAsia="fr-FR"/>
        </w:rPr>
      </w:pPr>
    </w:p>
    <w:p w:rsidR="005036BF" w:rsidRPr="002B74A6" w:rsidRDefault="005036BF" w:rsidP="005036BF">
      <w:pPr>
        <w:tabs>
          <w:tab w:val="left" w:pos="9540"/>
        </w:tabs>
        <w:ind w:right="-24"/>
        <w:jc w:val="both"/>
        <w:rPr>
          <w:rFonts w:eastAsia="Times New Roman"/>
          <w:sz w:val="20"/>
          <w:szCs w:val="20"/>
          <w:lang w:val="fr-FR" w:eastAsia="fr-FR"/>
        </w:rPr>
      </w:pPr>
    </w:p>
    <w:p w:rsidR="005036BF" w:rsidRPr="002B74A6" w:rsidRDefault="005036BF" w:rsidP="005036BF">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Cette épreuve vise à évaluer chez la candidate ou le candidat l’acquisition des compétences décrites dans le bloc de compétences « Optimisation des processus administratifs » à savoir :</w:t>
      </w:r>
    </w:p>
    <w:p w:rsidR="005036BF" w:rsidRPr="002B74A6" w:rsidRDefault="005036BF" w:rsidP="005036BF">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p>
    <w:p w:rsidR="005036BF" w:rsidRPr="002B74A6" w:rsidRDefault="005036BF" w:rsidP="005036BF">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ab/>
        <w:t>- conduire l’action administrative en appui aux membres de l’entité ;</w:t>
      </w:r>
    </w:p>
    <w:p w:rsidR="005036BF" w:rsidRPr="002B74A6" w:rsidRDefault="005036BF" w:rsidP="005036BF">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ab/>
        <w:t>- conduire l’action administrative en gestionnaire de dossier ;</w:t>
      </w:r>
    </w:p>
    <w:p w:rsidR="005036BF" w:rsidRPr="002B74A6" w:rsidRDefault="005036BF" w:rsidP="005036BF">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ab/>
        <w:t>- contribuer à la pérennisation des processus ;</w:t>
      </w:r>
    </w:p>
    <w:p w:rsidR="005036BF" w:rsidRPr="002B74A6" w:rsidRDefault="005036BF" w:rsidP="005036BF">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ab/>
        <w:t>- rationaliser l’usage des ressources de l’entité</w:t>
      </w:r>
    </w:p>
    <w:p w:rsidR="005036BF" w:rsidRPr="002B74A6" w:rsidRDefault="005036BF" w:rsidP="005036BF">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p>
    <w:p w:rsidR="005036BF" w:rsidRPr="002B74A6" w:rsidRDefault="005036BF" w:rsidP="005036BF">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Les critères d’évaluation correspondent aux critères de performance exprimés pour chaque compétence du bloc « Optimisation des processus administratifs » figurant dans le référentiel de certification. Les critères associés à chaque compétence sont exprimés en termes opérationnels spécifiques au domaine d’activité, communicationnels ainsi qu'en termes de production et de gestion de l'information.</w:t>
      </w:r>
    </w:p>
    <w:p w:rsidR="005036BF" w:rsidRPr="002B74A6" w:rsidRDefault="005036BF" w:rsidP="005036BF">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p>
    <w:p w:rsidR="005036BF" w:rsidRPr="002B74A6" w:rsidRDefault="005036BF" w:rsidP="005036BF">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L’épreuve prend appui sur un dossier et la prestation orale de la candidate ou du candidat.</w:t>
      </w:r>
    </w:p>
    <w:p w:rsidR="005036BF" w:rsidRPr="002B74A6" w:rsidRDefault="005036BF" w:rsidP="005036BF">
      <w:pPr>
        <w:adjustRightInd w:val="0"/>
        <w:ind w:right="-468"/>
        <w:jc w:val="both"/>
        <w:rPr>
          <w:rFonts w:eastAsia="Times New Roman"/>
          <w:sz w:val="20"/>
          <w:szCs w:val="20"/>
          <w:lang w:val="fr-FR" w:eastAsia="fr-FR"/>
        </w:rPr>
      </w:pPr>
    </w:p>
    <w:p w:rsidR="005036BF" w:rsidRPr="002B74A6" w:rsidRDefault="005036BF" w:rsidP="005036BF">
      <w:pPr>
        <w:pBdr>
          <w:top w:val="single" w:sz="4" w:space="1" w:color="auto"/>
          <w:left w:val="single" w:sz="4" w:space="4" w:color="auto"/>
          <w:bottom w:val="single" w:sz="4" w:space="1" w:color="auto"/>
          <w:right w:val="single" w:sz="4" w:space="4" w:color="auto"/>
        </w:pBdr>
        <w:adjustRightInd w:val="0"/>
        <w:ind w:right="-24"/>
        <w:jc w:val="center"/>
        <w:rPr>
          <w:rFonts w:eastAsia="Times New Roman"/>
          <w:b/>
          <w:bCs/>
          <w:sz w:val="20"/>
          <w:szCs w:val="20"/>
          <w:lang w:val="fr-FR" w:eastAsia="fr-FR"/>
        </w:rPr>
      </w:pPr>
      <w:r w:rsidRPr="002B74A6">
        <w:rPr>
          <w:rFonts w:eastAsia="Times New Roman"/>
          <w:b/>
          <w:bCs/>
          <w:sz w:val="20"/>
          <w:szCs w:val="20"/>
          <w:lang w:val="fr-FR" w:eastAsia="fr-FR"/>
        </w:rPr>
        <w:t>Dispositions relatives à la forme ponctuelle</w:t>
      </w:r>
    </w:p>
    <w:p w:rsidR="005036BF" w:rsidRPr="002B74A6" w:rsidRDefault="005036BF" w:rsidP="005036BF">
      <w:pPr>
        <w:adjustRightInd w:val="0"/>
        <w:ind w:right="-468"/>
        <w:jc w:val="both"/>
        <w:rPr>
          <w:rFonts w:eastAsia="Times New Roman"/>
          <w:b/>
          <w:bCs/>
          <w:sz w:val="20"/>
          <w:szCs w:val="20"/>
          <w:lang w:val="fr-FR" w:eastAsia="fr-FR"/>
        </w:rPr>
      </w:pPr>
    </w:p>
    <w:p w:rsidR="005036BF" w:rsidRPr="002B74A6" w:rsidRDefault="005036BF" w:rsidP="005036BF">
      <w:pPr>
        <w:adjustRightInd w:val="0"/>
        <w:ind w:right="-468"/>
        <w:jc w:val="both"/>
        <w:rPr>
          <w:rFonts w:eastAsia="Times New Roman"/>
          <w:b/>
          <w:bCs/>
          <w:sz w:val="20"/>
          <w:szCs w:val="20"/>
          <w:lang w:val="fr-FR" w:eastAsia="fr-FR"/>
        </w:rPr>
      </w:pPr>
    </w:p>
    <w:p w:rsidR="005036BF" w:rsidRPr="002B74A6" w:rsidRDefault="005036BF" w:rsidP="005036BF">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LE DOSSIER</w:t>
      </w:r>
    </w:p>
    <w:p w:rsidR="005036BF" w:rsidRPr="002B74A6" w:rsidRDefault="005036BF" w:rsidP="005036BF">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 xml:space="preserve">L’épreuve prend appui sur un dossier personnel de la personne candidate. En l’absence de dossier, la personne candidate ne peut pas être interrogée. Le dossier collectif ou de classe n’est pas permis. </w:t>
      </w:r>
    </w:p>
    <w:p w:rsidR="005036BF" w:rsidRPr="002B74A6" w:rsidRDefault="005036BF" w:rsidP="005036BF">
      <w:pPr>
        <w:adjustRightInd w:val="0"/>
        <w:ind w:right="-24"/>
        <w:jc w:val="both"/>
        <w:rPr>
          <w:rFonts w:eastAsia="Times New Roman"/>
          <w:bCs/>
          <w:sz w:val="20"/>
          <w:szCs w:val="20"/>
          <w:u w:val="single"/>
          <w:lang w:val="fr-FR" w:eastAsia="fr-FR"/>
        </w:rPr>
      </w:pPr>
    </w:p>
    <w:p w:rsidR="005036BF" w:rsidRPr="002B74A6" w:rsidRDefault="005036BF" w:rsidP="005036BF">
      <w:pPr>
        <w:adjustRightInd w:val="0"/>
        <w:ind w:right="-24"/>
        <w:jc w:val="both"/>
        <w:rPr>
          <w:rFonts w:eastAsia="Times New Roman"/>
          <w:b/>
          <w:bCs/>
          <w:sz w:val="20"/>
          <w:szCs w:val="20"/>
          <w:lang w:val="fr-FR" w:eastAsia="fr-FR"/>
        </w:rPr>
      </w:pPr>
      <w:r w:rsidRPr="002B74A6">
        <w:rPr>
          <w:rFonts w:eastAsia="Times New Roman"/>
          <w:b/>
          <w:bCs/>
          <w:sz w:val="20"/>
          <w:szCs w:val="20"/>
          <w:lang w:val="fr-FR" w:eastAsia="fr-FR"/>
        </w:rPr>
        <w:t>►Composition</w:t>
      </w:r>
    </w:p>
    <w:p w:rsidR="005036BF" w:rsidRPr="002B74A6" w:rsidRDefault="005036BF" w:rsidP="005036BF">
      <w:pPr>
        <w:adjustRightInd w:val="0"/>
        <w:ind w:right="-24"/>
        <w:jc w:val="both"/>
        <w:rPr>
          <w:rFonts w:eastAsia="Times New Roman"/>
          <w:bCs/>
          <w:sz w:val="20"/>
          <w:szCs w:val="20"/>
          <w:lang w:val="fr-FR" w:eastAsia="fr-FR"/>
        </w:rPr>
      </w:pPr>
    </w:p>
    <w:p w:rsidR="005036BF" w:rsidRPr="002B74A6" w:rsidRDefault="005036BF" w:rsidP="005036BF">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Ce dossier numérique, objet d’évaluation, est un document structuré qui comprend :</w:t>
      </w:r>
    </w:p>
    <w:p w:rsidR="005036BF" w:rsidRPr="002B74A6" w:rsidRDefault="005036BF" w:rsidP="005036BF">
      <w:pPr>
        <w:pStyle w:val="Paragraphedeliste"/>
        <w:widowControl/>
        <w:numPr>
          <w:ilvl w:val="0"/>
          <w:numId w:val="1"/>
        </w:numPr>
        <w:adjustRightInd w:val="0"/>
        <w:spacing w:before="0"/>
        <w:ind w:right="-24"/>
        <w:contextualSpacing/>
        <w:jc w:val="both"/>
        <w:rPr>
          <w:rFonts w:eastAsia="Times New Roman"/>
          <w:bCs/>
          <w:sz w:val="20"/>
          <w:szCs w:val="20"/>
          <w:lang w:val="fr-FR" w:eastAsia="fr-FR"/>
        </w:rPr>
      </w:pPr>
      <w:proofErr w:type="gramStart"/>
      <w:r w:rsidRPr="002B74A6">
        <w:rPr>
          <w:rFonts w:eastAsia="Times New Roman"/>
          <w:bCs/>
          <w:sz w:val="20"/>
          <w:szCs w:val="20"/>
          <w:lang w:val="fr-FR" w:eastAsia="fr-FR"/>
        </w:rPr>
        <w:t>un</w:t>
      </w:r>
      <w:proofErr w:type="gramEnd"/>
      <w:r w:rsidRPr="002B74A6">
        <w:rPr>
          <w:rFonts w:eastAsia="Times New Roman"/>
          <w:bCs/>
          <w:sz w:val="20"/>
          <w:szCs w:val="20"/>
          <w:lang w:val="fr-FR" w:eastAsia="fr-FR"/>
        </w:rPr>
        <w:t xml:space="preserve"> sommaire,</w:t>
      </w:r>
    </w:p>
    <w:p w:rsidR="005036BF" w:rsidRPr="002B74A6" w:rsidRDefault="005036BF" w:rsidP="005036BF">
      <w:pPr>
        <w:pStyle w:val="Paragraphedeliste"/>
        <w:widowControl/>
        <w:numPr>
          <w:ilvl w:val="0"/>
          <w:numId w:val="1"/>
        </w:numPr>
        <w:adjustRightInd w:val="0"/>
        <w:spacing w:before="0"/>
        <w:ind w:right="-24"/>
        <w:contextualSpacing/>
        <w:jc w:val="both"/>
        <w:rPr>
          <w:rFonts w:eastAsia="Times New Roman"/>
          <w:bCs/>
          <w:sz w:val="20"/>
          <w:szCs w:val="20"/>
          <w:lang w:val="fr-FR" w:eastAsia="fr-FR"/>
        </w:rPr>
      </w:pPr>
      <w:proofErr w:type="gramStart"/>
      <w:r w:rsidRPr="002B74A6">
        <w:rPr>
          <w:rFonts w:eastAsia="Times New Roman"/>
          <w:bCs/>
          <w:sz w:val="20"/>
          <w:szCs w:val="20"/>
          <w:lang w:val="fr-FR" w:eastAsia="fr-FR"/>
        </w:rPr>
        <w:t>la</w:t>
      </w:r>
      <w:proofErr w:type="gramEnd"/>
      <w:r w:rsidRPr="002B74A6">
        <w:rPr>
          <w:rFonts w:eastAsia="Times New Roman"/>
          <w:bCs/>
          <w:sz w:val="20"/>
          <w:szCs w:val="20"/>
          <w:lang w:val="fr-FR" w:eastAsia="fr-FR"/>
        </w:rPr>
        <w:t xml:space="preserve"> description des missions menées présentant les tâches et leur contexte d’exécution,</w:t>
      </w:r>
    </w:p>
    <w:p w:rsidR="005036BF" w:rsidRPr="002B74A6" w:rsidRDefault="005036BF" w:rsidP="005036BF">
      <w:pPr>
        <w:pStyle w:val="Paragraphedeliste"/>
        <w:widowControl/>
        <w:numPr>
          <w:ilvl w:val="0"/>
          <w:numId w:val="1"/>
        </w:numPr>
        <w:adjustRightInd w:val="0"/>
        <w:spacing w:before="0"/>
        <w:ind w:right="-24"/>
        <w:contextualSpacing/>
        <w:jc w:val="both"/>
        <w:rPr>
          <w:rFonts w:eastAsia="Times New Roman"/>
          <w:bCs/>
          <w:sz w:val="20"/>
          <w:szCs w:val="20"/>
          <w:lang w:val="fr-FR" w:eastAsia="fr-FR"/>
        </w:rPr>
      </w:pPr>
      <w:proofErr w:type="gramStart"/>
      <w:r w:rsidRPr="002B74A6">
        <w:rPr>
          <w:rFonts w:eastAsia="Times New Roman"/>
          <w:bCs/>
          <w:sz w:val="20"/>
          <w:szCs w:val="20"/>
          <w:lang w:val="fr-FR" w:eastAsia="fr-FR"/>
        </w:rPr>
        <w:t>l’attestation</w:t>
      </w:r>
      <w:proofErr w:type="gramEnd"/>
      <w:r w:rsidRPr="002B74A6">
        <w:rPr>
          <w:rFonts w:eastAsia="Times New Roman"/>
          <w:bCs/>
          <w:sz w:val="20"/>
          <w:szCs w:val="20"/>
          <w:lang w:val="fr-FR" w:eastAsia="fr-FR"/>
        </w:rPr>
        <w:t xml:space="preserve"> de la candidate ou du candidat de non-plagiat,</w:t>
      </w:r>
    </w:p>
    <w:p w:rsidR="005036BF" w:rsidRPr="002B74A6" w:rsidRDefault="005036BF" w:rsidP="005036BF">
      <w:pPr>
        <w:pStyle w:val="Paragraphedeliste"/>
        <w:widowControl/>
        <w:numPr>
          <w:ilvl w:val="0"/>
          <w:numId w:val="1"/>
        </w:numPr>
        <w:adjustRightInd w:val="0"/>
        <w:spacing w:before="0"/>
        <w:ind w:right="-24"/>
        <w:contextualSpacing/>
        <w:jc w:val="both"/>
        <w:rPr>
          <w:rFonts w:eastAsia="Times New Roman"/>
          <w:bCs/>
          <w:sz w:val="20"/>
          <w:szCs w:val="20"/>
          <w:lang w:val="fr-FR" w:eastAsia="fr-FR"/>
        </w:rPr>
      </w:pPr>
      <w:proofErr w:type="gramStart"/>
      <w:r w:rsidRPr="002B74A6">
        <w:rPr>
          <w:rFonts w:eastAsia="Times New Roman"/>
          <w:bCs/>
          <w:sz w:val="20"/>
          <w:szCs w:val="20"/>
          <w:lang w:val="fr-FR" w:eastAsia="fr-FR"/>
        </w:rPr>
        <w:t>les</w:t>
      </w:r>
      <w:proofErr w:type="gramEnd"/>
      <w:r w:rsidRPr="002B74A6">
        <w:rPr>
          <w:rFonts w:eastAsia="Times New Roman"/>
          <w:bCs/>
          <w:sz w:val="20"/>
          <w:szCs w:val="20"/>
          <w:lang w:val="fr-FR" w:eastAsia="fr-FR"/>
        </w:rPr>
        <w:t xml:space="preserve"> attestations de stage ou les certificats de travail attestant l’exécution du contrat de travail.</w:t>
      </w:r>
    </w:p>
    <w:p w:rsidR="005036BF" w:rsidRPr="002B74A6" w:rsidRDefault="005036BF" w:rsidP="005036BF">
      <w:pPr>
        <w:adjustRightInd w:val="0"/>
        <w:ind w:right="-24"/>
        <w:jc w:val="both"/>
        <w:rPr>
          <w:rFonts w:eastAsia="Times New Roman"/>
          <w:bCs/>
          <w:sz w:val="20"/>
          <w:szCs w:val="20"/>
          <w:lang w:val="fr-FR" w:eastAsia="fr-FR"/>
        </w:rPr>
      </w:pPr>
    </w:p>
    <w:p w:rsidR="005036BF" w:rsidRPr="002B74A6" w:rsidRDefault="005036BF" w:rsidP="005036BF">
      <w:pPr>
        <w:adjustRightInd w:val="0"/>
        <w:ind w:right="-24"/>
        <w:jc w:val="both"/>
        <w:rPr>
          <w:rFonts w:eastAsia="Times New Roman"/>
          <w:bCs/>
          <w:sz w:val="20"/>
          <w:szCs w:val="20"/>
          <w:lang w:val="fr-FR" w:eastAsia="fr-FR"/>
        </w:rPr>
      </w:pPr>
      <w:r w:rsidRPr="002B74A6">
        <w:rPr>
          <w:rFonts w:eastAsia="Times New Roman"/>
          <w:bCs/>
          <w:sz w:val="20"/>
          <w:szCs w:val="20"/>
          <w:lang w:val="fr-FR" w:eastAsia="fr-FR"/>
        </w:rPr>
        <w:t xml:space="preserve">Chaque mission est décrite à l’aide d’une fiche respectant le modèle joint en </w:t>
      </w:r>
      <w:r w:rsidRPr="00553AD0">
        <w:rPr>
          <w:rFonts w:eastAsia="Times New Roman"/>
          <w:bCs/>
          <w:i/>
          <w:sz w:val="20"/>
          <w:szCs w:val="20"/>
          <w:lang w:val="fr-FR" w:eastAsia="fr-FR"/>
        </w:rPr>
        <w:t>annexe</w:t>
      </w:r>
      <w:r w:rsidRPr="00553AD0">
        <w:rPr>
          <w:rFonts w:eastAsia="Times New Roman"/>
          <w:bCs/>
          <w:sz w:val="20"/>
          <w:szCs w:val="20"/>
          <w:lang w:val="fr-FR" w:eastAsia="fr-FR"/>
        </w:rPr>
        <w:t xml:space="preserve"> </w:t>
      </w:r>
      <w:r w:rsidRPr="00553AD0">
        <w:rPr>
          <w:rFonts w:eastAsia="Times New Roman"/>
          <w:bCs/>
          <w:i/>
          <w:sz w:val="20"/>
          <w:szCs w:val="20"/>
          <w:lang w:val="fr-FR" w:eastAsia="fr-FR"/>
        </w:rPr>
        <w:t>10</w:t>
      </w:r>
      <w:r w:rsidRPr="00553AD0">
        <w:rPr>
          <w:rFonts w:eastAsia="Times New Roman"/>
          <w:bCs/>
          <w:sz w:val="20"/>
          <w:szCs w:val="20"/>
          <w:lang w:val="fr-FR" w:eastAsia="fr-FR"/>
        </w:rPr>
        <w:t xml:space="preserve">. </w:t>
      </w:r>
      <w:r w:rsidRPr="002B74A6">
        <w:rPr>
          <w:rFonts w:eastAsia="Times New Roman"/>
          <w:bCs/>
          <w:sz w:val="20"/>
          <w:szCs w:val="20"/>
          <w:lang w:val="fr-FR" w:eastAsia="fr-FR"/>
        </w:rPr>
        <w:t>Toutes les rubriques devront être impérativement renseignées.</w:t>
      </w:r>
      <w:r w:rsidRPr="002B74A6">
        <w:rPr>
          <w:rFonts w:eastAsia="Times New Roman"/>
          <w:sz w:val="20"/>
          <w:szCs w:val="20"/>
          <w:lang w:val="fr-FR" w:eastAsia="fr-FR"/>
        </w:rPr>
        <w:t xml:space="preserve"> </w:t>
      </w:r>
      <w:r w:rsidRPr="002B74A6">
        <w:rPr>
          <w:rFonts w:eastAsia="Times New Roman"/>
          <w:bCs/>
          <w:sz w:val="20"/>
          <w:szCs w:val="20"/>
          <w:lang w:val="fr-FR" w:eastAsia="fr-FR"/>
        </w:rPr>
        <w:t>Parmi les quatre missions présentées, deux au moins auront été réalisées dans un contexte international.</w:t>
      </w:r>
    </w:p>
    <w:p w:rsidR="005036BF" w:rsidRPr="002B74A6" w:rsidRDefault="005036BF" w:rsidP="005036BF">
      <w:pPr>
        <w:adjustRightInd w:val="0"/>
        <w:ind w:right="-24"/>
        <w:jc w:val="both"/>
        <w:rPr>
          <w:rFonts w:eastAsia="Times New Roman"/>
          <w:sz w:val="20"/>
          <w:szCs w:val="20"/>
          <w:lang w:val="fr-FR" w:eastAsia="fr-FR"/>
        </w:rPr>
      </w:pPr>
      <w:r w:rsidRPr="002B74A6">
        <w:rPr>
          <w:rFonts w:eastAsia="Times New Roman"/>
          <w:bCs/>
          <w:sz w:val="20"/>
          <w:szCs w:val="20"/>
          <w:lang w:val="fr-FR" w:eastAsia="fr-FR"/>
        </w:rPr>
        <w:t xml:space="preserve">Pour rappel, une mission s’entend comme une succession de tâches conduites pour répondre à un objectif ou un besoin de l’organisation. Une mission implique une prise d’initiatives, de conception, d’amélioration d’outils ou encore la mise en place de méthodes qui apportent une réelle valeur ajoutée. </w:t>
      </w:r>
      <w:r w:rsidRPr="002B74A6">
        <w:rPr>
          <w:rFonts w:eastAsia="Times New Roman"/>
          <w:sz w:val="20"/>
          <w:szCs w:val="20"/>
          <w:lang w:val="fr-FR" w:eastAsia="fr-FR"/>
        </w:rPr>
        <w:t>Ainsi, chaque mission correspond à l’une des quatre activités.</w:t>
      </w:r>
    </w:p>
    <w:p w:rsidR="005036BF" w:rsidRPr="002B74A6" w:rsidRDefault="005036BF" w:rsidP="005036BF">
      <w:pPr>
        <w:adjustRightInd w:val="0"/>
        <w:ind w:right="-24"/>
        <w:jc w:val="both"/>
        <w:rPr>
          <w:rFonts w:eastAsia="Times New Roman"/>
          <w:sz w:val="20"/>
          <w:szCs w:val="20"/>
          <w:lang w:val="fr-FR" w:eastAsia="fr-FR"/>
        </w:rPr>
      </w:pPr>
    </w:p>
    <w:p w:rsidR="005036BF" w:rsidRPr="002B74A6" w:rsidRDefault="005036BF" w:rsidP="005036BF">
      <w:pPr>
        <w:ind w:right="-24"/>
        <w:jc w:val="both"/>
        <w:rPr>
          <w:rFonts w:eastAsia="Times New Roman"/>
          <w:bCs/>
          <w:sz w:val="20"/>
          <w:szCs w:val="20"/>
          <w:lang w:val="fr-FR" w:eastAsia="fr-FR"/>
        </w:rPr>
      </w:pPr>
      <w:r w:rsidRPr="002B74A6">
        <w:rPr>
          <w:rFonts w:eastAsia="Times New Roman"/>
          <w:bCs/>
          <w:sz w:val="20"/>
          <w:szCs w:val="20"/>
          <w:lang w:val="fr-FR" w:eastAsia="fr-FR"/>
        </w:rPr>
        <w:t xml:space="preserve">Le dossier rédigé est un document structuré </w:t>
      </w:r>
      <w:r>
        <w:rPr>
          <w:rFonts w:eastAsia="Times New Roman"/>
          <w:bCs/>
          <w:sz w:val="20"/>
          <w:szCs w:val="20"/>
          <w:lang w:val="fr-FR" w:eastAsia="fr-FR"/>
        </w:rPr>
        <w:t>de 12 pages au minimum</w:t>
      </w:r>
      <w:r w:rsidRPr="002B74A6">
        <w:rPr>
          <w:rFonts w:eastAsia="Times New Roman"/>
          <w:bCs/>
          <w:sz w:val="20"/>
          <w:szCs w:val="20"/>
          <w:lang w:val="fr-FR" w:eastAsia="fr-FR"/>
        </w:rPr>
        <w:t xml:space="preserve">. Le dossier est élaboré par la seule personne candidate dans le respect des règles typographiques et de mise en page standards. Il respecte les règles d’orthographe et de grammaire. Il est construit progressivement au cours de l’ensemble du cycle de formation. </w:t>
      </w:r>
    </w:p>
    <w:p w:rsidR="005036BF" w:rsidRPr="002B74A6" w:rsidRDefault="005036BF" w:rsidP="005036BF">
      <w:pPr>
        <w:ind w:right="-24"/>
        <w:jc w:val="both"/>
        <w:rPr>
          <w:rFonts w:eastAsia="Times New Roman"/>
          <w:sz w:val="20"/>
          <w:szCs w:val="20"/>
          <w:lang w:val="fr-FR" w:eastAsia="fr-FR"/>
        </w:rPr>
      </w:pPr>
      <w:r w:rsidRPr="002B74A6">
        <w:rPr>
          <w:rFonts w:eastAsia="Times New Roman"/>
          <w:sz w:val="20"/>
          <w:szCs w:val="20"/>
          <w:lang w:val="fr-FR" w:eastAsia="fr-FR"/>
        </w:rPr>
        <w:t xml:space="preserve">Le dossier constitue une œuvre originale et personnelle soumise à la réglementation de la fraude aux examens ; tout plagiat sera considéré comme une situation de fraude et constituera un motif de non-conformité </w:t>
      </w:r>
      <w:r w:rsidRPr="002B74A6">
        <w:rPr>
          <w:rFonts w:eastAsia="Times New Roman"/>
          <w:i/>
          <w:sz w:val="20"/>
          <w:szCs w:val="20"/>
          <w:lang w:val="fr-FR" w:eastAsia="fr-FR"/>
        </w:rPr>
        <w:t>a priori</w:t>
      </w:r>
      <w:r w:rsidRPr="002B74A6">
        <w:rPr>
          <w:rFonts w:eastAsia="Times New Roman"/>
          <w:sz w:val="20"/>
          <w:szCs w:val="20"/>
          <w:lang w:val="fr-FR" w:eastAsia="fr-FR"/>
        </w:rPr>
        <w:t xml:space="preserve"> ou </w:t>
      </w:r>
      <w:r w:rsidRPr="002B74A6">
        <w:rPr>
          <w:rFonts w:eastAsia="Times New Roman"/>
          <w:i/>
          <w:sz w:val="20"/>
          <w:szCs w:val="20"/>
          <w:lang w:val="fr-FR" w:eastAsia="fr-FR"/>
        </w:rPr>
        <w:t>a posteriori</w:t>
      </w:r>
      <w:r w:rsidRPr="002B74A6">
        <w:rPr>
          <w:rFonts w:eastAsia="Times New Roman"/>
          <w:sz w:val="20"/>
          <w:szCs w:val="20"/>
          <w:lang w:val="fr-FR" w:eastAsia="fr-FR"/>
        </w:rPr>
        <w:t xml:space="preserve"> de l’épreuve. Selon le modèle de </w:t>
      </w:r>
      <w:r w:rsidRPr="00D433B7">
        <w:rPr>
          <w:rFonts w:eastAsia="Times New Roman"/>
          <w:i/>
          <w:sz w:val="20"/>
          <w:szCs w:val="20"/>
          <w:lang w:val="fr-FR" w:eastAsia="fr-FR"/>
        </w:rPr>
        <w:t xml:space="preserve">l’annexe </w:t>
      </w:r>
      <w:r>
        <w:rPr>
          <w:rFonts w:eastAsia="Times New Roman"/>
          <w:i/>
          <w:sz w:val="20"/>
          <w:szCs w:val="20"/>
          <w:lang w:val="fr-FR" w:eastAsia="fr-FR"/>
        </w:rPr>
        <w:t>11</w:t>
      </w:r>
      <w:r w:rsidRPr="002B74A6">
        <w:rPr>
          <w:rFonts w:eastAsia="Times New Roman"/>
          <w:i/>
          <w:sz w:val="20"/>
          <w:szCs w:val="20"/>
          <w:lang w:val="fr-FR" w:eastAsia="fr-FR"/>
        </w:rPr>
        <w:t>, l</w:t>
      </w:r>
      <w:r w:rsidRPr="002B74A6">
        <w:rPr>
          <w:rFonts w:eastAsia="Times New Roman"/>
          <w:sz w:val="20"/>
          <w:szCs w:val="20"/>
          <w:lang w:val="fr-FR" w:eastAsia="fr-FR"/>
        </w:rPr>
        <w:t>a personne candidate signe une attestation de non-plagiat et la joint au dossier.</w:t>
      </w:r>
    </w:p>
    <w:p w:rsidR="005036BF" w:rsidRPr="002B74A6" w:rsidRDefault="005036BF" w:rsidP="005036BF">
      <w:pPr>
        <w:ind w:right="-24"/>
        <w:jc w:val="both"/>
        <w:rPr>
          <w:rFonts w:eastAsia="Times New Roman"/>
          <w:sz w:val="20"/>
          <w:szCs w:val="20"/>
          <w:lang w:val="fr-FR" w:eastAsia="fr-FR"/>
        </w:rPr>
      </w:pPr>
    </w:p>
    <w:p w:rsidR="005036BF" w:rsidRPr="002B74A6" w:rsidRDefault="005036BF" w:rsidP="005036BF">
      <w:pPr>
        <w:rPr>
          <w:rFonts w:eastAsia="Times New Roman"/>
          <w:b/>
          <w:bCs/>
          <w:sz w:val="20"/>
          <w:szCs w:val="20"/>
          <w:lang w:val="fr-FR" w:eastAsia="fr-FR"/>
        </w:rPr>
      </w:pPr>
      <w:r w:rsidRPr="002B74A6">
        <w:rPr>
          <w:rFonts w:eastAsia="Times New Roman"/>
          <w:b/>
          <w:bCs/>
          <w:sz w:val="20"/>
          <w:szCs w:val="20"/>
          <w:lang w:val="fr-FR" w:eastAsia="fr-FR"/>
        </w:rPr>
        <w:br w:type="page"/>
      </w:r>
    </w:p>
    <w:p w:rsidR="005036BF" w:rsidRPr="002B74A6" w:rsidRDefault="005036BF" w:rsidP="005036BF">
      <w:pPr>
        <w:adjustRightInd w:val="0"/>
        <w:ind w:right="-24"/>
        <w:jc w:val="both"/>
        <w:rPr>
          <w:rFonts w:eastAsia="Times New Roman"/>
          <w:b/>
          <w:bCs/>
          <w:sz w:val="20"/>
          <w:szCs w:val="20"/>
          <w:lang w:val="fr-FR" w:eastAsia="fr-FR"/>
        </w:rPr>
      </w:pPr>
    </w:p>
    <w:p w:rsidR="005036BF" w:rsidRPr="002B74A6" w:rsidRDefault="005036BF" w:rsidP="005036BF">
      <w:pPr>
        <w:adjustRightInd w:val="0"/>
        <w:ind w:right="-24"/>
        <w:jc w:val="both"/>
        <w:rPr>
          <w:rFonts w:eastAsia="Times New Roman"/>
          <w:b/>
          <w:bCs/>
          <w:sz w:val="20"/>
          <w:szCs w:val="20"/>
          <w:lang w:val="fr-FR" w:eastAsia="fr-FR"/>
        </w:rPr>
      </w:pPr>
      <w:r w:rsidRPr="002B74A6">
        <w:rPr>
          <w:rFonts w:eastAsia="Times New Roman"/>
          <w:b/>
          <w:bCs/>
          <w:sz w:val="20"/>
          <w:szCs w:val="20"/>
          <w:lang w:val="fr-FR" w:eastAsia="fr-FR"/>
        </w:rPr>
        <w:t>►Dépôt du dossier</w:t>
      </w:r>
    </w:p>
    <w:p w:rsidR="005036BF" w:rsidRPr="002B74A6" w:rsidRDefault="005036BF" w:rsidP="005036BF">
      <w:pPr>
        <w:ind w:right="-24"/>
        <w:jc w:val="both"/>
        <w:rPr>
          <w:rFonts w:eastAsia="Times New Roman"/>
          <w:sz w:val="20"/>
          <w:szCs w:val="20"/>
          <w:lang w:val="fr-FR" w:eastAsia="fr-FR"/>
        </w:rPr>
      </w:pPr>
      <w:r w:rsidRPr="002B74A6">
        <w:rPr>
          <w:rFonts w:eastAsia="Times New Roman"/>
          <w:bCs/>
          <w:sz w:val="20"/>
          <w:szCs w:val="20"/>
          <w:lang w:val="fr-FR" w:eastAsia="fr-FR"/>
        </w:rPr>
        <w:t>Ce dossier personnel est élaboré par la seule personne candidate à l’aide d’un traitement de texte. Il est fourni sous format numérique (.</w:t>
      </w:r>
      <w:proofErr w:type="spellStart"/>
      <w:r w:rsidRPr="002B74A6">
        <w:rPr>
          <w:rFonts w:eastAsia="Times New Roman"/>
          <w:bCs/>
          <w:sz w:val="20"/>
          <w:szCs w:val="20"/>
          <w:lang w:val="fr-FR" w:eastAsia="fr-FR"/>
        </w:rPr>
        <w:t>pdf</w:t>
      </w:r>
      <w:proofErr w:type="spellEnd"/>
      <w:r w:rsidRPr="002B74A6">
        <w:rPr>
          <w:rFonts w:eastAsia="Times New Roman"/>
          <w:bCs/>
          <w:sz w:val="20"/>
          <w:szCs w:val="20"/>
          <w:lang w:val="fr-FR" w:eastAsia="fr-FR"/>
        </w:rPr>
        <w:t xml:space="preserve"> et .</w:t>
      </w:r>
      <w:proofErr w:type="spellStart"/>
      <w:r w:rsidRPr="002B74A6">
        <w:rPr>
          <w:rFonts w:eastAsia="Times New Roman"/>
          <w:bCs/>
          <w:sz w:val="20"/>
          <w:szCs w:val="20"/>
          <w:lang w:val="fr-FR" w:eastAsia="fr-FR"/>
        </w:rPr>
        <w:t>docx</w:t>
      </w:r>
      <w:proofErr w:type="spellEnd"/>
      <w:r w:rsidRPr="002B74A6">
        <w:rPr>
          <w:rFonts w:eastAsia="Times New Roman"/>
          <w:bCs/>
          <w:sz w:val="20"/>
          <w:szCs w:val="20"/>
          <w:lang w:val="fr-FR" w:eastAsia="fr-FR"/>
        </w:rPr>
        <w:t xml:space="preserve"> </w:t>
      </w:r>
      <w:proofErr w:type="spellStart"/>
      <w:r w:rsidRPr="002B74A6">
        <w:rPr>
          <w:rFonts w:eastAsia="Times New Roman"/>
          <w:bCs/>
          <w:sz w:val="20"/>
          <w:szCs w:val="20"/>
          <w:lang w:val="fr-FR" w:eastAsia="fr-FR"/>
        </w:rPr>
        <w:t>ou.odt</w:t>
      </w:r>
      <w:proofErr w:type="spellEnd"/>
      <w:r w:rsidRPr="002B74A6">
        <w:rPr>
          <w:rFonts w:eastAsia="Times New Roman"/>
          <w:bCs/>
          <w:sz w:val="20"/>
          <w:szCs w:val="20"/>
          <w:lang w:val="fr-FR" w:eastAsia="fr-FR"/>
        </w:rPr>
        <w:t>). Les modalités de dépôt du dossier ainsi que la date limite seront fixées par le recteur en mobilisant la solution technique adaptée au contexte académique</w:t>
      </w:r>
      <w:r w:rsidRPr="002B74A6">
        <w:rPr>
          <w:rFonts w:eastAsia="Times New Roman"/>
          <w:sz w:val="20"/>
          <w:szCs w:val="20"/>
          <w:lang w:val="fr-FR" w:eastAsia="fr-FR"/>
        </w:rPr>
        <w:t>.</w:t>
      </w:r>
    </w:p>
    <w:p w:rsidR="005036BF" w:rsidRPr="002B74A6" w:rsidRDefault="005036BF" w:rsidP="005036BF">
      <w:pPr>
        <w:ind w:right="-24"/>
        <w:jc w:val="both"/>
        <w:rPr>
          <w:rFonts w:eastAsia="Times New Roman"/>
          <w:sz w:val="20"/>
          <w:szCs w:val="20"/>
          <w:lang w:val="fr-FR" w:eastAsia="fr-FR"/>
        </w:rPr>
      </w:pPr>
    </w:p>
    <w:p w:rsidR="005036BF" w:rsidRPr="002B74A6" w:rsidRDefault="005036BF" w:rsidP="005036BF">
      <w:pPr>
        <w:rPr>
          <w:rFonts w:eastAsia="Times New Roman"/>
          <w:bCs/>
          <w:sz w:val="20"/>
          <w:szCs w:val="20"/>
          <w:lang w:val="fr-FR" w:eastAsia="fr-FR"/>
        </w:rPr>
      </w:pPr>
    </w:p>
    <w:p w:rsidR="005036BF" w:rsidRPr="002B74A6" w:rsidRDefault="005036BF" w:rsidP="005036BF">
      <w:pPr>
        <w:adjustRightInd w:val="0"/>
        <w:ind w:right="-468"/>
        <w:jc w:val="both"/>
        <w:rPr>
          <w:rFonts w:eastAsia="Times New Roman"/>
          <w:b/>
          <w:bCs/>
          <w:sz w:val="20"/>
          <w:szCs w:val="20"/>
          <w:lang w:val="fr-FR" w:eastAsia="fr-FR"/>
        </w:rPr>
      </w:pPr>
      <w:r w:rsidRPr="002B74A6">
        <w:rPr>
          <w:rFonts w:eastAsia="Times New Roman"/>
          <w:b/>
          <w:bCs/>
          <w:sz w:val="20"/>
          <w:szCs w:val="20"/>
          <w:lang w:val="fr-FR" w:eastAsia="fr-FR"/>
        </w:rPr>
        <w:t>►Contrôle de conformité</w:t>
      </w:r>
    </w:p>
    <w:p w:rsidR="005036BF" w:rsidRPr="002B74A6" w:rsidRDefault="005036BF" w:rsidP="005036BF">
      <w:pPr>
        <w:adjustRightInd w:val="0"/>
        <w:ind w:right="-24"/>
        <w:jc w:val="both"/>
        <w:rPr>
          <w:rFonts w:eastAsia="Times New Roman"/>
          <w:bCs/>
          <w:i/>
          <w:sz w:val="20"/>
          <w:szCs w:val="20"/>
          <w:lang w:val="fr-FR" w:eastAsia="fr-FR"/>
        </w:rPr>
      </w:pPr>
      <w:r w:rsidRPr="002B74A6">
        <w:rPr>
          <w:rFonts w:eastAsia="Times New Roman"/>
          <w:bCs/>
          <w:sz w:val="20"/>
          <w:szCs w:val="20"/>
          <w:lang w:val="fr-FR" w:eastAsia="fr-FR"/>
        </w:rPr>
        <w:t xml:space="preserve">Avant l’interrogation, un contrôle de conformité du dossier est effectué selon des modalités fixées par les autorités académiques. Un modèle de fiche de contrôle de conformité est proposé en </w:t>
      </w:r>
      <w:r w:rsidRPr="00D433B7">
        <w:rPr>
          <w:rFonts w:eastAsia="Times New Roman"/>
          <w:bCs/>
          <w:i/>
          <w:sz w:val="20"/>
          <w:szCs w:val="20"/>
          <w:lang w:val="fr-FR" w:eastAsia="fr-FR"/>
        </w:rPr>
        <w:t xml:space="preserve">annexe </w:t>
      </w:r>
      <w:r>
        <w:rPr>
          <w:rFonts w:eastAsia="Times New Roman"/>
          <w:bCs/>
          <w:i/>
          <w:sz w:val="20"/>
          <w:szCs w:val="20"/>
          <w:lang w:val="fr-FR" w:eastAsia="fr-FR"/>
        </w:rPr>
        <w:t>12</w:t>
      </w:r>
      <w:r w:rsidRPr="002B74A6">
        <w:rPr>
          <w:rFonts w:eastAsia="Times New Roman"/>
          <w:bCs/>
          <w:i/>
          <w:sz w:val="20"/>
          <w:szCs w:val="20"/>
          <w:lang w:val="fr-FR" w:eastAsia="fr-FR"/>
        </w:rPr>
        <w:t>.</w:t>
      </w:r>
    </w:p>
    <w:p w:rsidR="005036BF" w:rsidRPr="002B74A6" w:rsidRDefault="005036BF" w:rsidP="005036BF">
      <w:pPr>
        <w:adjustRightInd w:val="0"/>
        <w:ind w:right="-24"/>
        <w:jc w:val="both"/>
        <w:rPr>
          <w:rFonts w:eastAsia="Times New Roman"/>
          <w:sz w:val="20"/>
          <w:szCs w:val="20"/>
          <w:lang w:val="fr-FR" w:eastAsia="fr-FR"/>
        </w:rPr>
      </w:pPr>
      <w:r w:rsidRPr="002B74A6">
        <w:rPr>
          <w:rFonts w:eastAsia="Times New Roman"/>
          <w:sz w:val="20"/>
          <w:szCs w:val="20"/>
          <w:lang w:val="fr-FR" w:eastAsia="fr-FR"/>
        </w:rPr>
        <w:t>En cas de non-conformité du dossier, la personne candidate ne peut pas être interrogée à cette épreuve. Elle est alors considérée comme non validée, la mention NV est reportée sur le bordereau de notation et elle ne peut pas se voir délivrer le diplôme.</w:t>
      </w:r>
    </w:p>
    <w:p w:rsidR="005036BF" w:rsidRPr="002B74A6" w:rsidRDefault="005036BF" w:rsidP="005036BF">
      <w:pPr>
        <w:adjustRightInd w:val="0"/>
        <w:ind w:right="-24"/>
        <w:jc w:val="both"/>
        <w:rPr>
          <w:rFonts w:eastAsia="Times New Roman"/>
          <w:sz w:val="20"/>
          <w:szCs w:val="20"/>
          <w:lang w:val="fr-FR" w:eastAsia="fr-FR"/>
        </w:rPr>
      </w:pPr>
    </w:p>
    <w:p w:rsidR="005036BF" w:rsidRPr="002B74A6" w:rsidRDefault="005036BF" w:rsidP="005036BF">
      <w:pPr>
        <w:adjustRightInd w:val="0"/>
        <w:spacing w:before="120" w:after="120"/>
        <w:ind w:right="-24"/>
        <w:jc w:val="both"/>
        <w:rPr>
          <w:rFonts w:eastAsia="Times New Roman"/>
          <w:b/>
          <w:bCs/>
          <w:caps/>
          <w:sz w:val="20"/>
          <w:szCs w:val="20"/>
          <w:lang w:val="fr-FR" w:eastAsia="fr-FR"/>
        </w:rPr>
      </w:pPr>
      <w:r w:rsidRPr="002B74A6">
        <w:rPr>
          <w:rFonts w:eastAsia="Times New Roman"/>
          <w:b/>
          <w:bCs/>
          <w:caps/>
          <w:sz w:val="20"/>
          <w:szCs w:val="20"/>
          <w:lang w:val="fr-FR" w:eastAsia="fr-FR"/>
        </w:rPr>
        <w:t>LA COMMISSION D’INTERROGATION</w:t>
      </w:r>
    </w:p>
    <w:p w:rsidR="005036BF" w:rsidRPr="002B74A6" w:rsidRDefault="005036BF" w:rsidP="005036BF">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La commission est composée de deux membres : une enseignante ou un enseignant d’économie et gestion en STS Support à l’action managériale en charge de l’enseignement « Optimisation des processus administratifs » et une personne professionnelle exerçant dans le support aux actions managériales. En cas d’absence de cette personne, elle peut être remplacée par une enseignante ou un enseignant d’économie et gestion en STS Support à l’action managériale en charge de l’animation des ateliers de professionnalisation et de culture économique, juridique et managériale appliquée.</w:t>
      </w:r>
    </w:p>
    <w:p w:rsidR="005036BF" w:rsidRPr="002B74A6" w:rsidRDefault="005036BF" w:rsidP="005036BF">
      <w:pPr>
        <w:adjustRightInd w:val="0"/>
        <w:ind w:right="-24"/>
        <w:jc w:val="both"/>
        <w:rPr>
          <w:rFonts w:eastAsia="Times New Roman"/>
          <w:sz w:val="20"/>
          <w:szCs w:val="20"/>
          <w:lang w:val="fr-FR" w:eastAsia="fr-FR"/>
        </w:rPr>
      </w:pPr>
    </w:p>
    <w:p w:rsidR="005036BF" w:rsidRPr="002B74A6" w:rsidRDefault="005036BF" w:rsidP="005036BF">
      <w:pPr>
        <w:adjustRightInd w:val="0"/>
        <w:ind w:right="-24"/>
        <w:jc w:val="both"/>
        <w:rPr>
          <w:rFonts w:eastAsia="Times New Roman"/>
          <w:sz w:val="20"/>
          <w:szCs w:val="20"/>
          <w:lang w:val="fr-FR" w:eastAsia="fr-FR"/>
        </w:rPr>
      </w:pPr>
      <w:r w:rsidRPr="002B74A6">
        <w:rPr>
          <w:rFonts w:eastAsia="Times New Roman"/>
          <w:sz w:val="20"/>
          <w:szCs w:val="20"/>
          <w:lang w:val="fr-FR" w:eastAsia="fr-FR"/>
        </w:rPr>
        <w:t>La commission d’interrogation doit avoir accès à un équipement informatique relié à internet pour prendre connaissance du dossier du candidat et pour une éventuelle vérification du non-plagiat.</w:t>
      </w:r>
    </w:p>
    <w:p w:rsidR="005036BF" w:rsidRPr="002B74A6" w:rsidRDefault="005036BF" w:rsidP="005036BF">
      <w:pPr>
        <w:adjustRightInd w:val="0"/>
        <w:spacing w:before="120" w:after="120"/>
        <w:ind w:right="-24"/>
        <w:jc w:val="both"/>
        <w:rPr>
          <w:rFonts w:eastAsia="Times New Roman"/>
          <w:b/>
          <w:bCs/>
          <w:caps/>
          <w:sz w:val="20"/>
          <w:szCs w:val="20"/>
          <w:lang w:val="fr-FR" w:eastAsia="fr-FR"/>
        </w:rPr>
      </w:pPr>
    </w:p>
    <w:p w:rsidR="005036BF" w:rsidRPr="002B74A6" w:rsidRDefault="005036BF" w:rsidP="005036BF">
      <w:pPr>
        <w:adjustRightInd w:val="0"/>
        <w:spacing w:before="120" w:after="120"/>
        <w:ind w:right="-24"/>
        <w:jc w:val="both"/>
        <w:rPr>
          <w:rFonts w:eastAsia="Times New Roman"/>
          <w:b/>
          <w:bCs/>
          <w:caps/>
          <w:sz w:val="20"/>
          <w:szCs w:val="20"/>
          <w:lang w:val="fr-FR" w:eastAsia="fr-FR"/>
        </w:rPr>
      </w:pPr>
      <w:r w:rsidRPr="002B74A6">
        <w:rPr>
          <w:rFonts w:eastAsia="Times New Roman"/>
          <w:b/>
          <w:bCs/>
          <w:caps/>
          <w:sz w:val="20"/>
          <w:szCs w:val="20"/>
          <w:lang w:val="fr-FR" w:eastAsia="fr-FR"/>
        </w:rPr>
        <w:t>ORGANISATION DE L’ÉPREUVE</w:t>
      </w:r>
    </w:p>
    <w:p w:rsidR="005036BF" w:rsidRPr="002B74A6" w:rsidRDefault="005036BF" w:rsidP="005036BF">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Les personnes candidates passent cette épreuve dans les centres d’examen désignés par les autorités académiques, si possible dans leur centre de formation considéré comme centre d’examen. </w:t>
      </w:r>
    </w:p>
    <w:p w:rsidR="005036BF" w:rsidRPr="002B74A6" w:rsidRDefault="005036BF" w:rsidP="005036BF">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 xml:space="preserve">Elles doivent s’organiser pour disposer des équipements fixes, mobiles ou nomades, logiciels, applications, ressources informatiques et documents nécessaires au déroulement de l’épreuve. Elles sont responsables de l’accès à ces ressources et de l’autonomie électrique des appareils mobiles. </w:t>
      </w:r>
    </w:p>
    <w:p w:rsidR="005036BF" w:rsidRPr="002B74A6" w:rsidRDefault="005036BF" w:rsidP="005036BF">
      <w:pPr>
        <w:adjustRightInd w:val="0"/>
        <w:spacing w:before="120" w:after="120"/>
        <w:ind w:right="-24"/>
        <w:jc w:val="both"/>
        <w:rPr>
          <w:rFonts w:eastAsia="Times New Roman"/>
          <w:sz w:val="20"/>
          <w:szCs w:val="20"/>
          <w:lang w:val="fr-FR" w:eastAsia="fr-FR"/>
        </w:rPr>
      </w:pPr>
    </w:p>
    <w:p w:rsidR="005036BF" w:rsidRPr="002B74A6" w:rsidRDefault="005036BF" w:rsidP="005036BF">
      <w:pPr>
        <w:adjustRightInd w:val="0"/>
        <w:spacing w:before="120" w:after="120"/>
        <w:ind w:right="-24"/>
        <w:jc w:val="both"/>
        <w:rPr>
          <w:rFonts w:eastAsia="Times New Roman"/>
          <w:b/>
          <w:bCs/>
          <w:caps/>
          <w:sz w:val="20"/>
          <w:szCs w:val="20"/>
          <w:lang w:val="fr-FR" w:eastAsia="fr-FR"/>
        </w:rPr>
      </w:pPr>
      <w:r w:rsidRPr="002B74A6">
        <w:rPr>
          <w:rFonts w:eastAsia="Times New Roman"/>
          <w:b/>
          <w:bCs/>
          <w:caps/>
          <w:sz w:val="20"/>
          <w:szCs w:val="20"/>
          <w:lang w:val="fr-FR" w:eastAsia="fr-FR"/>
        </w:rPr>
        <w:t>Conditions de dÉroulement des interrogations</w:t>
      </w:r>
    </w:p>
    <w:p w:rsidR="005036BF" w:rsidRPr="002B74A6" w:rsidRDefault="005036BF" w:rsidP="005036BF">
      <w:pPr>
        <w:adjustRightInd w:val="0"/>
        <w:spacing w:before="120" w:after="120"/>
        <w:ind w:right="-24"/>
        <w:jc w:val="both"/>
        <w:rPr>
          <w:rFonts w:eastAsia="Times New Roman"/>
          <w:sz w:val="20"/>
          <w:szCs w:val="20"/>
          <w:lang w:val="fr-FR" w:eastAsia="fr-FR"/>
        </w:rPr>
      </w:pPr>
      <w:r w:rsidRPr="002B74A6">
        <w:rPr>
          <w:rFonts w:eastAsia="Times New Roman"/>
          <w:sz w:val="20"/>
          <w:szCs w:val="20"/>
          <w:lang w:val="fr-FR" w:eastAsia="fr-FR"/>
        </w:rPr>
        <w:t>Sont organisées au minimum une réunion d’entente avant le début des interrogations et une réunion d’harmonisation après les épreuves. La consultation du dossier par la commission d’interrogation doit s’effectuer avant le passage des candidates et candidats, au début de chaque demi-journée ou selon les dispositions particulières prévues dans la circulaire académique d’organisation. Un temps de lecture suffisant est préconisé pour chaque dossier. Il est vivement conseillé d’attribuer entre le passage de deux candidats une durée suffisante pour procéder à l’évaluation de la candidate ou du candidat qui vient d’achever sa prestation.</w:t>
      </w:r>
    </w:p>
    <w:p w:rsidR="005036BF" w:rsidRPr="002B74A6" w:rsidRDefault="005036BF" w:rsidP="005036BF">
      <w:pPr>
        <w:rPr>
          <w:rFonts w:eastAsia="Times New Roman"/>
          <w:sz w:val="20"/>
          <w:szCs w:val="20"/>
          <w:lang w:val="fr-FR" w:eastAsia="fr-FR"/>
        </w:rPr>
      </w:pPr>
    </w:p>
    <w:p w:rsidR="005036BF" w:rsidRPr="002B74A6" w:rsidRDefault="005036BF" w:rsidP="005036BF">
      <w:pPr>
        <w:rPr>
          <w:rFonts w:eastAsia="Times New Roman"/>
          <w:sz w:val="20"/>
          <w:szCs w:val="20"/>
          <w:lang w:val="fr-FR" w:eastAsia="fr-FR"/>
        </w:rPr>
      </w:pPr>
      <w:r w:rsidRPr="002B74A6">
        <w:rPr>
          <w:rFonts w:eastAsia="Times New Roman"/>
          <w:sz w:val="20"/>
          <w:szCs w:val="20"/>
          <w:lang w:val="fr-FR" w:eastAsia="fr-FR"/>
        </w:rPr>
        <w:br w:type="page"/>
      </w:r>
    </w:p>
    <w:p w:rsidR="005036BF" w:rsidRPr="002B74A6" w:rsidRDefault="005036BF" w:rsidP="005036BF">
      <w:pPr>
        <w:rPr>
          <w:rFonts w:eastAsia="Times New Roman"/>
          <w:b/>
          <w:bCs/>
          <w:sz w:val="20"/>
          <w:szCs w:val="20"/>
          <w:lang w:val="fr-FR" w:eastAsia="fr-FR"/>
        </w:rPr>
      </w:pPr>
      <w:r w:rsidRPr="002B74A6">
        <w:rPr>
          <w:rFonts w:eastAsia="Times New Roman"/>
          <w:b/>
          <w:bCs/>
          <w:sz w:val="20"/>
          <w:szCs w:val="20"/>
          <w:lang w:val="fr-FR" w:eastAsia="fr-FR"/>
        </w:rPr>
        <w:lastRenderedPageBreak/>
        <w:t>DÉROULEMENT DE L’ÉPREUVE</w:t>
      </w:r>
    </w:p>
    <w:p w:rsidR="005036BF" w:rsidRPr="002B74A6" w:rsidRDefault="005036BF" w:rsidP="005036BF">
      <w:pPr>
        <w:adjustRightInd w:val="0"/>
        <w:ind w:right="-468"/>
        <w:jc w:val="both"/>
        <w:rPr>
          <w:rFonts w:eastAsia="Times New Roman"/>
          <w:bCs/>
          <w:sz w:val="20"/>
          <w:szCs w:val="20"/>
          <w:lang w:val="fr-FR" w:eastAsia="fr-FR"/>
        </w:rPr>
      </w:pPr>
      <w:r w:rsidRPr="002B74A6">
        <w:rPr>
          <w:rFonts w:eastAsia="Times New Roman"/>
          <w:bCs/>
          <w:sz w:val="20"/>
          <w:szCs w:val="20"/>
          <w:lang w:val="fr-FR" w:eastAsia="fr-FR"/>
        </w:rPr>
        <w:t>Exposé : 25 minutes – Interrogation : 30 minutes au maximum</w:t>
      </w:r>
    </w:p>
    <w:p w:rsidR="005036BF" w:rsidRPr="002B74A6" w:rsidRDefault="005036BF" w:rsidP="005036BF">
      <w:pPr>
        <w:adjustRightInd w:val="0"/>
        <w:ind w:right="-468"/>
        <w:jc w:val="both"/>
        <w:rPr>
          <w:rFonts w:eastAsia="Times New Roman"/>
          <w:bCs/>
          <w:sz w:val="20"/>
          <w:szCs w:val="20"/>
          <w:lang w:val="fr-FR" w:eastAsia="fr-FR"/>
        </w:rPr>
      </w:pPr>
    </w:p>
    <w:p w:rsidR="005036BF" w:rsidRPr="002B74A6" w:rsidRDefault="005036BF" w:rsidP="005036BF">
      <w:pPr>
        <w:pBdr>
          <w:top w:val="single" w:sz="4" w:space="1" w:color="auto"/>
          <w:left w:val="single" w:sz="4" w:space="4" w:color="auto"/>
          <w:bottom w:val="single" w:sz="4" w:space="1" w:color="auto"/>
          <w:right w:val="single" w:sz="4" w:space="4" w:color="auto"/>
        </w:pBdr>
        <w:adjustRightInd w:val="0"/>
        <w:ind w:right="-24"/>
        <w:jc w:val="both"/>
        <w:rPr>
          <w:rFonts w:eastAsia="Times New Roman"/>
          <w:b/>
          <w:sz w:val="20"/>
          <w:szCs w:val="20"/>
          <w:lang w:val="fr-FR" w:eastAsia="fr-FR"/>
        </w:rPr>
      </w:pPr>
      <w:r w:rsidRPr="002B74A6">
        <w:rPr>
          <w:rFonts w:eastAsia="Times New Roman"/>
          <w:b/>
          <w:sz w:val="20"/>
          <w:szCs w:val="20"/>
          <w:lang w:val="fr-FR" w:eastAsia="fr-FR"/>
        </w:rPr>
        <w:t>Première phase : 25 minutes maximum.</w:t>
      </w:r>
    </w:p>
    <w:p w:rsidR="005036BF" w:rsidRPr="002B74A6" w:rsidRDefault="005036BF" w:rsidP="005036BF">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 xml:space="preserve">L’épreuve débute par une présentation du parcours de professionnalisation et des missions proposées. Pendant son exposé, les membres de la commission d'évaluation n’interrompent pas la candidate ou le candidat. Elle ou il développe les quatre missions portant respectivement sur chacune des activités du bloc « Optimisation des processus administratifs ». Pour étayer son propos, la candidate ou le candidat peut s’appuyer sur tout document à sa convenance. Elle ou il peut illustrer ses propos par tout support pour démontrer ses compétences en mobilisant les outils de communication adaptés mais sans avoir recours à une tierce personne. </w:t>
      </w:r>
    </w:p>
    <w:p w:rsidR="005036BF" w:rsidRPr="002B74A6" w:rsidRDefault="005036BF" w:rsidP="005036BF">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p>
    <w:p w:rsidR="005036BF" w:rsidRPr="002B74A6" w:rsidRDefault="005036BF" w:rsidP="005036BF">
      <w:pPr>
        <w:pBdr>
          <w:top w:val="single" w:sz="4" w:space="1" w:color="auto"/>
          <w:left w:val="single" w:sz="4" w:space="4" w:color="auto"/>
          <w:bottom w:val="single" w:sz="4" w:space="1" w:color="auto"/>
          <w:right w:val="single" w:sz="4" w:space="4" w:color="auto"/>
        </w:pBdr>
        <w:adjustRightInd w:val="0"/>
        <w:ind w:right="-24"/>
        <w:jc w:val="both"/>
        <w:rPr>
          <w:rFonts w:eastAsia="Times New Roman"/>
          <w:b/>
          <w:sz w:val="20"/>
          <w:szCs w:val="20"/>
          <w:lang w:val="fr-FR" w:eastAsia="fr-FR"/>
        </w:rPr>
      </w:pPr>
      <w:r w:rsidRPr="002B74A6">
        <w:rPr>
          <w:rFonts w:eastAsia="Times New Roman"/>
          <w:b/>
          <w:sz w:val="20"/>
          <w:szCs w:val="20"/>
          <w:lang w:val="fr-FR" w:eastAsia="fr-FR"/>
        </w:rPr>
        <w:t>Seconde phase : 30 minutes maximum.</w:t>
      </w:r>
    </w:p>
    <w:p w:rsidR="005036BF" w:rsidRPr="002B74A6" w:rsidRDefault="005036BF" w:rsidP="005036BF">
      <w:pPr>
        <w:pBdr>
          <w:top w:val="single" w:sz="4" w:space="1" w:color="auto"/>
          <w:left w:val="single" w:sz="4" w:space="4" w:color="auto"/>
          <w:bottom w:val="single" w:sz="4" w:space="1" w:color="auto"/>
          <w:right w:val="single" w:sz="4" w:space="4" w:color="auto"/>
        </w:pBdr>
        <w:adjustRightInd w:val="0"/>
        <w:ind w:right="-24"/>
        <w:jc w:val="both"/>
        <w:rPr>
          <w:rFonts w:eastAsia="Times New Roman"/>
          <w:sz w:val="20"/>
          <w:szCs w:val="20"/>
          <w:lang w:val="fr-FR" w:eastAsia="fr-FR"/>
        </w:rPr>
      </w:pPr>
      <w:r w:rsidRPr="002B74A6">
        <w:rPr>
          <w:rFonts w:eastAsia="Times New Roman"/>
          <w:sz w:val="20"/>
          <w:szCs w:val="20"/>
          <w:lang w:val="fr-FR" w:eastAsia="fr-FR"/>
        </w:rPr>
        <w:t xml:space="preserve">Pendant cette phase, la commission conduit un entretien avec la candidate ou le candidat à propos des missions présentées, des choix opérés ou encore des décisions prises de manière à apprécier l’acquisition des compétences visées. </w:t>
      </w:r>
    </w:p>
    <w:p w:rsidR="005036BF" w:rsidRPr="002B74A6" w:rsidRDefault="005036BF" w:rsidP="005036BF">
      <w:pPr>
        <w:adjustRightInd w:val="0"/>
        <w:ind w:right="-24"/>
        <w:jc w:val="both"/>
        <w:rPr>
          <w:rFonts w:eastAsia="Times New Roman"/>
          <w:sz w:val="20"/>
          <w:szCs w:val="20"/>
          <w:lang w:val="fr-FR" w:eastAsia="fr-FR"/>
        </w:rPr>
      </w:pPr>
    </w:p>
    <w:p w:rsidR="005036BF" w:rsidRPr="002B74A6" w:rsidRDefault="005036BF" w:rsidP="005036BF">
      <w:pPr>
        <w:adjustRightInd w:val="0"/>
        <w:ind w:right="-24"/>
        <w:jc w:val="both"/>
        <w:rPr>
          <w:rFonts w:eastAsia="Times New Roman"/>
          <w:sz w:val="20"/>
          <w:szCs w:val="20"/>
          <w:lang w:val="fr-FR" w:eastAsia="fr-FR"/>
        </w:rPr>
      </w:pPr>
      <w:r w:rsidRPr="002B74A6">
        <w:rPr>
          <w:rFonts w:eastAsia="Times New Roman"/>
          <w:sz w:val="20"/>
          <w:szCs w:val="20"/>
          <w:lang w:val="fr-FR" w:eastAsia="fr-FR"/>
        </w:rPr>
        <w:t>Lors de la présentation de son parcours de professionnalisation et de ses missions, la candidate ou le candidat peut s’appuyer sur tout document jugé utile et notamment un portfolio alimenté au cours de la formation.</w:t>
      </w:r>
    </w:p>
    <w:p w:rsidR="005036BF" w:rsidRPr="002B74A6" w:rsidRDefault="005036BF" w:rsidP="005036BF">
      <w:pPr>
        <w:adjustRightInd w:val="0"/>
        <w:ind w:right="-24"/>
        <w:jc w:val="both"/>
        <w:rPr>
          <w:rFonts w:eastAsia="Times New Roman"/>
          <w:sz w:val="20"/>
          <w:szCs w:val="20"/>
          <w:lang w:val="fr-FR" w:eastAsia="fr-FR"/>
        </w:rPr>
      </w:pPr>
    </w:p>
    <w:p w:rsidR="005036BF" w:rsidRPr="002B74A6" w:rsidRDefault="005036BF" w:rsidP="005036BF">
      <w:pPr>
        <w:adjustRightInd w:val="0"/>
        <w:ind w:right="-24"/>
        <w:jc w:val="both"/>
        <w:rPr>
          <w:rFonts w:eastAsia="Times New Roman"/>
          <w:b/>
          <w:bCs/>
          <w:sz w:val="20"/>
          <w:szCs w:val="20"/>
          <w:lang w:val="fr-FR" w:eastAsia="fr-FR"/>
        </w:rPr>
      </w:pPr>
      <w:r w:rsidRPr="002B74A6">
        <w:rPr>
          <w:rFonts w:eastAsia="Times New Roman"/>
          <w:b/>
          <w:bCs/>
          <w:sz w:val="20"/>
          <w:szCs w:val="20"/>
          <w:lang w:val="fr-FR" w:eastAsia="fr-FR"/>
        </w:rPr>
        <w:t>ÉVALUATION</w:t>
      </w:r>
    </w:p>
    <w:p w:rsidR="005036BF" w:rsidRPr="002B74A6" w:rsidRDefault="005036BF" w:rsidP="005036BF">
      <w:pPr>
        <w:adjustRightInd w:val="0"/>
        <w:ind w:right="-24"/>
        <w:jc w:val="both"/>
        <w:rPr>
          <w:rFonts w:eastAsia="Times New Roman"/>
          <w:bCs/>
          <w:i/>
          <w:sz w:val="20"/>
          <w:szCs w:val="20"/>
          <w:lang w:val="fr-FR" w:eastAsia="fr-FR"/>
        </w:rPr>
      </w:pPr>
      <w:r w:rsidRPr="002B74A6">
        <w:rPr>
          <w:rFonts w:eastAsia="Times New Roman"/>
          <w:bCs/>
          <w:sz w:val="20"/>
          <w:szCs w:val="20"/>
          <w:lang w:val="fr-FR" w:eastAsia="fr-FR"/>
        </w:rPr>
        <w:t xml:space="preserve">Les membres de la commission d’interrogation complètent collégialement la grille d’évaluation fournie en </w:t>
      </w:r>
      <w:r w:rsidRPr="00D433B7">
        <w:rPr>
          <w:rFonts w:eastAsia="Times New Roman"/>
          <w:bCs/>
          <w:i/>
          <w:sz w:val="20"/>
          <w:szCs w:val="20"/>
          <w:lang w:val="fr-FR" w:eastAsia="fr-FR"/>
        </w:rPr>
        <w:t>annexe 13.</w:t>
      </w:r>
      <w:r w:rsidRPr="002B74A6">
        <w:rPr>
          <w:rFonts w:eastAsia="Times New Roman"/>
          <w:bCs/>
          <w:i/>
          <w:sz w:val="20"/>
          <w:szCs w:val="20"/>
          <w:lang w:val="fr-FR" w:eastAsia="fr-FR"/>
        </w:rPr>
        <w:t xml:space="preserve"> </w:t>
      </w:r>
      <w:r w:rsidRPr="002B74A6">
        <w:rPr>
          <w:rFonts w:eastAsia="Times New Roman"/>
          <w:bCs/>
          <w:sz w:val="20"/>
          <w:szCs w:val="20"/>
          <w:lang w:val="fr-FR" w:eastAsia="fr-FR"/>
        </w:rPr>
        <w:t>La note finale sur 20 est attribuée au ½ point près. Les commentaires portés par les commissions d’interrogation au verso de la grille d’évaluation ne doivent concerner que la prestation du candidat, appréciée au travers des critères d’évaluation nationaux, à l’exclusion de toute autre appréciation.</w:t>
      </w:r>
      <w:r w:rsidRPr="002B74A6">
        <w:rPr>
          <w:rFonts w:eastAsia="Times New Roman"/>
          <w:bCs/>
          <w:i/>
          <w:sz w:val="20"/>
          <w:szCs w:val="20"/>
          <w:lang w:val="fr-FR" w:eastAsia="fr-FR"/>
        </w:rPr>
        <w:br w:type="page"/>
      </w:r>
    </w:p>
    <w:p w:rsidR="005036BF" w:rsidRPr="002B74A6" w:rsidRDefault="005036BF" w:rsidP="005036BF">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right="-24"/>
        <w:jc w:val="both"/>
        <w:rPr>
          <w:rFonts w:eastAsia="Times New Roman"/>
          <w:b/>
          <w:szCs w:val="20"/>
          <w:lang w:val="fr-FR" w:eastAsia="fr-FR"/>
        </w:rPr>
      </w:pPr>
      <w:r w:rsidRPr="002B74A6">
        <w:rPr>
          <w:rFonts w:eastAsia="Times New Roman"/>
          <w:noProof/>
          <w:sz w:val="20"/>
          <w:szCs w:val="20"/>
          <w:lang w:val="fr-FR" w:eastAsia="fr-FR"/>
        </w:rPr>
        <w:lastRenderedPageBreak/>
        <mc:AlternateContent>
          <mc:Choice Requires="wps">
            <w:drawing>
              <wp:anchor distT="0" distB="0" distL="114300" distR="114300" simplePos="0" relativeHeight="251659264" behindDoc="0" locked="0" layoutInCell="1" allowOverlap="1" wp14:anchorId="6865D351" wp14:editId="2568A71D">
                <wp:simplePos x="0" y="0"/>
                <wp:positionH relativeFrom="margin">
                  <wp:align>left</wp:align>
                </wp:positionH>
                <wp:positionV relativeFrom="paragraph">
                  <wp:posOffset>-612190</wp:posOffset>
                </wp:positionV>
                <wp:extent cx="2419350" cy="323850"/>
                <wp:effectExtent l="0" t="0" r="0" b="0"/>
                <wp:wrapNone/>
                <wp:docPr id="3" name="WordArt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19350" cy="323850"/>
                        </a:xfrm>
                        <a:prstGeom prst="rect">
                          <a:avLst/>
                        </a:prstGeom>
                      </wps:spPr>
                      <wps:txbx>
                        <w:txbxContent>
                          <w:p w:rsidR="005036BF" w:rsidRPr="005036BF" w:rsidRDefault="005036BF" w:rsidP="005036BF">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5036BF">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w:t>
                            </w:r>
                            <w:bookmarkStart w:id="0" w:name="_GoBack"/>
                            <w:r w:rsidRPr="005036BF">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XE 4 bis</w:t>
                            </w:r>
                          </w:p>
                          <w:bookmarkEnd w:id="0"/>
                          <w:p w:rsidR="005036BF" w:rsidRPr="000A398E" w:rsidRDefault="005036BF" w:rsidP="005036BF">
                            <w:pPr>
                              <w:pStyle w:val="NormalWeb"/>
                              <w:spacing w:before="0" w:beforeAutospacing="0" w:after="0" w:afterAutospacing="0"/>
                              <w:jc w:val="center"/>
                              <w:rPr>
                                <w:sz w:val="44"/>
                                <w:szCs w:val="44"/>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865D351" id="_x0000_s1027" type="#_x0000_t202" style="position:absolute;left:0;text-align:left;margin-left:0;margin-top:-48.2pt;width:190.5pt;height:2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" filled="f" stroked="f">
                <o:lock v:ext="edit" shapetype="t"/>
                <v:textbox>
                  <w:txbxContent>
                    <w:p w:rsidR="005036BF" w:rsidRPr="005036BF" w:rsidRDefault="005036BF" w:rsidP="005036BF">
                      <w:pPr>
                        <w:pStyle w:val="NormalWeb"/>
                        <w:spacing w:before="0" w:beforeAutospacing="0" w:after="0" w:afterAutospacing="0"/>
                        <w:jc w:val="center"/>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pPr>
                      <w:r w:rsidRPr="005036BF">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ANNE</w:t>
                      </w:r>
                      <w:bookmarkStart w:id="1" w:name="_GoBack"/>
                      <w:r w:rsidRPr="005036BF">
                        <w:rPr>
                          <w:rFonts w:ascii="Arial Black" w:hAnsi="Arial Black"/>
                          <w:i/>
                          <w:iCs/>
                          <w:outline/>
                          <w:color w:val="000000"/>
                          <w:sz w:val="44"/>
                          <w:szCs w:val="44"/>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noFill/>
                          </w14:textFill>
                        </w:rPr>
                        <w:t>XE 4 bis</w:t>
                      </w:r>
                    </w:p>
                    <w:bookmarkEnd w:id="1"/>
                    <w:p w:rsidR="005036BF" w:rsidRPr="000A398E" w:rsidRDefault="005036BF" w:rsidP="005036BF">
                      <w:pPr>
                        <w:pStyle w:val="NormalWeb"/>
                        <w:spacing w:before="0" w:beforeAutospacing="0" w:after="0" w:afterAutospacing="0"/>
                        <w:jc w:val="center"/>
                        <w:rPr>
                          <w:sz w:val="44"/>
                          <w:szCs w:val="44"/>
                        </w:rPr>
                      </w:pPr>
                    </w:p>
                  </w:txbxContent>
                </v:textbox>
                <w10:wrap anchorx="margin"/>
              </v:shape>
            </w:pict>
          </mc:Fallback>
        </mc:AlternateContent>
      </w:r>
      <w:r w:rsidRPr="002B74A6">
        <w:rPr>
          <w:rFonts w:eastAsia="Times New Roman"/>
          <w:b/>
          <w:caps/>
          <w:szCs w:val="20"/>
          <w:lang w:val="fr-FR" w:eastAsia="fr-FR"/>
        </w:rPr>
        <w:t xml:space="preserve">E4 – OPTIMISATION DES PROCESSUS ADMINISTRATIFS – </w:t>
      </w:r>
      <w:r w:rsidRPr="002B74A6">
        <w:rPr>
          <w:rFonts w:eastAsia="Times New Roman"/>
          <w:b/>
          <w:szCs w:val="20"/>
          <w:lang w:val="fr-FR" w:eastAsia="fr-FR"/>
        </w:rPr>
        <w:t xml:space="preserve">épreuve orale – coefficient 4 – </w:t>
      </w:r>
    </w:p>
    <w:p w:rsidR="005036BF" w:rsidRPr="002B74A6" w:rsidRDefault="005036BF" w:rsidP="005036BF">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right="-24"/>
        <w:jc w:val="both"/>
        <w:rPr>
          <w:rFonts w:eastAsia="Times New Roman"/>
          <w:b/>
          <w:szCs w:val="20"/>
          <w:lang w:val="fr-FR" w:eastAsia="fr-FR"/>
        </w:rPr>
      </w:pPr>
      <w:r w:rsidRPr="002B74A6">
        <w:rPr>
          <w:rFonts w:eastAsia="Times New Roman"/>
          <w:b/>
          <w:szCs w:val="20"/>
          <w:lang w:val="fr-FR" w:eastAsia="fr-FR"/>
        </w:rPr>
        <w:t>Durée 55 minutes maximum</w:t>
      </w:r>
    </w:p>
    <w:p w:rsidR="005036BF" w:rsidRPr="002B74A6" w:rsidRDefault="005036BF" w:rsidP="005036BF">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right="-24"/>
        <w:jc w:val="both"/>
        <w:rPr>
          <w:rFonts w:eastAsia="Times New Roman"/>
          <w:b/>
          <w:bCs/>
          <w:sz w:val="20"/>
          <w:szCs w:val="20"/>
          <w:lang w:val="fr-FR" w:eastAsia="fr-FR"/>
        </w:rPr>
      </w:pPr>
    </w:p>
    <w:p w:rsidR="005036BF" w:rsidRPr="002B74A6" w:rsidRDefault="005036BF" w:rsidP="005036BF">
      <w:pPr>
        <w:pBdr>
          <w:top w:val="single" w:sz="4" w:space="1" w:color="auto"/>
          <w:left w:val="single" w:sz="4" w:space="4" w:color="auto"/>
          <w:bottom w:val="single" w:sz="4" w:space="1" w:color="auto"/>
          <w:right w:val="single" w:sz="4" w:space="4" w:color="auto"/>
        </w:pBdr>
        <w:adjustRightInd w:val="0"/>
        <w:ind w:right="-24"/>
        <w:jc w:val="center"/>
        <w:rPr>
          <w:rFonts w:eastAsia="Times New Roman"/>
          <w:b/>
          <w:bCs/>
          <w:sz w:val="20"/>
          <w:szCs w:val="20"/>
          <w:lang w:val="fr-FR" w:eastAsia="fr-FR"/>
        </w:rPr>
      </w:pPr>
      <w:r w:rsidRPr="002B74A6">
        <w:rPr>
          <w:rFonts w:eastAsia="Times New Roman"/>
          <w:b/>
          <w:bCs/>
          <w:sz w:val="20"/>
          <w:szCs w:val="20"/>
          <w:lang w:val="fr-FR" w:eastAsia="fr-FR"/>
        </w:rPr>
        <w:t xml:space="preserve">Dispositions relatives à la forme CCF </w:t>
      </w:r>
    </w:p>
    <w:p w:rsidR="005036BF" w:rsidRPr="002B74A6" w:rsidRDefault="005036BF" w:rsidP="005036BF">
      <w:pPr>
        <w:pBdr>
          <w:top w:val="single" w:sz="4" w:space="1" w:color="auto"/>
          <w:left w:val="single" w:sz="4" w:space="4" w:color="auto"/>
          <w:bottom w:val="single" w:sz="4" w:space="1" w:color="auto"/>
          <w:right w:val="single" w:sz="4" w:space="4" w:color="auto"/>
        </w:pBdr>
        <w:adjustRightInd w:val="0"/>
        <w:ind w:right="-24"/>
        <w:jc w:val="center"/>
        <w:rPr>
          <w:rFonts w:eastAsia="Times New Roman"/>
          <w:b/>
          <w:bCs/>
          <w:sz w:val="20"/>
          <w:szCs w:val="20"/>
          <w:lang w:val="fr-FR" w:eastAsia="fr-FR"/>
        </w:rPr>
      </w:pPr>
      <w:r w:rsidRPr="002B74A6">
        <w:rPr>
          <w:rFonts w:eastAsia="Times New Roman"/>
          <w:b/>
          <w:bCs/>
          <w:sz w:val="20"/>
          <w:szCs w:val="20"/>
          <w:lang w:val="fr-FR" w:eastAsia="fr-FR"/>
        </w:rPr>
        <w:t>(</w:t>
      </w:r>
      <w:proofErr w:type="gramStart"/>
      <w:r w:rsidRPr="002B74A6">
        <w:rPr>
          <w:rFonts w:eastAsia="Times New Roman"/>
          <w:b/>
          <w:bCs/>
          <w:sz w:val="20"/>
          <w:szCs w:val="20"/>
          <w:lang w:val="fr-FR" w:eastAsia="fr-FR"/>
        </w:rPr>
        <w:t>formation</w:t>
      </w:r>
      <w:proofErr w:type="gramEnd"/>
      <w:r w:rsidRPr="002B74A6">
        <w:rPr>
          <w:rFonts w:eastAsia="Times New Roman"/>
          <w:b/>
          <w:bCs/>
          <w:sz w:val="20"/>
          <w:szCs w:val="20"/>
          <w:lang w:val="fr-FR" w:eastAsia="fr-FR"/>
        </w:rPr>
        <w:t xml:space="preserve"> professionnelle continue dans les établissements publics habilités)</w:t>
      </w:r>
    </w:p>
    <w:p w:rsidR="005036BF" w:rsidRPr="002B74A6" w:rsidRDefault="005036BF" w:rsidP="005036BF">
      <w:pPr>
        <w:tabs>
          <w:tab w:val="left" w:pos="0"/>
          <w:tab w:val="left" w:pos="114"/>
          <w:tab w:val="left" w:pos="822"/>
          <w:tab w:val="left" w:pos="1530"/>
          <w:tab w:val="left" w:pos="2238"/>
          <w:tab w:val="left" w:pos="2946"/>
          <w:tab w:val="left" w:pos="3654"/>
          <w:tab w:val="left" w:pos="4362"/>
          <w:tab w:val="left" w:pos="5070"/>
          <w:tab w:val="left" w:pos="5778"/>
          <w:tab w:val="left" w:pos="6486"/>
          <w:tab w:val="left" w:pos="7194"/>
          <w:tab w:val="left" w:pos="7902"/>
          <w:tab w:val="left" w:pos="8610"/>
          <w:tab w:val="left" w:pos="9318"/>
          <w:tab w:val="left" w:pos="10026"/>
          <w:tab w:val="left" w:pos="10734"/>
        </w:tabs>
        <w:suppressAutoHyphens/>
        <w:ind w:right="-24"/>
        <w:jc w:val="both"/>
        <w:rPr>
          <w:rFonts w:eastAsia="Times New Roman"/>
          <w:b/>
          <w:bCs/>
          <w:sz w:val="20"/>
          <w:szCs w:val="20"/>
          <w:lang w:val="fr-FR" w:eastAsia="fr-FR"/>
        </w:rPr>
      </w:pPr>
    </w:p>
    <w:p w:rsidR="005036BF" w:rsidRPr="002B74A6" w:rsidRDefault="005036BF" w:rsidP="005036BF">
      <w:pPr>
        <w:ind w:right="-24"/>
        <w:rPr>
          <w:rFonts w:eastAsia="Times New Roman"/>
          <w:sz w:val="20"/>
          <w:szCs w:val="20"/>
          <w:lang w:val="fr-FR" w:eastAsia="fr-FR"/>
        </w:rPr>
      </w:pPr>
      <w:r w:rsidRPr="002B74A6">
        <w:rPr>
          <w:rFonts w:eastAsia="Times New Roman"/>
          <w:b/>
          <w:sz w:val="20"/>
          <w:szCs w:val="20"/>
          <w:lang w:val="fr-FR" w:eastAsia="fr-FR"/>
        </w:rPr>
        <w:t>L’épreuve reprend les modalités de la forme ponctuelle</w:t>
      </w:r>
      <w:r w:rsidRPr="002B74A6">
        <w:rPr>
          <w:rFonts w:eastAsia="Times New Roman"/>
          <w:sz w:val="20"/>
          <w:szCs w:val="20"/>
          <w:lang w:val="fr-FR" w:eastAsia="fr-FR"/>
        </w:rPr>
        <w:t xml:space="preserve">. </w:t>
      </w:r>
    </w:p>
    <w:p w:rsidR="005036BF" w:rsidRPr="002B74A6" w:rsidRDefault="005036BF" w:rsidP="005036BF">
      <w:pPr>
        <w:ind w:right="-24"/>
        <w:rPr>
          <w:rFonts w:eastAsia="Times New Roman"/>
          <w:b/>
          <w:sz w:val="20"/>
          <w:szCs w:val="20"/>
          <w:lang w:val="fr-FR" w:eastAsia="fr-FR"/>
        </w:rPr>
      </w:pPr>
    </w:p>
    <w:p w:rsidR="005036BF" w:rsidRPr="002B74A6" w:rsidRDefault="005036BF" w:rsidP="005036BF">
      <w:pPr>
        <w:ind w:right="-24"/>
        <w:rPr>
          <w:rFonts w:eastAsia="Times New Roman"/>
          <w:b/>
          <w:sz w:val="20"/>
          <w:szCs w:val="20"/>
          <w:lang w:val="fr-FR" w:eastAsia="fr-FR"/>
        </w:rPr>
      </w:pPr>
      <w:r w:rsidRPr="002B74A6">
        <w:rPr>
          <w:rFonts w:eastAsia="Times New Roman"/>
          <w:b/>
          <w:sz w:val="20"/>
          <w:szCs w:val="20"/>
          <w:lang w:val="fr-FR" w:eastAsia="fr-FR"/>
        </w:rPr>
        <w:t>ORGANISATION DE L’ÉPREUVE</w:t>
      </w:r>
    </w:p>
    <w:p w:rsidR="005036BF" w:rsidRPr="002B74A6" w:rsidRDefault="005036BF" w:rsidP="005036BF">
      <w:pPr>
        <w:ind w:right="-24"/>
        <w:jc w:val="both"/>
        <w:rPr>
          <w:rFonts w:eastAsia="Times New Roman"/>
          <w:sz w:val="20"/>
          <w:szCs w:val="20"/>
          <w:lang w:val="fr-FR" w:eastAsia="fr-FR"/>
        </w:rPr>
      </w:pPr>
      <w:r w:rsidRPr="002B74A6">
        <w:rPr>
          <w:rFonts w:eastAsia="Times New Roman"/>
          <w:sz w:val="20"/>
          <w:szCs w:val="20"/>
          <w:lang w:val="fr-FR" w:eastAsia="fr-FR"/>
        </w:rPr>
        <w:t xml:space="preserve">Les personnes candidates passent cette épreuve dans leur établissement et sur leur matériel. Elles restent seules responsables de la mise en œuvre de ces ressources. </w:t>
      </w:r>
    </w:p>
    <w:p w:rsidR="005036BF" w:rsidRPr="002B74A6" w:rsidRDefault="005036BF" w:rsidP="005036BF">
      <w:pPr>
        <w:ind w:right="-24"/>
        <w:jc w:val="both"/>
        <w:rPr>
          <w:rFonts w:eastAsia="Times New Roman"/>
          <w:sz w:val="20"/>
          <w:szCs w:val="20"/>
          <w:lang w:val="fr-FR" w:eastAsia="fr-FR"/>
        </w:rPr>
      </w:pPr>
      <w:r w:rsidRPr="002B74A6">
        <w:rPr>
          <w:rFonts w:eastAsia="Times New Roman"/>
          <w:sz w:val="20"/>
          <w:szCs w:val="20"/>
          <w:lang w:val="fr-FR" w:eastAsia="fr-FR"/>
        </w:rPr>
        <w:t>L’organisation du passage des candidates et des candidats peut être identique à celle de la forme ponctuelle.</w:t>
      </w:r>
    </w:p>
    <w:p w:rsidR="005036BF" w:rsidRPr="002B74A6" w:rsidRDefault="005036BF" w:rsidP="005036BF">
      <w:pPr>
        <w:ind w:right="-24"/>
        <w:rPr>
          <w:rFonts w:eastAsia="Times New Roman"/>
          <w:b/>
          <w:sz w:val="20"/>
          <w:szCs w:val="20"/>
          <w:lang w:val="fr-FR" w:eastAsia="fr-FR"/>
        </w:rPr>
      </w:pPr>
    </w:p>
    <w:p w:rsidR="005036BF" w:rsidRPr="002B74A6" w:rsidRDefault="005036BF" w:rsidP="005036BF">
      <w:pPr>
        <w:ind w:right="-24"/>
        <w:rPr>
          <w:rFonts w:eastAsia="Times New Roman"/>
          <w:b/>
          <w:sz w:val="20"/>
          <w:szCs w:val="20"/>
          <w:lang w:val="fr-FR" w:eastAsia="fr-FR"/>
        </w:rPr>
      </w:pPr>
      <w:r w:rsidRPr="002B74A6">
        <w:rPr>
          <w:rFonts w:eastAsia="Times New Roman"/>
          <w:b/>
          <w:sz w:val="20"/>
          <w:szCs w:val="20"/>
          <w:lang w:val="fr-FR" w:eastAsia="fr-FR"/>
        </w:rPr>
        <w:t xml:space="preserve">DEROULEMENT DE L’EPREUVE </w:t>
      </w:r>
    </w:p>
    <w:p w:rsidR="005036BF" w:rsidRPr="002B74A6" w:rsidRDefault="005036BF" w:rsidP="005036BF">
      <w:pPr>
        <w:ind w:right="-24"/>
        <w:rPr>
          <w:rFonts w:eastAsia="Times New Roman"/>
          <w:b/>
          <w:sz w:val="20"/>
          <w:szCs w:val="20"/>
          <w:lang w:val="fr-FR" w:eastAsia="fr-FR"/>
        </w:rPr>
      </w:pPr>
      <w:r w:rsidRPr="002B74A6">
        <w:rPr>
          <w:rFonts w:eastAsia="Times New Roman"/>
          <w:b/>
          <w:sz w:val="20"/>
          <w:szCs w:val="20"/>
          <w:lang w:val="fr-FR" w:eastAsia="fr-FR"/>
        </w:rPr>
        <w:t xml:space="preserve">Les conditions sont identiques à la forme ponctuelle. </w:t>
      </w:r>
    </w:p>
    <w:p w:rsidR="005036BF" w:rsidRPr="002B74A6" w:rsidRDefault="005036BF" w:rsidP="005036BF">
      <w:pPr>
        <w:ind w:right="-24"/>
        <w:rPr>
          <w:rFonts w:eastAsia="Times New Roman"/>
          <w:b/>
          <w:sz w:val="20"/>
          <w:szCs w:val="20"/>
          <w:lang w:val="fr-FR" w:eastAsia="fr-FR"/>
        </w:rPr>
      </w:pPr>
    </w:p>
    <w:p w:rsidR="005036BF" w:rsidRPr="002B74A6" w:rsidRDefault="005036BF" w:rsidP="005036BF">
      <w:pPr>
        <w:ind w:right="-24"/>
        <w:jc w:val="both"/>
        <w:rPr>
          <w:rFonts w:eastAsia="Times New Roman"/>
          <w:b/>
          <w:sz w:val="20"/>
          <w:szCs w:val="20"/>
          <w:lang w:val="fr-FR" w:eastAsia="fr-FR"/>
        </w:rPr>
      </w:pPr>
      <w:r w:rsidRPr="002B74A6">
        <w:rPr>
          <w:rFonts w:eastAsia="Times New Roman"/>
          <w:b/>
          <w:sz w:val="20"/>
          <w:szCs w:val="20"/>
          <w:lang w:val="fr-FR" w:eastAsia="fr-FR"/>
        </w:rPr>
        <w:t>ÉVALUATION</w:t>
      </w:r>
    </w:p>
    <w:p w:rsidR="005036BF" w:rsidRPr="002B74A6" w:rsidRDefault="005036BF" w:rsidP="005036BF">
      <w:pPr>
        <w:ind w:right="-24"/>
        <w:jc w:val="both"/>
        <w:rPr>
          <w:rFonts w:eastAsia="Times New Roman"/>
          <w:sz w:val="20"/>
          <w:szCs w:val="20"/>
          <w:lang w:val="fr-FR" w:eastAsia="fr-FR"/>
        </w:rPr>
      </w:pPr>
      <w:r w:rsidRPr="002B74A6">
        <w:rPr>
          <w:rFonts w:eastAsia="Times New Roman"/>
          <w:sz w:val="20"/>
          <w:szCs w:val="20"/>
          <w:lang w:val="fr-FR" w:eastAsia="fr-FR"/>
        </w:rPr>
        <w:t>Les critères d’évaluation sont les mêmes que pour la forme ponctuelle.</w:t>
      </w:r>
    </w:p>
    <w:p w:rsidR="005036BF" w:rsidRPr="002B74A6" w:rsidRDefault="005036BF" w:rsidP="005036BF">
      <w:pPr>
        <w:ind w:right="-24"/>
        <w:jc w:val="both"/>
        <w:rPr>
          <w:rFonts w:eastAsia="Times New Roman"/>
          <w:sz w:val="20"/>
          <w:szCs w:val="20"/>
          <w:lang w:val="fr-FR" w:eastAsia="fr-FR"/>
        </w:rPr>
      </w:pPr>
      <w:r w:rsidRPr="002B74A6">
        <w:rPr>
          <w:rFonts w:eastAsia="Times New Roman"/>
          <w:sz w:val="20"/>
          <w:szCs w:val="20"/>
          <w:lang w:val="fr-FR" w:eastAsia="fr-FR"/>
        </w:rPr>
        <w:t xml:space="preserve">À l’issue de l’évaluation, l’équipe pédagogique de l’établissement de formation adresse au jury la proposition de note sur 20 points accompagnée de la grille d’évaluation de </w:t>
      </w:r>
      <w:r w:rsidRPr="00D433B7">
        <w:rPr>
          <w:rFonts w:eastAsia="Times New Roman"/>
          <w:i/>
          <w:sz w:val="20"/>
          <w:szCs w:val="20"/>
          <w:lang w:val="fr-FR" w:eastAsia="fr-FR"/>
        </w:rPr>
        <w:t xml:space="preserve">l’annexe </w:t>
      </w:r>
      <w:r>
        <w:rPr>
          <w:rFonts w:eastAsia="Times New Roman"/>
          <w:i/>
          <w:sz w:val="20"/>
          <w:szCs w:val="20"/>
          <w:lang w:val="fr-FR" w:eastAsia="fr-FR"/>
        </w:rPr>
        <w:t>13</w:t>
      </w:r>
      <w:r w:rsidRPr="002B74A6">
        <w:rPr>
          <w:rFonts w:eastAsia="Times New Roman"/>
          <w:i/>
          <w:sz w:val="20"/>
          <w:szCs w:val="20"/>
          <w:lang w:val="fr-FR" w:eastAsia="fr-FR"/>
        </w:rPr>
        <w:t>.</w:t>
      </w:r>
    </w:p>
    <w:p w:rsidR="005036BF" w:rsidRPr="002B74A6" w:rsidRDefault="005036BF" w:rsidP="005036BF">
      <w:pPr>
        <w:ind w:right="-24"/>
        <w:jc w:val="both"/>
        <w:rPr>
          <w:sz w:val="20"/>
          <w:szCs w:val="20"/>
          <w:lang w:val="fr-FR"/>
        </w:rPr>
      </w:pPr>
      <w:r w:rsidRPr="002B74A6">
        <w:rPr>
          <w:rFonts w:eastAsia="Times New Roman"/>
          <w:sz w:val="20"/>
          <w:szCs w:val="20"/>
          <w:lang w:val="fr-FR" w:eastAsia="fr-FR"/>
        </w:rPr>
        <w:t>Conformément à la réglementation, le jury pourra éventuellement demander à avoir communication des supports des évaluations. Ces documents seront tenus à la disposition du jury et de l'autorité rectorale pour la session considérée jusqu'à la session suivante.</w:t>
      </w:r>
    </w:p>
    <w:p w:rsidR="005036BF" w:rsidRPr="002B74A6" w:rsidRDefault="005036BF" w:rsidP="005036BF">
      <w:pPr>
        <w:ind w:right="-24"/>
        <w:rPr>
          <w:sz w:val="20"/>
          <w:szCs w:val="20"/>
          <w:lang w:val="fr-FR"/>
        </w:rPr>
      </w:pPr>
    </w:p>
    <w:p w:rsidR="005036BF" w:rsidRPr="002B74A6" w:rsidRDefault="005036BF" w:rsidP="005036BF">
      <w:pPr>
        <w:adjustRightInd w:val="0"/>
        <w:ind w:right="-468"/>
        <w:jc w:val="both"/>
        <w:rPr>
          <w:rFonts w:eastAsia="Times New Roman"/>
          <w:sz w:val="20"/>
          <w:szCs w:val="20"/>
          <w:lang w:val="fr-FR" w:eastAsia="fr-FR"/>
        </w:rPr>
      </w:pPr>
    </w:p>
    <w:p w:rsidR="00442A12" w:rsidRPr="005036BF" w:rsidRDefault="00442A12">
      <w:pPr>
        <w:rPr>
          <w:lang w:val="fr-FR"/>
        </w:rPr>
      </w:pPr>
    </w:p>
    <w:sectPr w:rsidR="00442A12" w:rsidRPr="005036BF" w:rsidSect="00503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D13F4"/>
    <w:multiLevelType w:val="hybridMultilevel"/>
    <w:tmpl w:val="348067E0"/>
    <w:lvl w:ilvl="0" w:tplc="4FE21F9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BF"/>
    <w:rsid w:val="00442A12"/>
    <w:rsid w:val="005036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2AEB8-623D-4F23-A682-43D4BE726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36BF"/>
    <w:pPr>
      <w:widowControl w:val="0"/>
      <w:autoSpaceDE w:val="0"/>
      <w:autoSpaceDN w:val="0"/>
      <w:spacing w:after="0" w:line="240" w:lineRule="auto"/>
    </w:pPr>
    <w:rPr>
      <w:rFonts w:ascii="Arial" w:hAnsi="Arial" w:cs="Arial"/>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36BF"/>
    <w:pPr>
      <w:spacing w:before="2"/>
      <w:ind w:left="474" w:hanging="346"/>
    </w:pPr>
  </w:style>
  <w:style w:type="character" w:styleId="Lienhypertexte">
    <w:name w:val="Hyperlink"/>
    <w:basedOn w:val="Policepardfaut"/>
    <w:unhideWhenUsed/>
    <w:rsid w:val="005036BF"/>
    <w:rPr>
      <w:color w:val="0563C1" w:themeColor="hyperlink"/>
      <w:u w:val="single"/>
    </w:rPr>
  </w:style>
  <w:style w:type="paragraph" w:styleId="NormalWeb">
    <w:name w:val="Normal (Web)"/>
    <w:basedOn w:val="Normal"/>
    <w:uiPriority w:val="99"/>
    <w:semiHidden/>
    <w:unhideWhenUsed/>
    <w:rsid w:val="005036BF"/>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qdip.sup.adc.education.fr/bts/referentiel/BTS_Support_action_manageriale.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7727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Jamila Khaddam-ellah</dc:creator>
  <cp:keywords/>
  <dc:description/>
  <cp:lastModifiedBy>Jamila Khaddam-ellah</cp:lastModifiedBy>
  <cp:revision>1</cp:revision>
  <dcterms:created xsi:type="dcterms:W3CDTF">2020-12-09T10:19:00Z</dcterms:created>
  <dcterms:modified xsi:type="dcterms:W3CDTF">2020-12-09T10:21:00Z</dcterms:modified>
</cp:coreProperties>
</file>