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D4" w:rsidRPr="002B74A6" w:rsidRDefault="00135DD4" w:rsidP="00135DD4">
      <w:pPr>
        <w:adjustRightInd w:val="0"/>
        <w:ind w:right="-468"/>
        <w:jc w:val="both"/>
        <w:rPr>
          <w:rFonts w:eastAsia="Times New Roman"/>
          <w:b/>
          <w:bCs/>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659264" behindDoc="0" locked="0" layoutInCell="1" allowOverlap="1" wp14:anchorId="4BEF3422" wp14:editId="32AFDC69">
                <wp:simplePos x="0" y="0"/>
                <wp:positionH relativeFrom="margin">
                  <wp:align>left</wp:align>
                </wp:positionH>
                <wp:positionV relativeFrom="paragraph">
                  <wp:posOffset>-724535</wp:posOffset>
                </wp:positionV>
                <wp:extent cx="2009775" cy="304800"/>
                <wp:effectExtent l="0" t="0" r="0" b="0"/>
                <wp:wrapNone/>
                <wp:docPr id="12"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304800"/>
                        </a:xfrm>
                        <a:prstGeom prst="rect">
                          <a:avLst/>
                        </a:prstGeom>
                      </wps:spPr>
                      <wps:txbx>
                        <w:txbxContent>
                          <w:p w:rsidR="00135DD4" w:rsidRPr="00135DD4" w:rsidRDefault="00135DD4" w:rsidP="00135DD4">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135DD4">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w:t>
                            </w:r>
                          </w:p>
                          <w:p w:rsidR="00135DD4" w:rsidRPr="00135DD4" w:rsidRDefault="00135DD4" w:rsidP="00135DD4">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35DD4" w:rsidRPr="000A398E" w:rsidRDefault="00135DD4" w:rsidP="00135DD4">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EF3422" id="_x0000_t202" coordsize="21600,21600" o:spt="202" path="m,l,21600r21600,l21600,xe">
                <v:stroke joinstyle="miter"/>
                <v:path gradientshapeok="t" o:connecttype="rect"/>
              </v:shapetype>
              <v:shape id="WordArt 68" o:spid="_x0000_s1026" type="#_x0000_t202" style="position:absolute;left:0;text-align:left;margin-left:0;margin-top:-57.05pt;width:158.2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" filled="f" stroked="f">
                <o:lock v:ext="edit" shapetype="t"/>
                <v:textbox>
                  <w:txbxContent>
                    <w:p w:rsidR="00135DD4" w:rsidRPr="00135DD4" w:rsidRDefault="00135DD4" w:rsidP="00135DD4">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135DD4">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w:t>
                      </w:r>
                    </w:p>
                    <w:p w:rsidR="00135DD4" w:rsidRPr="00135DD4" w:rsidRDefault="00135DD4" w:rsidP="00135DD4">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35DD4" w:rsidRPr="000A398E" w:rsidRDefault="00135DD4" w:rsidP="00135DD4">
                      <w:pPr>
                        <w:pStyle w:val="NormalWeb"/>
                        <w:spacing w:before="0" w:beforeAutospacing="0" w:after="0" w:afterAutospacing="0"/>
                        <w:jc w:val="center"/>
                        <w:rPr>
                          <w:sz w:val="44"/>
                          <w:szCs w:val="44"/>
                        </w:rPr>
                      </w:pPr>
                    </w:p>
                  </w:txbxContent>
                </v:textbox>
                <w10:wrap anchorx="margin"/>
              </v:shape>
            </w:pict>
          </mc:Fallback>
        </mc:AlternateContent>
      </w:r>
      <w:r w:rsidRPr="002B74A6">
        <w:rPr>
          <w:rFonts w:eastAsia="Times New Roman"/>
          <w:b/>
          <w:caps/>
          <w:szCs w:val="20"/>
          <w:lang w:val="fr-FR" w:eastAsia="fr-FR"/>
        </w:rPr>
        <w:t xml:space="preserve">E5 – GESTION DE PROJET - </w:t>
      </w:r>
      <w:r w:rsidRPr="002B74A6">
        <w:rPr>
          <w:rFonts w:eastAsia="Times New Roman"/>
          <w:b/>
          <w:bCs/>
          <w:szCs w:val="20"/>
          <w:lang w:val="fr-FR" w:eastAsia="fr-FR"/>
        </w:rPr>
        <w:t>épreuve orale et pratique - c</w:t>
      </w:r>
      <w:bookmarkStart w:id="0" w:name="_GoBack"/>
      <w:bookmarkEnd w:id="0"/>
      <w:r w:rsidRPr="002B74A6">
        <w:rPr>
          <w:rFonts w:eastAsia="Times New Roman"/>
          <w:b/>
          <w:bCs/>
          <w:szCs w:val="20"/>
          <w:lang w:val="fr-FR" w:eastAsia="fr-FR"/>
        </w:rPr>
        <w:t xml:space="preserve">oefficient 4 – Durée 1 heure 30 maximum </w:t>
      </w:r>
    </w:p>
    <w:p w:rsidR="00135DD4" w:rsidRPr="002B74A6" w:rsidRDefault="00135DD4" w:rsidP="00135DD4">
      <w:pPr>
        <w:tabs>
          <w:tab w:val="left" w:pos="9540"/>
        </w:tabs>
        <w:ind w:right="-468"/>
        <w:jc w:val="both"/>
        <w:rPr>
          <w:rFonts w:eastAsia="Times New Roman"/>
          <w:i/>
          <w:sz w:val="2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Cette épreuve vise à évaluer, chez la candidate ou le candidat, l’acquisition des compétences décrites dans le bloc de compétences « Gestion de projet », à savoir :</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formaliser le cadre du projet ;</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conduire une veille informationnelle ;</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suivre et contrôler le projet ;</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évaluer le projet.</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Les critères d’évaluation correspondent aux critères de performance exprimés pour chaque compétence du bloc « Gestion de projet » figurant dans le référentiel de certification. Les critères associés à chaque compétence sont exprimés en termes opérationnels spécifiques au domaine d’activité, communicationnels ainsi qu'en termes de production et de gestion de l'information.</w:t>
      </w:r>
    </w:p>
    <w:p w:rsidR="00135DD4" w:rsidRPr="002B74A6" w:rsidRDefault="00135DD4" w:rsidP="00135DD4">
      <w:pPr>
        <w:adjustRightInd w:val="0"/>
        <w:ind w:right="-468"/>
        <w:jc w:val="both"/>
        <w:rPr>
          <w:rFonts w:eastAsia="Times New Roman"/>
          <w:sz w:val="20"/>
          <w:szCs w:val="20"/>
          <w:lang w:val="fr-FR" w:eastAsia="fr-FR"/>
        </w:rPr>
      </w:pPr>
    </w:p>
    <w:p w:rsidR="00135DD4" w:rsidRPr="002B74A6" w:rsidRDefault="00135DD4" w:rsidP="00135DD4">
      <w:pPr>
        <w:adjustRightInd w:val="0"/>
        <w:ind w:right="-468"/>
        <w:jc w:val="both"/>
        <w:rPr>
          <w:rFonts w:eastAsia="Times New Roman"/>
          <w:b/>
          <w:bCs/>
          <w:sz w:val="1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Dispositions relatives à la forme ponctuelle</w:t>
      </w:r>
    </w:p>
    <w:p w:rsidR="00135DD4" w:rsidRPr="002B74A6" w:rsidRDefault="00135DD4" w:rsidP="00135DD4">
      <w:pPr>
        <w:adjustRightInd w:val="0"/>
        <w:ind w:right="-468"/>
        <w:jc w:val="both"/>
        <w:rPr>
          <w:rFonts w:eastAsia="Times New Roman"/>
          <w:b/>
          <w:bCs/>
          <w:sz w:val="20"/>
          <w:szCs w:val="20"/>
          <w:lang w:val="fr-FR" w:eastAsia="fr-FR"/>
        </w:rPr>
      </w:pPr>
    </w:p>
    <w:p w:rsidR="00135DD4" w:rsidRPr="002B74A6" w:rsidRDefault="00135DD4" w:rsidP="00135DD4">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LE DOSSIER</w:t>
      </w:r>
    </w:p>
    <w:p w:rsidR="00135DD4" w:rsidRPr="002B74A6" w:rsidRDefault="00135DD4" w:rsidP="00135DD4">
      <w:pPr>
        <w:adjustRightInd w:val="0"/>
        <w:spacing w:before="120"/>
        <w:ind w:right="-23"/>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 dossier personnel à la personne candidate. En l’absence de dossier, la personne candidate ne peut pas être interrogée. Les établissements de formation doivent être informés que le dossier collectif ou le dossier de classe n’est pas permis. </w:t>
      </w:r>
    </w:p>
    <w:p w:rsidR="00135DD4" w:rsidRPr="002B74A6" w:rsidRDefault="00135DD4" w:rsidP="00135DD4">
      <w:pPr>
        <w:adjustRightInd w:val="0"/>
        <w:ind w:right="-24"/>
        <w:jc w:val="both"/>
        <w:rPr>
          <w:rFonts w:eastAsia="Times New Roman"/>
          <w:bCs/>
          <w:sz w:val="20"/>
          <w:szCs w:val="20"/>
          <w:u w:val="single"/>
          <w:lang w:val="fr-FR" w:eastAsia="fr-FR"/>
        </w:rPr>
      </w:pPr>
    </w:p>
    <w:p w:rsidR="00135DD4" w:rsidRPr="002B74A6" w:rsidRDefault="00135DD4" w:rsidP="00135DD4">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►Composition</w:t>
      </w:r>
    </w:p>
    <w:p w:rsidR="00135DD4" w:rsidRPr="002B74A6" w:rsidRDefault="00135DD4" w:rsidP="00135DD4">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Ce dossier comprend une présentation de deux projets conduits par la candidate ou le candidat ainsi que le compte-rendu de la veille informationnelle effectuée pour un des projets. Chaque projet est décrit à l’aide d’une fiche respectant le modèle joint en </w:t>
      </w:r>
      <w:r w:rsidRPr="00D433B7">
        <w:rPr>
          <w:rFonts w:eastAsia="Times New Roman"/>
          <w:bCs/>
          <w:i/>
          <w:sz w:val="20"/>
          <w:szCs w:val="20"/>
          <w:lang w:val="fr-FR" w:eastAsia="fr-FR"/>
        </w:rPr>
        <w:t>annexe</w:t>
      </w:r>
      <w:r w:rsidRPr="00D433B7">
        <w:rPr>
          <w:rFonts w:eastAsia="Times New Roman"/>
          <w:bCs/>
          <w:sz w:val="20"/>
          <w:szCs w:val="20"/>
          <w:lang w:val="fr-FR" w:eastAsia="fr-FR"/>
        </w:rPr>
        <w:t xml:space="preserve"> </w:t>
      </w:r>
      <w:r w:rsidRPr="00D433B7">
        <w:rPr>
          <w:rFonts w:eastAsia="Times New Roman"/>
          <w:bCs/>
          <w:i/>
          <w:sz w:val="20"/>
          <w:szCs w:val="20"/>
          <w:lang w:val="fr-FR" w:eastAsia="fr-FR"/>
        </w:rPr>
        <w:t>14</w:t>
      </w:r>
      <w:r w:rsidRPr="00D433B7">
        <w:rPr>
          <w:rFonts w:eastAsia="Times New Roman"/>
          <w:bCs/>
          <w:sz w:val="20"/>
          <w:szCs w:val="20"/>
          <w:lang w:val="fr-FR" w:eastAsia="fr-FR"/>
        </w:rPr>
        <w:t>.</w:t>
      </w:r>
    </w:p>
    <w:p w:rsidR="00135DD4" w:rsidRPr="002B74A6" w:rsidRDefault="00135DD4" w:rsidP="00135DD4">
      <w:pPr>
        <w:adjustRightInd w:val="0"/>
        <w:ind w:right="-24"/>
        <w:jc w:val="both"/>
        <w:rPr>
          <w:rFonts w:eastAsia="Times New Roman"/>
          <w:bCs/>
          <w:sz w:val="20"/>
          <w:szCs w:val="20"/>
          <w:lang w:val="fr-FR" w:eastAsia="fr-FR"/>
        </w:rPr>
      </w:pPr>
    </w:p>
    <w:p w:rsidR="00135DD4" w:rsidRPr="002B74A6" w:rsidRDefault="00135DD4" w:rsidP="00135DD4">
      <w:pPr>
        <w:ind w:right="-24"/>
        <w:jc w:val="both"/>
        <w:rPr>
          <w:rFonts w:eastAsia="Times New Roman"/>
          <w:sz w:val="20"/>
          <w:szCs w:val="20"/>
          <w:lang w:val="fr-FR" w:eastAsia="fr-FR"/>
        </w:rPr>
      </w:pPr>
      <w:r w:rsidRPr="002B74A6">
        <w:rPr>
          <w:rFonts w:eastAsia="Times New Roman"/>
          <w:sz w:val="20"/>
          <w:szCs w:val="20"/>
          <w:lang w:val="fr-FR" w:eastAsia="fr-FR"/>
        </w:rPr>
        <w:t xml:space="preserve">Le dossier constitue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rsidR="00135DD4" w:rsidRPr="002B74A6" w:rsidRDefault="00135DD4" w:rsidP="00135DD4">
      <w:pPr>
        <w:adjustRightInd w:val="0"/>
        <w:ind w:right="-24"/>
        <w:jc w:val="both"/>
        <w:rPr>
          <w:rFonts w:eastAsia="Times New Roman"/>
          <w:b/>
          <w:bCs/>
          <w:sz w:val="20"/>
          <w:szCs w:val="20"/>
          <w:lang w:val="fr-FR" w:eastAsia="fr-FR"/>
        </w:rPr>
      </w:pPr>
    </w:p>
    <w:p w:rsidR="00135DD4" w:rsidRPr="002B74A6" w:rsidRDefault="00135DD4" w:rsidP="00135DD4">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►Dépôt du dossier</w:t>
      </w:r>
    </w:p>
    <w:p w:rsidR="00135DD4" w:rsidRPr="002B74A6" w:rsidRDefault="00135DD4" w:rsidP="00135DD4">
      <w:pPr>
        <w:ind w:right="-24"/>
        <w:jc w:val="both"/>
        <w:rPr>
          <w:rFonts w:eastAsia="Times New Roman"/>
          <w:sz w:val="20"/>
          <w:szCs w:val="20"/>
          <w:lang w:val="fr-FR" w:eastAsia="fr-FR"/>
        </w:rPr>
      </w:pPr>
      <w:r w:rsidRPr="002B74A6">
        <w:rPr>
          <w:rFonts w:eastAsia="Times New Roman"/>
          <w:bCs/>
          <w:sz w:val="20"/>
          <w:szCs w:val="20"/>
          <w:lang w:val="fr-FR" w:eastAsia="fr-FR"/>
        </w:rPr>
        <w:t xml:space="preserve">Le dossier doit être déposé en deux exemplaires par la candidate ou le candidat auprès du centre d’examen avant la date limite fixée par le recteur. Toute personne candidate n’ayant pas respecté cette règle ne sera pas </w:t>
      </w:r>
      <w:r w:rsidRPr="002B74A6">
        <w:rPr>
          <w:rFonts w:eastAsia="Times New Roman"/>
          <w:sz w:val="20"/>
          <w:szCs w:val="20"/>
          <w:lang w:val="fr-FR" w:eastAsia="fr-FR"/>
        </w:rPr>
        <w:t>autorisée à passer l’épreuve.</w:t>
      </w:r>
    </w:p>
    <w:p w:rsidR="00135DD4" w:rsidRPr="002B74A6" w:rsidRDefault="00135DD4" w:rsidP="00135DD4">
      <w:pPr>
        <w:ind w:right="-24"/>
        <w:jc w:val="both"/>
        <w:rPr>
          <w:rFonts w:eastAsia="Times New Roman"/>
          <w:bCs/>
          <w:sz w:val="20"/>
          <w:szCs w:val="20"/>
          <w:lang w:val="fr-FR" w:eastAsia="fr-FR"/>
        </w:rPr>
      </w:pPr>
    </w:p>
    <w:p w:rsidR="00135DD4" w:rsidRPr="002B74A6" w:rsidRDefault="00135DD4" w:rsidP="00135DD4">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►Contrôle de conformité</w:t>
      </w:r>
    </w:p>
    <w:p w:rsidR="00135DD4" w:rsidRPr="002B74A6" w:rsidRDefault="00135DD4" w:rsidP="00135DD4">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un contrôle de conformité du dossier est effectué selon des modalités fixées par les autorités académiques. Un modèle de fiche de contrôle de conformité est proposé en </w:t>
      </w:r>
      <w:r w:rsidRPr="00D433B7">
        <w:rPr>
          <w:rFonts w:eastAsia="Times New Roman"/>
          <w:bCs/>
          <w:i/>
          <w:sz w:val="20"/>
          <w:szCs w:val="20"/>
          <w:lang w:val="fr-FR" w:eastAsia="fr-FR"/>
        </w:rPr>
        <w:t xml:space="preserve">annexe </w:t>
      </w:r>
      <w:r>
        <w:rPr>
          <w:rFonts w:eastAsia="Times New Roman"/>
          <w:bCs/>
          <w:i/>
          <w:sz w:val="20"/>
          <w:szCs w:val="20"/>
          <w:lang w:val="fr-FR" w:eastAsia="fr-FR"/>
        </w:rPr>
        <w:t>15</w:t>
      </w:r>
      <w:r w:rsidRPr="002B74A6">
        <w:rPr>
          <w:rFonts w:eastAsia="Times New Roman"/>
          <w:bCs/>
          <w:i/>
          <w:sz w:val="20"/>
          <w:szCs w:val="20"/>
          <w:lang w:val="fr-FR" w:eastAsia="fr-FR"/>
        </w:rPr>
        <w:t>.</w:t>
      </w:r>
    </w:p>
    <w:p w:rsidR="00135DD4" w:rsidRPr="002B74A6" w:rsidRDefault="00135DD4" w:rsidP="00135DD4">
      <w:pPr>
        <w:adjustRightInd w:val="0"/>
        <w:ind w:right="-24"/>
        <w:jc w:val="both"/>
        <w:rPr>
          <w:rFonts w:eastAsia="Times New Roman"/>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validée, la mention NV est reportée sur le bordereau de notation et la personne candidate ne peut pas se voir délivrer le diplôme.</w:t>
      </w:r>
    </w:p>
    <w:p w:rsidR="00135DD4" w:rsidRPr="002B74A6" w:rsidRDefault="00135DD4" w:rsidP="00135DD4">
      <w:pPr>
        <w:adjustRightInd w:val="0"/>
        <w:ind w:right="-24"/>
        <w:jc w:val="both"/>
        <w:rPr>
          <w:rFonts w:eastAsia="Times New Roman"/>
          <w:bCs/>
          <w:sz w:val="20"/>
          <w:szCs w:val="20"/>
          <w:lang w:val="fr-FR" w:eastAsia="fr-FR"/>
        </w:rPr>
      </w:pPr>
    </w:p>
    <w:p w:rsidR="00135DD4" w:rsidRPr="002B74A6" w:rsidRDefault="00135DD4" w:rsidP="00135DD4">
      <w:pPr>
        <w:adjustRightInd w:val="0"/>
        <w:spacing w:after="120"/>
        <w:ind w:right="-471"/>
        <w:jc w:val="both"/>
        <w:rPr>
          <w:rFonts w:eastAsia="Times New Roman"/>
          <w:b/>
          <w:bCs/>
          <w:sz w:val="20"/>
          <w:szCs w:val="20"/>
          <w:lang w:val="fr-FR" w:eastAsia="fr-FR"/>
        </w:rPr>
      </w:pPr>
      <w:r w:rsidRPr="002B74A6">
        <w:rPr>
          <w:rFonts w:eastAsia="Times New Roman"/>
          <w:b/>
          <w:bCs/>
          <w:sz w:val="20"/>
          <w:szCs w:val="20"/>
          <w:lang w:val="fr-FR" w:eastAsia="fr-FR"/>
        </w:rPr>
        <w:t>LA COMMISSION D’INTERROGATION</w:t>
      </w:r>
    </w:p>
    <w:p w:rsidR="00135DD4" w:rsidRPr="002B74A6" w:rsidRDefault="00135DD4" w:rsidP="00135DD4">
      <w:pPr>
        <w:adjustRightInd w:val="0"/>
        <w:ind w:right="-468"/>
        <w:jc w:val="both"/>
        <w:rPr>
          <w:rFonts w:eastAsia="Times New Roman"/>
          <w:b/>
          <w:bCs/>
          <w:sz w:val="6"/>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en charge de l’enseignement « Gestion de projet » en STS Support à l’action managériale et une personne professionnelle exerçant dans le support aux actions managériales. En cas d’absence de cette personne, elle peut être remplacée par une enseignante ou un enseignant d'économie et gestion intervenant en STS Support à l'action managériale.</w:t>
      </w:r>
    </w:p>
    <w:p w:rsidR="00135DD4" w:rsidRPr="002B74A6" w:rsidRDefault="00135DD4" w:rsidP="00135DD4">
      <w:pPr>
        <w:adjustRightInd w:val="0"/>
        <w:ind w:right="-24"/>
        <w:jc w:val="both"/>
        <w:rPr>
          <w:rFonts w:eastAsia="Times New Roman"/>
          <w:b/>
          <w:bCs/>
          <w:sz w:val="12"/>
          <w:szCs w:val="20"/>
          <w:lang w:val="fr-FR" w:eastAsia="fr-FR"/>
        </w:rPr>
      </w:pPr>
    </w:p>
    <w:p w:rsidR="00135DD4" w:rsidRPr="002B74A6" w:rsidRDefault="00135DD4" w:rsidP="00135DD4">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une éventuelle vérification du non-plagiat d’un dossier.</w:t>
      </w:r>
    </w:p>
    <w:p w:rsidR="00135DD4" w:rsidRPr="002B74A6" w:rsidRDefault="00135DD4" w:rsidP="00135DD4">
      <w:pPr>
        <w:adjustRightInd w:val="0"/>
        <w:ind w:right="-24"/>
        <w:jc w:val="both"/>
        <w:rPr>
          <w:rFonts w:eastAsia="Times New Roman"/>
          <w:b/>
          <w:bCs/>
          <w:caps/>
          <w:sz w:val="20"/>
          <w:szCs w:val="20"/>
          <w:lang w:val="fr-FR" w:eastAsia="fr-FR"/>
        </w:rPr>
      </w:pPr>
    </w:p>
    <w:p w:rsidR="00135DD4" w:rsidRPr="002B74A6" w:rsidRDefault="00135DD4" w:rsidP="00135DD4">
      <w:pPr>
        <w:rPr>
          <w:rFonts w:eastAsia="Times New Roman"/>
          <w:b/>
          <w:bCs/>
          <w:caps/>
          <w:sz w:val="20"/>
          <w:szCs w:val="20"/>
          <w:lang w:val="fr-FR" w:eastAsia="fr-FR"/>
        </w:rPr>
      </w:pPr>
      <w:r w:rsidRPr="002B74A6">
        <w:rPr>
          <w:rFonts w:eastAsia="Times New Roman"/>
          <w:b/>
          <w:bCs/>
          <w:caps/>
          <w:sz w:val="20"/>
          <w:szCs w:val="20"/>
          <w:lang w:val="fr-FR" w:eastAsia="fr-FR"/>
        </w:rPr>
        <w:br w:type="page"/>
      </w:r>
    </w:p>
    <w:p w:rsidR="00135DD4" w:rsidRPr="002B74A6" w:rsidRDefault="00135DD4" w:rsidP="00135DD4">
      <w:pPr>
        <w:adjustRightInd w:val="0"/>
        <w:ind w:right="-24"/>
        <w:jc w:val="both"/>
        <w:rPr>
          <w:rFonts w:eastAsia="Times New Roman"/>
          <w:b/>
          <w:bCs/>
          <w:caps/>
          <w:sz w:val="20"/>
          <w:szCs w:val="20"/>
          <w:lang w:val="fr-FR" w:eastAsia="fr-FR"/>
        </w:rPr>
      </w:pPr>
      <w:r w:rsidRPr="002B74A6">
        <w:rPr>
          <w:rFonts w:eastAsia="Times New Roman"/>
          <w:b/>
          <w:bCs/>
          <w:caps/>
          <w:sz w:val="20"/>
          <w:szCs w:val="20"/>
          <w:lang w:val="fr-FR" w:eastAsia="fr-FR"/>
        </w:rPr>
        <w:lastRenderedPageBreak/>
        <w:t>ORGANISATION DE L’ÉPREUVE</w:t>
      </w:r>
    </w:p>
    <w:p w:rsidR="00135DD4" w:rsidRPr="002B74A6" w:rsidRDefault="00135DD4" w:rsidP="00135DD4">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si possible dans leur centre de formation considéré comme centre d’examen. </w:t>
      </w:r>
    </w:p>
    <w:p w:rsidR="00135DD4" w:rsidRPr="002B74A6" w:rsidRDefault="00135DD4" w:rsidP="00135DD4">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Durant l’épreuve les personnes candidates ont accès aux ressources distantes nécessaires aux travaux demandés (services </w:t>
      </w:r>
      <w:r w:rsidRPr="002B74A6">
        <w:rPr>
          <w:rFonts w:eastAsia="Times New Roman"/>
          <w:i/>
          <w:sz w:val="20"/>
          <w:szCs w:val="20"/>
          <w:lang w:val="fr-FR" w:eastAsia="fr-FR"/>
        </w:rPr>
        <w:t>Cloud</w:t>
      </w:r>
      <w:r w:rsidRPr="002B74A6">
        <w:rPr>
          <w:rFonts w:eastAsia="Times New Roman"/>
          <w:sz w:val="20"/>
          <w:szCs w:val="20"/>
          <w:lang w:val="fr-FR" w:eastAsia="fr-FR"/>
        </w:rPr>
        <w:t xml:space="preserve"> et sites </w:t>
      </w:r>
      <w:r w:rsidRPr="002B74A6">
        <w:rPr>
          <w:rFonts w:eastAsia="Times New Roman"/>
          <w:i/>
          <w:sz w:val="20"/>
          <w:szCs w:val="20"/>
          <w:lang w:val="fr-FR" w:eastAsia="fr-FR"/>
        </w:rPr>
        <w:t>Web</w:t>
      </w:r>
      <w:r w:rsidRPr="002B74A6">
        <w:rPr>
          <w:rFonts w:eastAsia="Times New Roman"/>
          <w:sz w:val="20"/>
          <w:szCs w:val="20"/>
          <w:lang w:val="fr-FR" w:eastAsia="fr-FR"/>
        </w:rPr>
        <w:t>) à l’exclusion des services de communication avec des tiers.</w:t>
      </w:r>
    </w:p>
    <w:p w:rsidR="00135DD4" w:rsidRPr="002B74A6" w:rsidRDefault="00135DD4" w:rsidP="00135DD4">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Conditions de dÉroulement des interrogations</w:t>
      </w:r>
    </w:p>
    <w:p w:rsidR="00135DD4" w:rsidRPr="002B74A6" w:rsidRDefault="00135DD4" w:rsidP="00135DD4">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Sont organisées au minimum une réunion d’entente avant le début des interrogations et une réunion d’harmonisation après les épreuves. </w:t>
      </w:r>
    </w:p>
    <w:p w:rsidR="00135DD4" w:rsidRPr="002B74A6" w:rsidRDefault="00135DD4" w:rsidP="00135DD4">
      <w:pPr>
        <w:adjustRightInd w:val="0"/>
        <w:ind w:right="-24"/>
        <w:jc w:val="both"/>
        <w:rPr>
          <w:rFonts w:eastAsia="Times New Roman"/>
          <w:iCs/>
          <w:sz w:val="20"/>
          <w:szCs w:val="20"/>
          <w:lang w:val="fr-FR" w:eastAsia="fr-FR"/>
        </w:rPr>
      </w:pPr>
      <w:r w:rsidRPr="002B74A6">
        <w:rPr>
          <w:rFonts w:eastAsia="Times New Roman"/>
          <w:iCs/>
          <w:sz w:val="20"/>
          <w:szCs w:val="20"/>
          <w:lang w:val="fr-FR" w:eastAsia="fr-FR"/>
        </w:rPr>
        <w:t xml:space="preserve">Pour chaque candidat, la commission d’interrogation prévoit un délai d’environ 30 minutes permettant de prendre connaissance du dossier, de sélectionner la fiche projet à partir de laquelle sera élaborée la nouvelle demande en modifiant certains paramètres du projet initial. </w:t>
      </w:r>
      <w:r w:rsidRPr="002B74A6">
        <w:rPr>
          <w:rFonts w:eastAsia="Times New Roman"/>
          <w:sz w:val="20"/>
          <w:szCs w:val="20"/>
          <w:lang w:val="fr-FR" w:eastAsia="fr-FR"/>
        </w:rPr>
        <w:t xml:space="preserve">La commission renseigne la fiche « Expression de la demande E5 » </w:t>
      </w:r>
      <w:r w:rsidRPr="002B74A6">
        <w:rPr>
          <w:rFonts w:eastAsia="Times New Roman"/>
          <w:i/>
          <w:sz w:val="20"/>
          <w:szCs w:val="20"/>
          <w:lang w:val="fr-FR" w:eastAsia="fr-FR"/>
        </w:rPr>
        <w:t>(</w:t>
      </w:r>
      <w:r w:rsidRPr="00D433B7">
        <w:rPr>
          <w:rFonts w:eastAsia="Times New Roman"/>
          <w:i/>
          <w:sz w:val="20"/>
          <w:szCs w:val="20"/>
          <w:lang w:val="fr-FR" w:eastAsia="fr-FR"/>
        </w:rPr>
        <w:t xml:space="preserve">annexe </w:t>
      </w:r>
      <w:r>
        <w:rPr>
          <w:rFonts w:eastAsia="Times New Roman"/>
          <w:i/>
          <w:sz w:val="20"/>
          <w:szCs w:val="20"/>
          <w:lang w:val="fr-FR" w:eastAsia="fr-FR"/>
        </w:rPr>
        <w:t>16</w:t>
      </w:r>
      <w:r w:rsidRPr="002B74A6">
        <w:rPr>
          <w:rFonts w:eastAsia="Times New Roman"/>
          <w:i/>
          <w:sz w:val="20"/>
          <w:szCs w:val="20"/>
          <w:lang w:val="fr-FR" w:eastAsia="fr-FR"/>
        </w:rPr>
        <w:t>)</w:t>
      </w:r>
      <w:r w:rsidRPr="002B74A6">
        <w:rPr>
          <w:rFonts w:eastAsia="Times New Roman"/>
          <w:sz w:val="20"/>
          <w:szCs w:val="20"/>
          <w:lang w:val="fr-FR" w:eastAsia="fr-FR"/>
        </w:rPr>
        <w:t xml:space="preserve"> qui est remise à la candidate ou au candidat à son arrivée en loge. La nouvelle demande ne doit pas placer la candidate ou le candidat dans une situation où elle ou il n’aurait plus aucun repère par rapport à son projet initial. Par ailleurs, cette demande doit pouvoir être raisonnablement traitée dans le temps imparti à la phase de préparation.</w:t>
      </w:r>
    </w:p>
    <w:p w:rsidR="00135DD4" w:rsidRPr="002B74A6" w:rsidRDefault="00135DD4" w:rsidP="00135DD4">
      <w:pPr>
        <w:adjustRightInd w:val="0"/>
        <w:ind w:right="-24"/>
        <w:jc w:val="both"/>
        <w:rPr>
          <w:rFonts w:eastAsia="Times New Roman"/>
          <w:iCs/>
          <w:sz w:val="20"/>
          <w:szCs w:val="20"/>
          <w:lang w:val="fr-FR" w:eastAsia="fr-FR"/>
        </w:rPr>
      </w:pPr>
    </w:p>
    <w:p w:rsidR="00135DD4" w:rsidRPr="002B74A6" w:rsidRDefault="00135DD4" w:rsidP="00135DD4">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Le centre d’examen prévoit une salle d’attente et une loge de préparation, cette dernière étant sous la responsabilité d’un surveillant. L’épreuve, qui implique une simulation orale, conduit à veiller à l’aménagement d’espaces adaptés. </w:t>
      </w:r>
    </w:p>
    <w:p w:rsidR="00135DD4" w:rsidRPr="002B74A6" w:rsidRDefault="00135DD4" w:rsidP="00135DD4">
      <w:pPr>
        <w:adjustRightInd w:val="0"/>
        <w:ind w:right="-24"/>
        <w:jc w:val="both"/>
        <w:rPr>
          <w:rFonts w:eastAsia="Times New Roman"/>
          <w:bCs/>
          <w:sz w:val="20"/>
          <w:szCs w:val="20"/>
          <w:lang w:val="fr-FR" w:eastAsia="fr-FR"/>
        </w:rPr>
      </w:pPr>
    </w:p>
    <w:p w:rsidR="00135DD4" w:rsidRPr="002B74A6" w:rsidRDefault="00135DD4" w:rsidP="00135DD4">
      <w:pPr>
        <w:adjustRightInd w:val="0"/>
        <w:ind w:right="-24"/>
        <w:jc w:val="both"/>
        <w:rPr>
          <w:rFonts w:eastAsia="Times New Roman"/>
          <w:sz w:val="20"/>
          <w:szCs w:val="20"/>
          <w:lang w:val="fr-FR" w:eastAsia="fr-FR"/>
        </w:rPr>
      </w:pPr>
      <w:r w:rsidRPr="002B74A6">
        <w:rPr>
          <w:rFonts w:eastAsia="Times New Roman"/>
          <w:sz w:val="20"/>
          <w:szCs w:val="20"/>
          <w:lang w:val="fr-FR" w:eastAsia="fr-FR"/>
        </w:rPr>
        <w:t>Il est vivement conseillé d’attribuer entre le passage de deux personnes candidates, une durée raisonnable, afin de procéder à l’évaluation de la candidate ou du candidat qui vient d’achever sa prestation.</w:t>
      </w:r>
    </w:p>
    <w:p w:rsidR="00135DD4" w:rsidRPr="002B74A6" w:rsidRDefault="00135DD4" w:rsidP="00135DD4">
      <w:pPr>
        <w:adjustRightInd w:val="0"/>
        <w:ind w:right="-24"/>
        <w:jc w:val="both"/>
        <w:rPr>
          <w:rFonts w:eastAsia="Times New Roman"/>
          <w:sz w:val="20"/>
          <w:szCs w:val="20"/>
          <w:lang w:val="fr-FR" w:eastAsia="fr-FR"/>
        </w:rPr>
      </w:pPr>
    </w:p>
    <w:p w:rsidR="00135DD4" w:rsidRPr="002B74A6" w:rsidRDefault="00135DD4" w:rsidP="00135DD4">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DÉROULEMENT DE L’ÉPREUVE</w:t>
      </w:r>
    </w:p>
    <w:p w:rsidR="00135DD4" w:rsidRPr="002B74A6" w:rsidRDefault="00135DD4" w:rsidP="00135DD4">
      <w:pPr>
        <w:adjustRightInd w:val="0"/>
        <w:ind w:right="-468"/>
        <w:jc w:val="both"/>
        <w:rPr>
          <w:rFonts w:eastAsia="Times New Roman"/>
          <w:bCs/>
          <w:sz w:val="2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L'épreuve se déroule en trois phases</w:t>
      </w:r>
      <w:r w:rsidRPr="002B74A6">
        <w:rPr>
          <w:rFonts w:eastAsia="Times New Roman"/>
          <w:sz w:val="20"/>
          <w:szCs w:val="20"/>
          <w:lang w:val="fr-FR" w:eastAsia="fr-FR"/>
        </w:rPr>
        <w:t>.</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Première phase</w:t>
      </w:r>
      <w:r w:rsidRPr="002B74A6">
        <w:rPr>
          <w:rFonts w:eastAsia="Times New Roman"/>
          <w:sz w:val="20"/>
          <w:szCs w:val="20"/>
          <w:lang w:val="fr-FR" w:eastAsia="fr-FR"/>
        </w:rPr>
        <w:t xml:space="preserve"> : préparation sur poste informatique – durée 45 minutes maximum.</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La candidate ou le candidat prend connaissance de la nouvelle demande associée au projet sélectionné par la commission et dispose alors de 45 minutes de préparation pour y répondre. Lors de la préparation, la candidate ou le candidat dispose de son équipement numérique personnel ainsi que de ses documents associés au projet. Elle ou il peut utiliser les applications et services disponibles </w:t>
      </w:r>
      <w:r w:rsidRPr="002B74A6">
        <w:rPr>
          <w:rFonts w:eastAsia="Times New Roman"/>
          <w:i/>
          <w:sz w:val="20"/>
          <w:szCs w:val="20"/>
          <w:lang w:val="fr-FR" w:eastAsia="fr-FR"/>
        </w:rPr>
        <w:t>via</w:t>
      </w:r>
      <w:r w:rsidRPr="002B74A6">
        <w:rPr>
          <w:rFonts w:eastAsia="Times New Roman"/>
          <w:sz w:val="20"/>
          <w:szCs w:val="20"/>
          <w:lang w:val="fr-FR" w:eastAsia="fr-FR"/>
        </w:rPr>
        <w:t xml:space="preserve"> son équipement numérique à l’exclusion de toute fonction de communication avec une tierce personne.</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nouvelle demande peut porter sur un élément produit lors du projet présenté, un changement d'interlocuteur ou encore sur une prolongation du projet. Les membres de la commission d'interrogation seront considérés comme partie prenante du projet et leur rôle sera précisé.</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Deuxième phase</w:t>
      </w:r>
      <w:r w:rsidRPr="002B74A6">
        <w:rPr>
          <w:rFonts w:eastAsia="Times New Roman"/>
          <w:sz w:val="20"/>
          <w:szCs w:val="20"/>
          <w:lang w:val="fr-FR" w:eastAsia="fr-FR"/>
        </w:rPr>
        <w:t xml:space="preserve"> : simulation et entretien – durée 30 minutes maximum.</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candidate ou le candidat présente à la commission d'interrogation le résultat de la nouvelle demande en utilisant les outils numériques et en adaptant sa communication en fonction de l’expression du besoin (10 minutes maximum).</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Lors de cette présentation, la candidate ou le candidat s’adresse aux membres du jury en les considérant comme des interlocuteurs du projet.</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À la suite de cette simulation, la commission d'interrogation procède à un entretien permettant à la candidate ou au candidat de justifier sa démarche ainsi que l'utilisation des outils mobilisés. Pendant cette phase, la commission demande à la candidate ou au candidat des éclaircissements ou des approfondissements sur les différents travaux présentés dans le cadre du projet choisi en ayant accès aux productions numériques (20 minutes maximum).</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Troisième phase</w:t>
      </w:r>
      <w:r w:rsidRPr="002B74A6">
        <w:rPr>
          <w:rFonts w:eastAsia="Times New Roman"/>
          <w:sz w:val="20"/>
          <w:szCs w:val="20"/>
          <w:lang w:val="fr-FR" w:eastAsia="fr-FR"/>
        </w:rPr>
        <w:t xml:space="preserve"> : présentation de la veille informationnelle – durée 15 minutes maximum.</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candidate ou le candidat présente les travaux de veille réalisés dans le cadre de la conduite d’un projet et justifie sa démarche, les outils utilisés et le résultat de sa veille. Elle ou il effectue une démonstration sur son équipement numérique des modalités de conduite de la veille (5 minutes maximum).</w:t>
      </w: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La commission d'interrogation s'entretient avec la candidate ou le candidat sur les résultats de </w:t>
      </w:r>
      <w:proofErr w:type="gramStart"/>
      <w:r w:rsidRPr="002B74A6">
        <w:rPr>
          <w:rFonts w:eastAsia="Times New Roman"/>
          <w:sz w:val="20"/>
          <w:szCs w:val="20"/>
          <w:lang w:val="fr-FR" w:eastAsia="fr-FR"/>
        </w:rPr>
        <w:t xml:space="preserve">la veille </w:t>
      </w:r>
      <w:r w:rsidRPr="002B74A6">
        <w:rPr>
          <w:rFonts w:eastAsia="Times New Roman"/>
          <w:sz w:val="20"/>
          <w:szCs w:val="20"/>
          <w:lang w:val="fr-FR" w:eastAsia="fr-FR"/>
        </w:rPr>
        <w:lastRenderedPageBreak/>
        <w:t>présentés</w:t>
      </w:r>
      <w:proofErr w:type="gramEnd"/>
      <w:r w:rsidRPr="002B74A6">
        <w:rPr>
          <w:rFonts w:eastAsia="Times New Roman"/>
          <w:sz w:val="20"/>
          <w:szCs w:val="20"/>
          <w:lang w:val="fr-FR" w:eastAsia="fr-FR"/>
        </w:rPr>
        <w:t>, la démarche utilisée, les choix opérés et les outils mobilisés (10 minutes maximum).</w:t>
      </w:r>
    </w:p>
    <w:p w:rsidR="00135DD4" w:rsidRPr="002B74A6" w:rsidRDefault="00135DD4" w:rsidP="00135DD4">
      <w:pPr>
        <w:adjustRightInd w:val="0"/>
        <w:ind w:right="-468"/>
        <w:jc w:val="both"/>
        <w:rPr>
          <w:rFonts w:eastAsia="Times New Roman"/>
          <w:sz w:val="20"/>
          <w:szCs w:val="20"/>
          <w:lang w:val="fr-FR" w:eastAsia="fr-FR"/>
        </w:rPr>
      </w:pPr>
    </w:p>
    <w:p w:rsidR="00135DD4" w:rsidRPr="002B74A6" w:rsidRDefault="00135DD4" w:rsidP="00135DD4">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ÉVALUATION</w:t>
      </w:r>
    </w:p>
    <w:p w:rsidR="00135DD4" w:rsidRDefault="00135DD4" w:rsidP="00135DD4">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433B7">
        <w:rPr>
          <w:rFonts w:eastAsia="Times New Roman"/>
          <w:bCs/>
          <w:i/>
          <w:sz w:val="20"/>
          <w:szCs w:val="20"/>
          <w:lang w:val="fr-FR" w:eastAsia="fr-FR"/>
        </w:rPr>
        <w:t xml:space="preserve">annexe </w:t>
      </w:r>
      <w:r>
        <w:rPr>
          <w:rFonts w:eastAsia="Times New Roman"/>
          <w:bCs/>
          <w:i/>
          <w:sz w:val="20"/>
          <w:szCs w:val="20"/>
          <w:lang w:val="fr-FR" w:eastAsia="fr-FR"/>
        </w:rPr>
        <w:t>17</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sur la grille d’évaluation ne doivent concerner que la prestation de la candidate ou du candidat, appréciée au travers des critères d’évaluation nationaux, à l’exclusion de toute autre appréciation.</w:t>
      </w:r>
    </w:p>
    <w:p w:rsidR="00135DD4" w:rsidRDefault="00135DD4" w:rsidP="00135DD4">
      <w:pPr>
        <w:adjustRightInd w:val="0"/>
        <w:ind w:right="-24"/>
        <w:jc w:val="both"/>
        <w:rPr>
          <w:rFonts w:eastAsia="Times New Roman"/>
          <w:bCs/>
          <w:sz w:val="20"/>
          <w:szCs w:val="20"/>
          <w:lang w:val="fr-FR" w:eastAsia="fr-FR"/>
        </w:rPr>
      </w:pPr>
    </w:p>
    <w:p w:rsidR="00135DD4" w:rsidRPr="002B74A6" w:rsidRDefault="00135DD4" w:rsidP="00135DD4">
      <w:pPr>
        <w:adjustRightInd w:val="0"/>
        <w:ind w:right="-24"/>
        <w:jc w:val="both"/>
        <w:rPr>
          <w:rFonts w:eastAsia="Times New Roman"/>
          <w:bCs/>
          <w:sz w:val="20"/>
          <w:szCs w:val="20"/>
          <w:lang w:val="fr-FR" w:eastAsia="fr-FR"/>
        </w:rPr>
      </w:pPr>
    </w:p>
    <w:p w:rsidR="00135DD4" w:rsidRPr="002B74A6" w:rsidRDefault="00135DD4" w:rsidP="00135DD4">
      <w:pPr>
        <w:adjustRightInd w:val="0"/>
        <w:ind w:right="-468"/>
        <w:jc w:val="both"/>
        <w:rPr>
          <w:rFonts w:eastAsia="Times New Roman"/>
          <w:b/>
          <w:bCs/>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660288" behindDoc="0" locked="0" layoutInCell="1" allowOverlap="1" wp14:anchorId="1FA77CBE" wp14:editId="77693B45">
                <wp:simplePos x="0" y="0"/>
                <wp:positionH relativeFrom="margin">
                  <wp:align>left</wp:align>
                </wp:positionH>
                <wp:positionV relativeFrom="paragraph">
                  <wp:posOffset>-501015</wp:posOffset>
                </wp:positionV>
                <wp:extent cx="2371725" cy="304800"/>
                <wp:effectExtent l="0" t="0" r="0" b="0"/>
                <wp:wrapNone/>
                <wp:docPr id="13"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rsidR="00135DD4" w:rsidRPr="00135DD4" w:rsidRDefault="00135DD4" w:rsidP="00135DD4">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135DD4">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 bis</w:t>
                            </w:r>
                          </w:p>
                          <w:p w:rsidR="00135DD4" w:rsidRPr="00135DD4" w:rsidRDefault="00135DD4" w:rsidP="00135DD4">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35DD4" w:rsidRPr="000A398E" w:rsidRDefault="00135DD4" w:rsidP="00135DD4">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FA77CBE" id="_x0000_s1027" type="#_x0000_t202" style="position:absolute;left:0;text-align:left;margin-left:0;margin-top:-39.45pt;width:186.75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" filled="f" stroked="f">
                <o:lock v:ext="edit" shapetype="t"/>
                <v:textbox>
                  <w:txbxContent>
                    <w:p w:rsidR="00135DD4" w:rsidRPr="00135DD4" w:rsidRDefault="00135DD4" w:rsidP="00135DD4">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135DD4">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 bis</w:t>
                      </w:r>
                    </w:p>
                    <w:p w:rsidR="00135DD4" w:rsidRPr="00135DD4" w:rsidRDefault="00135DD4" w:rsidP="00135DD4">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35DD4" w:rsidRPr="000A398E" w:rsidRDefault="00135DD4" w:rsidP="00135DD4">
                      <w:pPr>
                        <w:pStyle w:val="NormalWeb"/>
                        <w:spacing w:before="0" w:beforeAutospacing="0" w:after="0" w:afterAutospacing="0"/>
                        <w:jc w:val="center"/>
                        <w:rPr>
                          <w:sz w:val="44"/>
                          <w:szCs w:val="44"/>
                        </w:rPr>
                      </w:pPr>
                    </w:p>
                  </w:txbxContent>
                </v:textbox>
                <w10:wrap anchorx="margin"/>
              </v:shape>
            </w:pict>
          </mc:Fallback>
        </mc:AlternateContent>
      </w:r>
      <w:r w:rsidRPr="002B74A6">
        <w:rPr>
          <w:rFonts w:eastAsia="Times New Roman"/>
          <w:b/>
          <w:caps/>
          <w:szCs w:val="20"/>
          <w:lang w:val="fr-FR" w:eastAsia="fr-FR"/>
        </w:rPr>
        <w:t xml:space="preserve">E5 - GESTION DE PROJET- </w:t>
      </w:r>
      <w:r w:rsidRPr="002B74A6">
        <w:rPr>
          <w:rFonts w:eastAsia="Times New Roman"/>
          <w:b/>
          <w:bCs/>
          <w:szCs w:val="20"/>
          <w:lang w:val="fr-FR" w:eastAsia="fr-FR"/>
        </w:rPr>
        <w:t>épreuve orale et pratique – coefficient 4 – Durée 1 heure 30 maximum</w:t>
      </w:r>
    </w:p>
    <w:p w:rsidR="00135DD4" w:rsidRPr="002B74A6" w:rsidRDefault="00135DD4" w:rsidP="00135DD4">
      <w:pPr>
        <w:adjustRightInd w:val="0"/>
        <w:ind w:right="-468"/>
        <w:jc w:val="both"/>
        <w:rPr>
          <w:rFonts w:eastAsia="Times New Roman"/>
          <w:b/>
          <w:caps/>
          <w:sz w:val="2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28" w:color="auto"/>
        </w:pBdr>
        <w:adjustRightInd w:val="0"/>
        <w:ind w:right="543"/>
        <w:jc w:val="center"/>
        <w:rPr>
          <w:rFonts w:eastAsia="Times New Roman"/>
          <w:b/>
          <w:sz w:val="20"/>
          <w:szCs w:val="20"/>
          <w:lang w:val="fr-FR" w:eastAsia="fr-FR"/>
        </w:rPr>
      </w:pPr>
      <w:r w:rsidRPr="002B74A6">
        <w:rPr>
          <w:rFonts w:eastAsia="Times New Roman"/>
          <w:b/>
          <w:bCs/>
          <w:sz w:val="20"/>
          <w:szCs w:val="20"/>
          <w:lang w:val="fr-FR" w:eastAsia="fr-FR"/>
        </w:rPr>
        <w:t>Dispositions relatives au CCF</w:t>
      </w:r>
    </w:p>
    <w:p w:rsidR="00135DD4" w:rsidRPr="002B74A6" w:rsidRDefault="00135DD4" w:rsidP="00135DD4">
      <w:pPr>
        <w:tabs>
          <w:tab w:val="left" w:pos="1428"/>
          <w:tab w:val="left" w:pos="2148"/>
          <w:tab w:val="left" w:pos="2868"/>
          <w:tab w:val="left" w:pos="3588"/>
          <w:tab w:val="left" w:pos="4308"/>
          <w:tab w:val="left" w:pos="5028"/>
          <w:tab w:val="left" w:pos="5748"/>
          <w:tab w:val="left" w:pos="6468"/>
          <w:tab w:val="left" w:pos="7188"/>
          <w:tab w:val="left" w:pos="7908"/>
        </w:tabs>
        <w:suppressAutoHyphens/>
        <w:ind w:right="-471"/>
        <w:jc w:val="both"/>
        <w:rPr>
          <w:rFonts w:eastAsia="Times New Roman"/>
          <w:b/>
          <w:sz w:val="20"/>
          <w:szCs w:val="20"/>
          <w:lang w:val="fr-FR" w:eastAsia="fr-FR"/>
        </w:rPr>
      </w:pPr>
    </w:p>
    <w:p w:rsidR="00135DD4" w:rsidRPr="002B74A6" w:rsidRDefault="00135DD4" w:rsidP="00135DD4">
      <w:pPr>
        <w:adjustRightInd w:val="0"/>
        <w:ind w:right="-468"/>
        <w:jc w:val="both"/>
        <w:rPr>
          <w:rFonts w:eastAsia="Times New Roman"/>
          <w:bCs/>
          <w:i/>
          <w:sz w:val="20"/>
          <w:szCs w:val="20"/>
          <w:lang w:val="fr-FR" w:eastAsia="fr-FR"/>
        </w:rPr>
      </w:pPr>
      <w:r w:rsidRPr="002B74A6">
        <w:rPr>
          <w:rFonts w:eastAsia="Times New Roman"/>
          <w:b/>
          <w:sz w:val="20"/>
          <w:szCs w:val="20"/>
          <w:lang w:val="fr-FR" w:eastAsia="fr-FR"/>
        </w:rPr>
        <w:t>CALENDRIER DES DEUX SESSIONS DE CCF</w:t>
      </w:r>
    </w:p>
    <w:p w:rsidR="00135DD4" w:rsidRPr="002B74A6" w:rsidRDefault="00135DD4" w:rsidP="00135DD4">
      <w:pPr>
        <w:ind w:right="-24"/>
        <w:jc w:val="both"/>
        <w:rPr>
          <w:rFonts w:eastAsia="Times New Roman"/>
          <w:sz w:val="20"/>
          <w:szCs w:val="20"/>
          <w:lang w:val="fr-FR" w:eastAsia="fr-FR"/>
        </w:rPr>
      </w:pPr>
      <w:r w:rsidRPr="002B74A6">
        <w:rPr>
          <w:rFonts w:eastAsia="Times New Roman"/>
          <w:sz w:val="20"/>
          <w:szCs w:val="20"/>
          <w:lang w:val="fr-FR" w:eastAsia="fr-FR"/>
        </w:rPr>
        <w:t>L’épreuve est composée de deux situations d’évaluation, A et B, organisées dans cet ordre pendant le cursus. Les formateurs organisent le CCF lorsque les candidats sont prêts (tous les candidats ne sont donc pas évalués au même moment) et en respectant les dates butoirs fixées par le recteur.</w:t>
      </w:r>
    </w:p>
    <w:p w:rsidR="00135DD4" w:rsidRPr="002B74A6" w:rsidRDefault="00135DD4" w:rsidP="00135DD4">
      <w:pPr>
        <w:adjustRightInd w:val="0"/>
        <w:ind w:right="-24"/>
        <w:jc w:val="both"/>
        <w:rPr>
          <w:rFonts w:eastAsia="Times New Roman"/>
          <w:sz w:val="20"/>
          <w:szCs w:val="20"/>
          <w:lang w:val="fr-FR" w:eastAsia="fr-FR"/>
        </w:rPr>
      </w:pPr>
    </w:p>
    <w:p w:rsidR="00135DD4" w:rsidRPr="002B74A6" w:rsidRDefault="00135DD4" w:rsidP="00135DD4">
      <w:pPr>
        <w:adjustRightInd w:val="0"/>
        <w:ind w:right="-24"/>
        <w:jc w:val="both"/>
        <w:rPr>
          <w:rFonts w:eastAsia="Times New Roman"/>
          <w:sz w:val="20"/>
          <w:szCs w:val="20"/>
          <w:lang w:val="fr-FR" w:eastAsia="fr-FR"/>
        </w:rPr>
      </w:pPr>
      <w:r w:rsidRPr="002B74A6">
        <w:rPr>
          <w:rFonts w:eastAsia="Times New Roman"/>
          <w:sz w:val="20"/>
          <w:szCs w:val="20"/>
          <w:lang w:val="fr-FR" w:eastAsia="fr-FR"/>
        </w:rPr>
        <w:t>La personne candidate doit être informée par son établissement ou centre de formation des conditions de déroulement des épreuves en CCF, préalablement à sa mise en œuvre et, en particulier de la date, de l’heure, du lieu précis de l’évaluation ainsi que de la date de remise des deux exemplaires des fiches descriptives supports de l’évaluation. Un temps suffisant avant le jour de l’évaluation de la candidate ou du candidat doit être prévu pour que les interrogateurs puissent construire en commun l</w:t>
      </w:r>
      <w:proofErr w:type="gramStart"/>
      <w:r w:rsidRPr="002B74A6">
        <w:rPr>
          <w:rFonts w:eastAsia="Times New Roman"/>
          <w:sz w:val="20"/>
          <w:szCs w:val="20"/>
          <w:lang w:val="fr-FR" w:eastAsia="fr-FR"/>
        </w:rPr>
        <w:t>’«</w:t>
      </w:r>
      <w:proofErr w:type="gramEnd"/>
      <w:r w:rsidRPr="002B74A6">
        <w:rPr>
          <w:rFonts w:eastAsia="Times New Roman"/>
          <w:sz w:val="20"/>
          <w:szCs w:val="20"/>
          <w:lang w:val="fr-FR" w:eastAsia="fr-FR"/>
        </w:rPr>
        <w:t xml:space="preserve"> expression des demandes » et renseigner </w:t>
      </w:r>
      <w:r w:rsidRPr="002B74A6">
        <w:rPr>
          <w:rFonts w:eastAsia="Times New Roman"/>
          <w:i/>
          <w:sz w:val="20"/>
          <w:szCs w:val="20"/>
          <w:lang w:val="fr-FR" w:eastAsia="fr-FR"/>
        </w:rPr>
        <w:t>l</w:t>
      </w:r>
      <w:r w:rsidRPr="00D433B7">
        <w:rPr>
          <w:rFonts w:eastAsia="Times New Roman"/>
          <w:i/>
          <w:sz w:val="20"/>
          <w:szCs w:val="20"/>
          <w:lang w:val="fr-FR" w:eastAsia="fr-FR"/>
        </w:rPr>
        <w:t xml:space="preserve">’annexe </w:t>
      </w:r>
      <w:r>
        <w:rPr>
          <w:rFonts w:eastAsia="Times New Roman"/>
          <w:i/>
          <w:sz w:val="20"/>
          <w:szCs w:val="20"/>
          <w:lang w:val="fr-FR" w:eastAsia="fr-FR"/>
        </w:rPr>
        <w:t>16</w:t>
      </w:r>
      <w:r w:rsidRPr="002B74A6">
        <w:rPr>
          <w:rFonts w:eastAsia="Times New Roman"/>
          <w:sz w:val="20"/>
          <w:szCs w:val="20"/>
          <w:lang w:val="fr-FR" w:eastAsia="fr-FR"/>
        </w:rPr>
        <w:t xml:space="preserve"> pour chacun des candidats.</w:t>
      </w:r>
    </w:p>
    <w:p w:rsidR="00135DD4" w:rsidRPr="002B74A6" w:rsidRDefault="00135DD4" w:rsidP="00135DD4">
      <w:pPr>
        <w:adjustRightInd w:val="0"/>
        <w:ind w:right="-468"/>
        <w:jc w:val="both"/>
        <w:rPr>
          <w:rFonts w:eastAsia="Times New Roman"/>
          <w:b/>
          <w:sz w:val="20"/>
          <w:szCs w:val="20"/>
          <w:lang w:val="fr-FR" w:eastAsia="fr-FR"/>
        </w:rPr>
      </w:pPr>
    </w:p>
    <w:p w:rsidR="00135DD4" w:rsidRPr="002B74A6" w:rsidRDefault="00135DD4" w:rsidP="00135DD4">
      <w:pPr>
        <w:ind w:right="-468"/>
        <w:jc w:val="both"/>
        <w:rPr>
          <w:rFonts w:eastAsia="Times New Roman"/>
          <w:b/>
          <w:sz w:val="20"/>
          <w:szCs w:val="20"/>
          <w:lang w:val="fr-FR" w:eastAsia="fr-FR"/>
        </w:rPr>
      </w:pPr>
      <w:r w:rsidRPr="002B74A6">
        <w:rPr>
          <w:rFonts w:eastAsia="Times New Roman"/>
          <w:b/>
          <w:sz w:val="20"/>
          <w:szCs w:val="20"/>
          <w:lang w:val="fr-FR" w:eastAsia="fr-FR"/>
        </w:rPr>
        <w:t>SITUATION A : Présentation de la veille informationnelle - durée 15 minutes maximum</w:t>
      </w:r>
    </w:p>
    <w:p w:rsidR="00135DD4" w:rsidRPr="002B74A6" w:rsidRDefault="00135DD4" w:rsidP="00135DD4">
      <w:pPr>
        <w:ind w:right="-468"/>
        <w:jc w:val="both"/>
        <w:rPr>
          <w:rFonts w:eastAsia="Times New Roman"/>
          <w:b/>
          <w:sz w:val="20"/>
          <w:szCs w:val="20"/>
          <w:lang w:val="fr-FR" w:eastAsia="fr-FR"/>
        </w:rPr>
      </w:pPr>
    </w:p>
    <w:p w:rsidR="00135DD4" w:rsidRPr="002B74A6" w:rsidRDefault="00135DD4" w:rsidP="00135DD4">
      <w:pPr>
        <w:ind w:right="-468"/>
        <w:jc w:val="both"/>
        <w:rPr>
          <w:rFonts w:eastAsia="Times New Roman"/>
          <w:b/>
          <w:sz w:val="20"/>
          <w:szCs w:val="20"/>
          <w:lang w:val="fr-FR" w:eastAsia="fr-FR"/>
        </w:rPr>
      </w:pPr>
      <w:r w:rsidRPr="002B74A6">
        <w:rPr>
          <w:rFonts w:eastAsia="Times New Roman"/>
          <w:b/>
          <w:sz w:val="20"/>
          <w:szCs w:val="20"/>
          <w:lang w:val="fr-FR" w:eastAsia="fr-FR"/>
        </w:rPr>
        <w:t xml:space="preserve">LES DOCUMENTS NÉCESSAIRES POUR L’ÉPREUVE </w:t>
      </w:r>
    </w:p>
    <w:p w:rsidR="00135DD4" w:rsidRPr="002B74A6" w:rsidRDefault="00135DD4" w:rsidP="00135DD4">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 compte-rendu de veille informationnelle effectuée sur un des projets conduits par la candidate ou le candidat et une attestation de non-plagiat. </w:t>
      </w:r>
    </w:p>
    <w:p w:rsidR="00135DD4" w:rsidRPr="002B74A6" w:rsidRDefault="00135DD4" w:rsidP="00135DD4">
      <w:pPr>
        <w:ind w:right="-24"/>
        <w:jc w:val="both"/>
        <w:rPr>
          <w:rFonts w:eastAsia="Times New Roman"/>
          <w:sz w:val="12"/>
          <w:szCs w:val="20"/>
          <w:lang w:val="fr-FR" w:eastAsia="fr-FR"/>
        </w:rPr>
      </w:pPr>
    </w:p>
    <w:p w:rsidR="00135DD4" w:rsidRPr="002B74A6" w:rsidRDefault="00135DD4" w:rsidP="00135DD4">
      <w:pPr>
        <w:ind w:right="-24"/>
        <w:jc w:val="both"/>
        <w:rPr>
          <w:rFonts w:eastAsia="Times New Roman"/>
          <w:sz w:val="20"/>
          <w:szCs w:val="20"/>
          <w:lang w:val="fr-FR" w:eastAsia="fr-FR"/>
        </w:rPr>
      </w:pPr>
      <w:r w:rsidRPr="002B74A6">
        <w:rPr>
          <w:rFonts w:eastAsia="Times New Roman"/>
          <w:sz w:val="20"/>
          <w:szCs w:val="20"/>
          <w:lang w:val="fr-FR" w:eastAsia="fr-FR"/>
        </w:rPr>
        <w:t xml:space="preserve">Le </w:t>
      </w:r>
      <w:r w:rsidRPr="002B74A6">
        <w:rPr>
          <w:rFonts w:eastAsia="Times New Roman"/>
          <w:bCs/>
          <w:sz w:val="20"/>
          <w:szCs w:val="20"/>
          <w:lang w:val="fr-FR" w:eastAsia="fr-FR"/>
        </w:rPr>
        <w:t>compte-rendu de veille informationnelle constitue</w:t>
      </w:r>
      <w:r w:rsidRPr="002B74A6">
        <w:rPr>
          <w:rFonts w:eastAsia="Times New Roman"/>
          <w:sz w:val="20"/>
          <w:szCs w:val="20"/>
          <w:lang w:val="fr-FR" w:eastAsia="fr-FR"/>
        </w:rPr>
        <w:t xml:space="preserve">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rsidR="00135DD4" w:rsidRPr="002B74A6" w:rsidRDefault="00135DD4" w:rsidP="00135DD4">
      <w:pPr>
        <w:adjustRightInd w:val="0"/>
        <w:ind w:right="-24"/>
        <w:jc w:val="both"/>
        <w:rPr>
          <w:rFonts w:eastAsia="Times New Roman"/>
          <w:b/>
          <w:caps/>
          <w:sz w:val="12"/>
          <w:szCs w:val="20"/>
          <w:lang w:val="fr-FR" w:eastAsia="fr-FR"/>
        </w:rPr>
      </w:pPr>
    </w:p>
    <w:p w:rsidR="00135DD4" w:rsidRPr="002B74A6" w:rsidRDefault="00135DD4" w:rsidP="00135DD4">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►Dépôt des documents</w:t>
      </w:r>
    </w:p>
    <w:p w:rsidR="00135DD4" w:rsidRPr="002B74A6" w:rsidRDefault="00135DD4" w:rsidP="00135DD4">
      <w:pPr>
        <w:ind w:right="-24"/>
        <w:jc w:val="both"/>
        <w:rPr>
          <w:rFonts w:eastAsia="Times New Roman"/>
          <w:sz w:val="20"/>
          <w:szCs w:val="20"/>
          <w:lang w:val="fr-FR" w:eastAsia="fr-FR"/>
        </w:rPr>
      </w:pPr>
      <w:r w:rsidRPr="002B74A6">
        <w:rPr>
          <w:rFonts w:eastAsia="Times New Roman"/>
          <w:bCs/>
          <w:sz w:val="20"/>
          <w:szCs w:val="20"/>
          <w:lang w:val="fr-FR" w:eastAsia="fr-FR"/>
        </w:rPr>
        <w:t>La personne candidate doit mettre à disposition de son professeur ou formateur le compte-rendu de veille informationnelle et l’attestation de non-plagiat, en deux exemplaires et avant la date limite fixée par l’établissement ou le centre de formation.</w:t>
      </w:r>
      <w:r w:rsidRPr="002B74A6">
        <w:rPr>
          <w:rFonts w:eastAsia="Times New Roman"/>
          <w:sz w:val="20"/>
          <w:szCs w:val="20"/>
          <w:lang w:val="fr-FR" w:eastAsia="fr-FR"/>
        </w:rPr>
        <w:t xml:space="preserve"> </w:t>
      </w:r>
    </w:p>
    <w:p w:rsidR="00135DD4" w:rsidRPr="002B74A6" w:rsidRDefault="00135DD4" w:rsidP="00135DD4">
      <w:pPr>
        <w:ind w:right="-468"/>
        <w:jc w:val="both"/>
        <w:rPr>
          <w:rFonts w:eastAsia="Times New Roman"/>
          <w:sz w:val="12"/>
          <w:szCs w:val="20"/>
          <w:lang w:val="fr-FR" w:eastAsia="fr-FR"/>
        </w:rPr>
      </w:pPr>
    </w:p>
    <w:p w:rsidR="00135DD4" w:rsidRPr="002B74A6" w:rsidRDefault="00135DD4" w:rsidP="00135DD4">
      <w:pPr>
        <w:ind w:right="-24"/>
        <w:jc w:val="both"/>
        <w:rPr>
          <w:rFonts w:eastAsia="Times New Roman"/>
          <w:sz w:val="20"/>
          <w:szCs w:val="20"/>
          <w:lang w:val="fr-FR" w:eastAsia="fr-FR"/>
        </w:rPr>
      </w:pPr>
      <w:r w:rsidRPr="002B74A6">
        <w:rPr>
          <w:rFonts w:eastAsia="Times New Roman"/>
          <w:iCs/>
          <w:sz w:val="20"/>
          <w:szCs w:val="20"/>
          <w:lang w:val="fr-FR" w:eastAsia="fr-FR"/>
        </w:rPr>
        <w:t xml:space="preserve">Les professeurs interrogateurs doivent en effet disposer du </w:t>
      </w:r>
      <w:r w:rsidRPr="002B74A6">
        <w:rPr>
          <w:rFonts w:eastAsia="Times New Roman"/>
          <w:bCs/>
          <w:sz w:val="20"/>
          <w:szCs w:val="20"/>
          <w:lang w:val="fr-FR" w:eastAsia="fr-FR"/>
        </w:rPr>
        <w:t>compte-rendu de veille informationnelle</w:t>
      </w:r>
      <w:r w:rsidRPr="002B74A6">
        <w:rPr>
          <w:rFonts w:eastAsia="Times New Roman"/>
          <w:iCs/>
          <w:sz w:val="20"/>
          <w:szCs w:val="20"/>
          <w:lang w:val="fr-FR" w:eastAsia="fr-FR"/>
        </w:rPr>
        <w:t xml:space="preserve"> en temps suffisant avant le jour de l’évaluation de la candidate ou du candidat afin d’en prendre connaissance en amont de sa convocation.</w:t>
      </w:r>
    </w:p>
    <w:p w:rsidR="00135DD4" w:rsidRPr="002B74A6" w:rsidRDefault="00135DD4" w:rsidP="00135DD4">
      <w:pPr>
        <w:ind w:right="-24"/>
        <w:jc w:val="both"/>
        <w:rPr>
          <w:rFonts w:eastAsia="Times New Roman"/>
          <w:sz w:val="12"/>
          <w:szCs w:val="20"/>
          <w:lang w:val="fr-FR" w:eastAsia="fr-FR"/>
        </w:rPr>
      </w:pPr>
    </w:p>
    <w:p w:rsidR="00135DD4" w:rsidRPr="002B74A6" w:rsidRDefault="00135DD4" w:rsidP="00135DD4">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 xml:space="preserve">►Contrôle de conformité </w:t>
      </w:r>
    </w:p>
    <w:p w:rsidR="00135DD4" w:rsidRPr="002B74A6" w:rsidRDefault="00135DD4" w:rsidP="00135DD4">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les professeurs ou formateurs vérifient la conformité des documents. Un modèle de fiche de contrôle de conformité est proposé en </w:t>
      </w:r>
      <w:r w:rsidRPr="00D433B7">
        <w:rPr>
          <w:rFonts w:eastAsia="Times New Roman"/>
          <w:bCs/>
          <w:i/>
          <w:sz w:val="20"/>
          <w:szCs w:val="20"/>
          <w:lang w:val="fr-FR" w:eastAsia="fr-FR"/>
        </w:rPr>
        <w:t>annexe 15.</w:t>
      </w:r>
      <w:r w:rsidRPr="002B74A6">
        <w:rPr>
          <w:rFonts w:eastAsia="Times New Roman"/>
          <w:bCs/>
          <w:i/>
          <w:sz w:val="20"/>
          <w:szCs w:val="20"/>
          <w:lang w:val="fr-FR" w:eastAsia="fr-FR"/>
        </w:rPr>
        <w:t xml:space="preserve"> </w:t>
      </w:r>
      <w:r w:rsidRPr="002B74A6">
        <w:rPr>
          <w:rFonts w:eastAsia="Times New Roman"/>
          <w:bCs/>
          <w:sz w:val="20"/>
          <w:szCs w:val="20"/>
          <w:lang w:val="fr-FR" w:eastAsia="fr-FR"/>
        </w:rPr>
        <w:t>En cas de non-conformité, ils en informent la candidate ou le candidat avant le jour de l’évaluation.</w:t>
      </w:r>
    </w:p>
    <w:p w:rsidR="00135DD4" w:rsidRPr="002B74A6" w:rsidRDefault="00135DD4" w:rsidP="00135DD4">
      <w:pPr>
        <w:adjustRightInd w:val="0"/>
        <w:ind w:right="-468"/>
        <w:jc w:val="both"/>
        <w:rPr>
          <w:rFonts w:eastAsia="Times New Roman"/>
          <w:bCs/>
          <w:i/>
          <w:sz w:val="20"/>
          <w:szCs w:val="20"/>
          <w:lang w:val="fr-FR" w:eastAsia="fr-FR"/>
        </w:rPr>
      </w:pPr>
    </w:p>
    <w:p w:rsidR="00135DD4" w:rsidRPr="002B74A6" w:rsidRDefault="00135DD4" w:rsidP="00135DD4">
      <w:pPr>
        <w:adjustRightInd w:val="0"/>
        <w:ind w:right="-24"/>
        <w:jc w:val="both"/>
        <w:rPr>
          <w:rFonts w:eastAsia="Times New Roman"/>
          <w:bCs/>
          <w:i/>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validée, la mention NV est reportée sur le bordereau de notation et la candidate ou le candidat ne peut pas se voir délivrer le diplôme.</w:t>
      </w:r>
    </w:p>
    <w:p w:rsidR="00135DD4" w:rsidRPr="002B74A6" w:rsidRDefault="00135DD4" w:rsidP="00135DD4">
      <w:pPr>
        <w:adjustRightInd w:val="0"/>
        <w:ind w:right="-24"/>
        <w:jc w:val="both"/>
        <w:rPr>
          <w:rFonts w:eastAsia="Times New Roman"/>
          <w:b/>
          <w:caps/>
          <w:sz w:val="20"/>
          <w:szCs w:val="20"/>
          <w:lang w:val="fr-FR" w:eastAsia="fr-FR"/>
        </w:rPr>
      </w:pPr>
    </w:p>
    <w:p w:rsidR="00135DD4" w:rsidRPr="002B74A6" w:rsidRDefault="00135DD4" w:rsidP="00135DD4">
      <w:pPr>
        <w:adjustRightInd w:val="0"/>
        <w:ind w:right="-24"/>
        <w:jc w:val="both"/>
        <w:rPr>
          <w:rFonts w:eastAsia="Times New Roman"/>
          <w:b/>
          <w:caps/>
          <w:sz w:val="20"/>
          <w:szCs w:val="20"/>
          <w:lang w:val="fr-FR" w:eastAsia="fr-FR"/>
        </w:rPr>
      </w:pPr>
      <w:r w:rsidRPr="002B74A6">
        <w:rPr>
          <w:rFonts w:eastAsia="Times New Roman"/>
          <w:b/>
          <w:caps/>
          <w:sz w:val="20"/>
          <w:szCs w:val="20"/>
          <w:lang w:val="fr-FR" w:eastAsia="fr-FR"/>
        </w:rPr>
        <w:t>LA commission D’INTERROGATION</w:t>
      </w:r>
    </w:p>
    <w:p w:rsidR="00135DD4" w:rsidRPr="002B74A6" w:rsidRDefault="00135DD4" w:rsidP="00135DD4">
      <w:pPr>
        <w:adjustRightInd w:val="0"/>
        <w:ind w:right="-24"/>
        <w:jc w:val="both"/>
        <w:rPr>
          <w:rFonts w:eastAsia="Times New Roman"/>
          <w:b/>
          <w:caps/>
          <w:sz w:val="14"/>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ind w:right="-24"/>
        <w:jc w:val="both"/>
        <w:rPr>
          <w:rFonts w:eastAsia="Times New Roman"/>
          <w:b/>
          <w:sz w:val="20"/>
          <w:szCs w:val="20"/>
          <w:lang w:val="fr-FR" w:eastAsia="fr-FR"/>
        </w:rPr>
      </w:pPr>
      <w:r w:rsidRPr="002B74A6">
        <w:rPr>
          <w:rFonts w:eastAsia="Times New Roman"/>
          <w:sz w:val="20"/>
          <w:szCs w:val="20"/>
          <w:lang w:val="fr-FR" w:eastAsia="fr-FR"/>
        </w:rPr>
        <w:t xml:space="preserve">La commission est composée de deux membres : une enseignante ou un enseignant d’économie et gestion ayant en charge de l’enseignement « Gestion de projet » en STS Support à l’action managériale et une personne professionnelle exerçant dans le support aux actions managériales. En cas d’absence de cette personne, elle peut être remplacée par une enseignante ou un enseignant intervenant en STS </w:t>
      </w:r>
      <w:r w:rsidRPr="002B74A6">
        <w:rPr>
          <w:rFonts w:eastAsia="Times New Roman"/>
          <w:sz w:val="20"/>
          <w:szCs w:val="20"/>
          <w:lang w:val="fr-FR" w:eastAsia="fr-FR"/>
        </w:rPr>
        <w:lastRenderedPageBreak/>
        <w:t>Support à l’action managériale.</w:t>
      </w:r>
    </w:p>
    <w:p w:rsidR="00135DD4" w:rsidRPr="002B74A6" w:rsidRDefault="00135DD4" w:rsidP="00135DD4">
      <w:pPr>
        <w:ind w:right="-468"/>
        <w:jc w:val="both"/>
        <w:rPr>
          <w:rFonts w:eastAsia="Times New Roman"/>
          <w:b/>
          <w:caps/>
          <w:sz w:val="20"/>
          <w:szCs w:val="20"/>
          <w:lang w:val="fr-FR" w:eastAsia="fr-FR"/>
        </w:rPr>
      </w:pPr>
    </w:p>
    <w:p w:rsidR="00135DD4" w:rsidRPr="002B74A6" w:rsidRDefault="00135DD4" w:rsidP="00135DD4">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une éventuelle vérification du non-plagiat d’un dossier.</w:t>
      </w:r>
    </w:p>
    <w:p w:rsidR="00135DD4" w:rsidRPr="002B74A6" w:rsidRDefault="00135DD4" w:rsidP="00135DD4">
      <w:pPr>
        <w:ind w:right="-468"/>
        <w:jc w:val="both"/>
        <w:rPr>
          <w:rFonts w:eastAsia="Times New Roman"/>
          <w:b/>
          <w:caps/>
          <w:sz w:val="20"/>
          <w:szCs w:val="20"/>
          <w:lang w:val="fr-FR" w:eastAsia="fr-FR"/>
        </w:rPr>
      </w:pPr>
    </w:p>
    <w:p w:rsidR="00135DD4" w:rsidRPr="002B74A6" w:rsidRDefault="00135DD4" w:rsidP="00135DD4">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rsidR="00135DD4" w:rsidRPr="002B74A6" w:rsidRDefault="00135DD4" w:rsidP="00135DD4">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leur centre de formation. </w:t>
      </w:r>
    </w:p>
    <w:p w:rsidR="00135DD4" w:rsidRPr="002B74A6" w:rsidRDefault="00135DD4" w:rsidP="00135DD4">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Durant l’épreuve, les personnes candidates ont accès aux ressources distantes nécessaires à la présentation (services </w:t>
      </w:r>
      <w:r w:rsidRPr="002B74A6">
        <w:rPr>
          <w:rFonts w:eastAsia="Times New Roman"/>
          <w:i/>
          <w:sz w:val="20"/>
          <w:szCs w:val="20"/>
          <w:lang w:val="fr-FR" w:eastAsia="fr-FR"/>
        </w:rPr>
        <w:t>Cloud</w:t>
      </w:r>
      <w:r w:rsidRPr="002B74A6">
        <w:rPr>
          <w:rFonts w:eastAsia="Times New Roman"/>
          <w:sz w:val="20"/>
          <w:szCs w:val="20"/>
          <w:lang w:val="fr-FR" w:eastAsia="fr-FR"/>
        </w:rPr>
        <w:t xml:space="preserve"> et sites </w:t>
      </w:r>
      <w:r w:rsidRPr="002B74A6">
        <w:rPr>
          <w:rFonts w:eastAsia="Times New Roman"/>
          <w:i/>
          <w:sz w:val="20"/>
          <w:szCs w:val="20"/>
          <w:lang w:val="fr-FR" w:eastAsia="fr-FR"/>
        </w:rPr>
        <w:t>Web</w:t>
      </w:r>
      <w:r w:rsidRPr="002B74A6">
        <w:rPr>
          <w:rFonts w:eastAsia="Times New Roman"/>
          <w:sz w:val="20"/>
          <w:szCs w:val="20"/>
          <w:lang w:val="fr-FR" w:eastAsia="fr-FR"/>
        </w:rPr>
        <w:t>) à l’exclusion des services de communication avec des tiers.</w:t>
      </w:r>
    </w:p>
    <w:p w:rsidR="00135DD4" w:rsidRPr="002B74A6" w:rsidRDefault="00135DD4" w:rsidP="00135DD4">
      <w:pPr>
        <w:adjustRightInd w:val="0"/>
        <w:ind w:right="-468"/>
        <w:jc w:val="both"/>
        <w:rPr>
          <w:rFonts w:eastAsia="Times New Roman"/>
          <w:b/>
          <w:caps/>
          <w:sz w:val="20"/>
          <w:szCs w:val="20"/>
          <w:lang w:val="fr-FR" w:eastAsia="fr-FR"/>
        </w:rPr>
      </w:pPr>
    </w:p>
    <w:p w:rsidR="00135DD4" w:rsidRDefault="00135DD4" w:rsidP="00135DD4">
      <w:pPr>
        <w:adjustRightInd w:val="0"/>
        <w:ind w:right="-468"/>
        <w:jc w:val="both"/>
        <w:rPr>
          <w:rFonts w:eastAsia="Times New Roman"/>
          <w:b/>
          <w:caps/>
          <w:sz w:val="20"/>
          <w:szCs w:val="20"/>
          <w:lang w:val="fr-FR" w:eastAsia="fr-FR"/>
        </w:rPr>
      </w:pPr>
    </w:p>
    <w:p w:rsidR="00135DD4" w:rsidRDefault="00135DD4" w:rsidP="00135DD4">
      <w:pPr>
        <w:adjustRightInd w:val="0"/>
        <w:ind w:right="-468"/>
        <w:jc w:val="both"/>
        <w:rPr>
          <w:rFonts w:eastAsia="Times New Roman"/>
          <w:b/>
          <w:caps/>
          <w:sz w:val="20"/>
          <w:szCs w:val="20"/>
          <w:lang w:val="fr-FR" w:eastAsia="fr-FR"/>
        </w:rPr>
      </w:pPr>
    </w:p>
    <w:p w:rsidR="00135DD4" w:rsidRPr="002B74A6" w:rsidRDefault="00135DD4" w:rsidP="00135DD4">
      <w:pPr>
        <w:adjustRightInd w:val="0"/>
        <w:ind w:right="-468"/>
        <w:jc w:val="both"/>
        <w:rPr>
          <w:rFonts w:eastAsia="Times New Roman"/>
          <w:b/>
          <w:caps/>
          <w:sz w:val="20"/>
          <w:szCs w:val="20"/>
          <w:lang w:val="fr-FR" w:eastAsia="fr-FR"/>
        </w:rPr>
      </w:pPr>
      <w:r w:rsidRPr="002B74A6">
        <w:rPr>
          <w:rFonts w:eastAsia="Times New Roman"/>
          <w:b/>
          <w:caps/>
          <w:sz w:val="20"/>
          <w:szCs w:val="20"/>
          <w:lang w:val="fr-FR" w:eastAsia="fr-FR"/>
        </w:rPr>
        <w:t xml:space="preserve">DÉroulement </w:t>
      </w:r>
    </w:p>
    <w:p w:rsidR="00135DD4" w:rsidRPr="002B74A6" w:rsidRDefault="00135DD4" w:rsidP="00135DD4">
      <w:pPr>
        <w:adjustRightInd w:val="0"/>
        <w:ind w:right="-468"/>
        <w:jc w:val="both"/>
        <w:rPr>
          <w:rFonts w:eastAsia="Times New Roman"/>
          <w:b/>
          <w:caps/>
          <w:sz w:val="2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L’épreuve prend appui sur un compte-rendu de la veille informationnelle effectuée pour un des projets réalisés par la candidate ou le candidat.</w:t>
      </w:r>
    </w:p>
    <w:p w:rsidR="00135DD4" w:rsidRPr="002B74A6" w:rsidRDefault="00135DD4" w:rsidP="00135DD4">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candidate ou le candidat présente les travaux de veille réalisés dans le cadre de la conduite d’un projet et justifie sa démarche, les outils utilisés et le résultat de sa veille. Elle ou il effectue une démonstration sur son équipement numérique des modalités de conduite de la veille (5 minutes maximum).</w:t>
      </w:r>
    </w:p>
    <w:p w:rsidR="00135DD4" w:rsidRPr="002B74A6" w:rsidRDefault="00135DD4" w:rsidP="00135DD4">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 xml:space="preserve">La commission d'interrogation s'entretient avec la candidate ou le candidat sur les résultats de </w:t>
      </w:r>
      <w:proofErr w:type="gramStart"/>
      <w:r w:rsidRPr="002B74A6">
        <w:rPr>
          <w:rFonts w:eastAsia="Times New Roman"/>
          <w:sz w:val="20"/>
          <w:szCs w:val="20"/>
          <w:lang w:val="fr-FR" w:eastAsia="fr-FR"/>
        </w:rPr>
        <w:t>la veille présentés</w:t>
      </w:r>
      <w:proofErr w:type="gramEnd"/>
      <w:r w:rsidRPr="002B74A6">
        <w:rPr>
          <w:rFonts w:eastAsia="Times New Roman"/>
          <w:sz w:val="20"/>
          <w:szCs w:val="20"/>
          <w:lang w:val="fr-FR" w:eastAsia="fr-FR"/>
        </w:rPr>
        <w:t>, la démarche utilisée, les choix opérés et les outils mobilisés (10 minutes maximum).</w:t>
      </w:r>
    </w:p>
    <w:p w:rsidR="00135DD4" w:rsidRPr="002B74A6" w:rsidRDefault="00135DD4" w:rsidP="00135DD4">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ÉVALUATION DE LA SITUATION A</w:t>
      </w:r>
    </w:p>
    <w:p w:rsidR="00135DD4" w:rsidRPr="002B74A6" w:rsidRDefault="00135DD4" w:rsidP="00135DD4">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d’aide à évaluation fournie </w:t>
      </w:r>
      <w:r w:rsidRPr="00D433B7">
        <w:rPr>
          <w:rFonts w:eastAsia="Times New Roman"/>
          <w:bCs/>
          <w:sz w:val="20"/>
          <w:szCs w:val="20"/>
          <w:lang w:val="fr-FR" w:eastAsia="fr-FR"/>
        </w:rPr>
        <w:t xml:space="preserve">en </w:t>
      </w:r>
      <w:r w:rsidRPr="00D433B7">
        <w:rPr>
          <w:rFonts w:eastAsia="Times New Roman"/>
          <w:bCs/>
          <w:i/>
          <w:sz w:val="20"/>
          <w:szCs w:val="20"/>
          <w:lang w:val="fr-FR" w:eastAsia="fr-FR"/>
        </w:rPr>
        <w:t>annexe</w:t>
      </w:r>
      <w:r>
        <w:rPr>
          <w:rFonts w:eastAsia="Times New Roman"/>
          <w:bCs/>
          <w:i/>
          <w:sz w:val="20"/>
          <w:szCs w:val="20"/>
          <w:lang w:val="fr-FR" w:eastAsia="fr-FR"/>
        </w:rPr>
        <w:t> 18</w:t>
      </w:r>
      <w:r w:rsidRPr="00D433B7">
        <w:rPr>
          <w:rFonts w:eastAsia="Times New Roman"/>
          <w:bCs/>
          <w:i/>
          <w:sz w:val="20"/>
          <w:szCs w:val="20"/>
          <w:lang w:val="fr-FR" w:eastAsia="fr-FR"/>
        </w:rPr>
        <w:t>.</w:t>
      </w:r>
      <w:r w:rsidRPr="002B74A6">
        <w:rPr>
          <w:rFonts w:eastAsia="Times New Roman"/>
          <w:bCs/>
          <w:i/>
          <w:sz w:val="20"/>
          <w:szCs w:val="20"/>
          <w:lang w:val="fr-FR" w:eastAsia="fr-FR"/>
        </w:rPr>
        <w:t xml:space="preserve"> </w:t>
      </w:r>
      <w:r w:rsidRPr="002B74A6">
        <w:rPr>
          <w:rFonts w:eastAsia="Times New Roman"/>
          <w:bCs/>
          <w:sz w:val="20"/>
          <w:szCs w:val="20"/>
          <w:lang w:val="fr-FR" w:eastAsia="fr-FR"/>
        </w:rPr>
        <w:t xml:space="preserve">La note finale sur </w:t>
      </w:r>
      <w:r>
        <w:rPr>
          <w:rFonts w:eastAsia="Times New Roman"/>
          <w:bCs/>
          <w:sz w:val="20"/>
          <w:szCs w:val="20"/>
          <w:lang w:val="fr-FR" w:eastAsia="fr-FR"/>
        </w:rPr>
        <w:t xml:space="preserve">6 </w:t>
      </w:r>
      <w:r w:rsidRPr="002B74A6">
        <w:rPr>
          <w:rFonts w:eastAsia="Times New Roman"/>
          <w:bCs/>
          <w:sz w:val="20"/>
          <w:szCs w:val="20"/>
          <w:lang w:val="fr-FR" w:eastAsia="fr-FR"/>
        </w:rPr>
        <w:t>est attribuée au ½ point près.</w:t>
      </w:r>
    </w:p>
    <w:p w:rsidR="00135DD4" w:rsidRPr="002B74A6" w:rsidRDefault="00135DD4" w:rsidP="00135DD4">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La note proposée par la commission ne peut en aucun cas être communiquée à la candidate ou au candidat.</w:t>
      </w:r>
    </w:p>
    <w:p w:rsidR="00135DD4" w:rsidRPr="002B74A6" w:rsidRDefault="00135DD4" w:rsidP="00135DD4">
      <w:pPr>
        <w:adjustRightInd w:val="0"/>
        <w:ind w:right="-24"/>
        <w:jc w:val="both"/>
        <w:rPr>
          <w:rFonts w:eastAsia="Times New Roman"/>
          <w:b/>
          <w:sz w:val="20"/>
          <w:szCs w:val="20"/>
          <w:lang w:val="fr-FR" w:eastAsia="fr-FR"/>
        </w:rPr>
      </w:pPr>
    </w:p>
    <w:p w:rsidR="00135DD4" w:rsidRPr="002B74A6" w:rsidRDefault="00135DD4" w:rsidP="00135DD4">
      <w:pPr>
        <w:adjustRightInd w:val="0"/>
        <w:ind w:right="-24"/>
        <w:jc w:val="both"/>
        <w:rPr>
          <w:rFonts w:eastAsia="Times New Roman"/>
          <w:b/>
          <w:sz w:val="20"/>
          <w:szCs w:val="20"/>
          <w:lang w:val="fr-FR" w:eastAsia="fr-FR"/>
        </w:rPr>
      </w:pPr>
    </w:p>
    <w:p w:rsidR="00135DD4" w:rsidRPr="002B74A6" w:rsidRDefault="00135DD4" w:rsidP="00135DD4">
      <w:pPr>
        <w:ind w:right="-24"/>
        <w:jc w:val="both"/>
        <w:rPr>
          <w:rFonts w:eastAsia="Times New Roman"/>
          <w:b/>
          <w:sz w:val="20"/>
          <w:szCs w:val="20"/>
          <w:lang w:val="fr-FR" w:eastAsia="fr-FR"/>
        </w:rPr>
      </w:pPr>
      <w:r w:rsidRPr="002B74A6">
        <w:rPr>
          <w:rFonts w:eastAsia="Times New Roman"/>
          <w:b/>
          <w:sz w:val="20"/>
          <w:szCs w:val="20"/>
          <w:lang w:val="fr-FR" w:eastAsia="fr-FR"/>
        </w:rPr>
        <w:t>SITUATION B : Préparation sur poste informatique 45 minutes ; simulation et entretien : 30 minutes maximum</w:t>
      </w:r>
    </w:p>
    <w:p w:rsidR="00135DD4" w:rsidRPr="002B74A6" w:rsidRDefault="00135DD4" w:rsidP="00135DD4">
      <w:pPr>
        <w:adjustRightInd w:val="0"/>
        <w:ind w:right="-468"/>
        <w:jc w:val="both"/>
        <w:rPr>
          <w:rFonts w:eastAsia="Times New Roman"/>
          <w:b/>
          <w:bCs/>
          <w:sz w:val="20"/>
          <w:szCs w:val="20"/>
          <w:lang w:val="fr-FR" w:eastAsia="fr-FR"/>
        </w:rPr>
      </w:pPr>
    </w:p>
    <w:p w:rsidR="00135DD4" w:rsidRPr="002B74A6" w:rsidRDefault="00135DD4" w:rsidP="00135DD4">
      <w:pPr>
        <w:ind w:right="-468"/>
        <w:jc w:val="both"/>
        <w:rPr>
          <w:rFonts w:eastAsia="Times New Roman"/>
          <w:b/>
          <w:sz w:val="20"/>
          <w:szCs w:val="20"/>
          <w:lang w:val="fr-FR" w:eastAsia="fr-FR"/>
        </w:rPr>
      </w:pPr>
      <w:r w:rsidRPr="002B74A6">
        <w:rPr>
          <w:rFonts w:eastAsia="Times New Roman"/>
          <w:b/>
          <w:sz w:val="20"/>
          <w:szCs w:val="20"/>
          <w:lang w:val="fr-FR" w:eastAsia="fr-FR"/>
        </w:rPr>
        <w:t xml:space="preserve">LES DOCUMENTS NÉCESSAIRES POUR L’ÉPREUVE </w:t>
      </w:r>
    </w:p>
    <w:p w:rsidR="00135DD4" w:rsidRPr="002B74A6" w:rsidRDefault="00135DD4" w:rsidP="00135DD4">
      <w:pPr>
        <w:adjustRightInd w:val="0"/>
        <w:ind w:right="-24"/>
        <w:jc w:val="both"/>
        <w:rPr>
          <w:rFonts w:eastAsia="Times New Roman"/>
          <w:bCs/>
          <w:sz w:val="6"/>
          <w:szCs w:val="20"/>
          <w:lang w:val="fr-FR" w:eastAsia="fr-FR"/>
        </w:rPr>
      </w:pPr>
    </w:p>
    <w:p w:rsidR="00135DD4" w:rsidRPr="002B74A6" w:rsidRDefault="00135DD4" w:rsidP="00135DD4">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une présentation de deux projets conduits par la candidate ou le candidat ainsi que l’attestation de non-plagiat. Chaque projet est décrit à l’aide d’une fiche respectant le modèle joint en </w:t>
      </w:r>
      <w:r w:rsidRPr="00D433B7">
        <w:rPr>
          <w:rFonts w:eastAsia="Times New Roman"/>
          <w:bCs/>
          <w:i/>
          <w:sz w:val="20"/>
          <w:szCs w:val="20"/>
          <w:lang w:val="fr-FR" w:eastAsia="fr-FR"/>
        </w:rPr>
        <w:t xml:space="preserve">annexe </w:t>
      </w:r>
      <w:r>
        <w:rPr>
          <w:rFonts w:eastAsia="Times New Roman"/>
          <w:bCs/>
          <w:i/>
          <w:sz w:val="20"/>
          <w:szCs w:val="20"/>
          <w:lang w:val="fr-FR" w:eastAsia="fr-FR"/>
        </w:rPr>
        <w:t>14</w:t>
      </w:r>
      <w:r w:rsidRPr="002B74A6">
        <w:rPr>
          <w:rFonts w:eastAsia="Times New Roman"/>
          <w:bCs/>
          <w:i/>
          <w:sz w:val="20"/>
          <w:szCs w:val="20"/>
          <w:lang w:val="fr-FR" w:eastAsia="fr-FR"/>
        </w:rPr>
        <w:t>.</w:t>
      </w:r>
    </w:p>
    <w:p w:rsidR="00135DD4" w:rsidRPr="002B74A6" w:rsidRDefault="00135DD4" w:rsidP="00135DD4">
      <w:pPr>
        <w:adjustRightInd w:val="0"/>
        <w:ind w:right="-24"/>
        <w:jc w:val="both"/>
        <w:rPr>
          <w:rFonts w:eastAsia="Times New Roman"/>
          <w:bCs/>
          <w:sz w:val="20"/>
          <w:szCs w:val="20"/>
          <w:lang w:val="fr-FR" w:eastAsia="fr-FR"/>
        </w:rPr>
      </w:pPr>
    </w:p>
    <w:p w:rsidR="00135DD4" w:rsidRPr="002B74A6" w:rsidRDefault="00135DD4" w:rsidP="00135DD4">
      <w:pPr>
        <w:ind w:right="-24"/>
        <w:jc w:val="both"/>
        <w:rPr>
          <w:rFonts w:eastAsia="Times New Roman"/>
          <w:sz w:val="20"/>
          <w:szCs w:val="20"/>
          <w:lang w:val="fr-FR" w:eastAsia="fr-FR"/>
        </w:rPr>
      </w:pPr>
      <w:r w:rsidRPr="002B74A6">
        <w:rPr>
          <w:rFonts w:eastAsia="Times New Roman"/>
          <w:sz w:val="20"/>
          <w:szCs w:val="20"/>
          <w:lang w:val="fr-FR" w:eastAsia="fr-FR"/>
        </w:rPr>
        <w:t xml:space="preserve">Les fiches de présentation de projet constituent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rsidR="00135DD4" w:rsidRPr="002B74A6" w:rsidRDefault="00135DD4" w:rsidP="00135DD4">
      <w:pPr>
        <w:adjustRightInd w:val="0"/>
        <w:ind w:right="-24"/>
        <w:jc w:val="both"/>
        <w:rPr>
          <w:rFonts w:eastAsia="Times New Roman"/>
          <w:b/>
          <w:bCs/>
          <w:sz w:val="20"/>
          <w:szCs w:val="20"/>
          <w:lang w:val="fr-FR" w:eastAsia="fr-FR"/>
        </w:rPr>
      </w:pPr>
    </w:p>
    <w:p w:rsidR="00135DD4" w:rsidRPr="002B74A6" w:rsidRDefault="00135DD4" w:rsidP="00135DD4">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►Dépôt des documents</w:t>
      </w:r>
    </w:p>
    <w:p w:rsidR="00135DD4" w:rsidRPr="002B74A6" w:rsidRDefault="00135DD4" w:rsidP="00135DD4">
      <w:pPr>
        <w:ind w:right="-24"/>
        <w:jc w:val="both"/>
        <w:rPr>
          <w:rFonts w:eastAsia="Times New Roman"/>
          <w:sz w:val="20"/>
          <w:szCs w:val="20"/>
          <w:lang w:val="fr-FR" w:eastAsia="fr-FR"/>
        </w:rPr>
      </w:pPr>
      <w:r w:rsidRPr="002B74A6">
        <w:rPr>
          <w:rFonts w:eastAsia="Times New Roman"/>
          <w:bCs/>
          <w:sz w:val="20"/>
          <w:szCs w:val="20"/>
          <w:lang w:val="fr-FR" w:eastAsia="fr-FR"/>
        </w:rPr>
        <w:t>La personne candidate doit mettre à disposition de la commission d’interrogation les deux fiches de présentation de projet et l’attestation de non-plagiat, en deux exemplaires et avant la date limite fixée par l’établissement ou le centre de formation.</w:t>
      </w:r>
      <w:r w:rsidRPr="002B74A6">
        <w:rPr>
          <w:rFonts w:eastAsia="Times New Roman"/>
          <w:sz w:val="20"/>
          <w:szCs w:val="20"/>
          <w:lang w:val="fr-FR" w:eastAsia="fr-FR"/>
        </w:rPr>
        <w:t xml:space="preserve"> Toute personne candidate n’ayant pas respecté cette règle ne sera pas autorisée à passer l’épreuve.</w:t>
      </w:r>
    </w:p>
    <w:p w:rsidR="00135DD4" w:rsidRPr="002B74A6" w:rsidRDefault="00135DD4" w:rsidP="00135DD4">
      <w:pPr>
        <w:ind w:right="-24"/>
        <w:jc w:val="both"/>
        <w:rPr>
          <w:rFonts w:eastAsia="Times New Roman"/>
          <w:sz w:val="12"/>
          <w:szCs w:val="20"/>
          <w:lang w:val="fr-FR" w:eastAsia="fr-FR"/>
        </w:rPr>
      </w:pPr>
    </w:p>
    <w:p w:rsidR="00135DD4" w:rsidRPr="002B74A6" w:rsidRDefault="00135DD4" w:rsidP="00135DD4">
      <w:pPr>
        <w:ind w:right="-24"/>
        <w:jc w:val="both"/>
        <w:rPr>
          <w:rFonts w:eastAsia="Times New Roman"/>
          <w:sz w:val="20"/>
          <w:szCs w:val="20"/>
          <w:lang w:val="fr-FR" w:eastAsia="fr-FR"/>
        </w:rPr>
      </w:pPr>
      <w:r w:rsidRPr="002B74A6">
        <w:rPr>
          <w:rFonts w:eastAsia="Times New Roman"/>
          <w:iCs/>
          <w:sz w:val="20"/>
          <w:szCs w:val="20"/>
          <w:lang w:val="fr-FR" w:eastAsia="fr-FR"/>
        </w:rPr>
        <w:t xml:space="preserve">Les professeurs interrogateurs doivent en effet disposer des </w:t>
      </w:r>
      <w:r w:rsidRPr="002B74A6">
        <w:rPr>
          <w:rFonts w:eastAsia="Times New Roman"/>
          <w:bCs/>
          <w:sz w:val="20"/>
          <w:szCs w:val="20"/>
          <w:lang w:val="fr-FR" w:eastAsia="fr-FR"/>
        </w:rPr>
        <w:t>deux fiches de présentation de projet</w:t>
      </w:r>
      <w:r w:rsidRPr="002B74A6">
        <w:rPr>
          <w:rFonts w:eastAsia="Times New Roman"/>
          <w:iCs/>
          <w:sz w:val="20"/>
          <w:szCs w:val="20"/>
          <w:lang w:val="fr-FR" w:eastAsia="fr-FR"/>
        </w:rPr>
        <w:t xml:space="preserve"> en temps suffisant avant le jour de l’évaluation du candidat afin d’en prendre connaissance en amont de la convocation de la candidate ou du candidat. </w:t>
      </w:r>
      <w:r w:rsidRPr="002B74A6">
        <w:rPr>
          <w:rFonts w:eastAsia="Times New Roman"/>
          <w:sz w:val="20"/>
          <w:szCs w:val="20"/>
          <w:lang w:val="fr-FR" w:eastAsia="fr-FR"/>
        </w:rPr>
        <w:t xml:space="preserve"> </w:t>
      </w:r>
    </w:p>
    <w:p w:rsidR="00135DD4" w:rsidRPr="002B74A6" w:rsidRDefault="00135DD4" w:rsidP="00135DD4">
      <w:pPr>
        <w:ind w:right="-24"/>
        <w:jc w:val="both"/>
        <w:rPr>
          <w:rFonts w:eastAsia="Times New Roman"/>
          <w:bCs/>
          <w:sz w:val="12"/>
          <w:szCs w:val="20"/>
          <w:lang w:val="fr-FR" w:eastAsia="fr-FR"/>
        </w:rPr>
      </w:pPr>
    </w:p>
    <w:p w:rsidR="00135DD4" w:rsidRPr="002B74A6" w:rsidRDefault="00135DD4" w:rsidP="00135DD4">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►Contrôle de conformité</w:t>
      </w:r>
    </w:p>
    <w:p w:rsidR="00135DD4" w:rsidRPr="002B74A6" w:rsidRDefault="00135DD4" w:rsidP="00135DD4">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les professeurs ou formateurs vérifient la conformité des documents. Un modèle </w:t>
      </w:r>
      <w:r w:rsidRPr="002B74A6">
        <w:rPr>
          <w:rFonts w:eastAsia="Times New Roman"/>
          <w:bCs/>
          <w:sz w:val="20"/>
          <w:szCs w:val="20"/>
          <w:lang w:val="fr-FR" w:eastAsia="fr-FR"/>
        </w:rPr>
        <w:lastRenderedPageBreak/>
        <w:t xml:space="preserve">de fiche de contrôle de conformité est proposé en </w:t>
      </w:r>
      <w:r w:rsidRPr="00D433B7">
        <w:rPr>
          <w:rFonts w:eastAsia="Times New Roman"/>
          <w:bCs/>
          <w:i/>
          <w:sz w:val="20"/>
          <w:szCs w:val="20"/>
          <w:lang w:val="fr-FR" w:eastAsia="fr-FR"/>
        </w:rPr>
        <w:t xml:space="preserve">annexe </w:t>
      </w:r>
      <w:r>
        <w:rPr>
          <w:rFonts w:eastAsia="Times New Roman"/>
          <w:bCs/>
          <w:i/>
          <w:sz w:val="20"/>
          <w:szCs w:val="20"/>
          <w:lang w:val="fr-FR" w:eastAsia="fr-FR"/>
        </w:rPr>
        <w:t>15</w:t>
      </w:r>
      <w:r w:rsidRPr="002B74A6">
        <w:rPr>
          <w:rFonts w:eastAsia="Times New Roman"/>
          <w:bCs/>
          <w:i/>
          <w:sz w:val="20"/>
          <w:szCs w:val="20"/>
          <w:lang w:val="fr-FR" w:eastAsia="fr-FR"/>
        </w:rPr>
        <w:t xml:space="preserve">. </w:t>
      </w:r>
      <w:r w:rsidRPr="002B74A6">
        <w:rPr>
          <w:rFonts w:eastAsia="Times New Roman"/>
          <w:bCs/>
          <w:sz w:val="20"/>
          <w:szCs w:val="20"/>
          <w:lang w:val="fr-FR" w:eastAsia="fr-FR"/>
        </w:rPr>
        <w:t>En cas de non-conformité, ils en informent la personne candidate avant le jour de l’évaluation.</w:t>
      </w:r>
    </w:p>
    <w:p w:rsidR="00135DD4" w:rsidRPr="002B74A6" w:rsidRDefault="00135DD4" w:rsidP="00135DD4">
      <w:pPr>
        <w:adjustRightInd w:val="0"/>
        <w:ind w:right="-24"/>
        <w:jc w:val="both"/>
        <w:rPr>
          <w:rFonts w:eastAsia="Times New Roman"/>
          <w:bCs/>
          <w:i/>
          <w:sz w:val="12"/>
          <w:szCs w:val="20"/>
          <w:lang w:val="fr-FR" w:eastAsia="fr-FR"/>
        </w:rPr>
      </w:pPr>
    </w:p>
    <w:p w:rsidR="00135DD4" w:rsidRPr="002B74A6" w:rsidRDefault="00135DD4" w:rsidP="00135DD4">
      <w:pPr>
        <w:adjustRightInd w:val="0"/>
        <w:ind w:right="-24"/>
        <w:jc w:val="both"/>
        <w:rPr>
          <w:rFonts w:eastAsia="Times New Roman"/>
          <w:bCs/>
          <w:i/>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 la mention NV est reportée sur le bordereau de notation et la candidate ou le candidat ne peut pas se voir délivrer le diplôme.</w:t>
      </w:r>
    </w:p>
    <w:p w:rsidR="00135DD4" w:rsidRPr="002B74A6" w:rsidRDefault="00135DD4" w:rsidP="00135DD4">
      <w:pPr>
        <w:adjustRightInd w:val="0"/>
        <w:ind w:right="-468"/>
        <w:jc w:val="both"/>
        <w:rPr>
          <w:rFonts w:eastAsia="Times New Roman"/>
          <w:b/>
          <w:bCs/>
          <w:sz w:val="20"/>
          <w:szCs w:val="20"/>
          <w:lang w:val="fr-FR" w:eastAsia="fr-FR"/>
        </w:rPr>
      </w:pPr>
    </w:p>
    <w:p w:rsidR="00135DD4" w:rsidRPr="002B74A6" w:rsidRDefault="00135DD4" w:rsidP="00135DD4">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LA COMMISSION D’INTERROGATION</w:t>
      </w:r>
    </w:p>
    <w:p w:rsidR="00135DD4" w:rsidRPr="002B74A6" w:rsidRDefault="00135DD4" w:rsidP="00135DD4">
      <w:pPr>
        <w:adjustRightInd w:val="0"/>
        <w:ind w:right="-468"/>
        <w:jc w:val="both"/>
        <w:rPr>
          <w:rFonts w:eastAsia="Times New Roman"/>
          <w:b/>
          <w:bCs/>
          <w:sz w:val="8"/>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adjustRightInd w:val="0"/>
        <w:ind w:right="-24"/>
        <w:jc w:val="both"/>
        <w:rPr>
          <w:rFonts w:eastAsia="Times New Roman"/>
          <w:b/>
          <w:bCs/>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ayant en charge de l’enseignement « Gestion de projet » en STS Support à l’action managériale et une personne professionnelle exerçant dans le support aux actions managériales. En cas d’absence de cette personne, elle peut être remplacée par une enseignante ou un enseignant d’économie et gestion intervenant en STS Support à l’action managériale.</w:t>
      </w:r>
    </w:p>
    <w:p w:rsidR="00135DD4" w:rsidRPr="002B74A6" w:rsidRDefault="00135DD4" w:rsidP="00135DD4">
      <w:pPr>
        <w:adjustRightInd w:val="0"/>
        <w:ind w:right="-468"/>
        <w:jc w:val="both"/>
        <w:rPr>
          <w:rFonts w:eastAsia="Times New Roman"/>
          <w:b/>
          <w:bCs/>
          <w:caps/>
          <w:sz w:val="10"/>
          <w:szCs w:val="20"/>
          <w:lang w:val="fr-FR" w:eastAsia="fr-FR"/>
        </w:rPr>
      </w:pPr>
    </w:p>
    <w:p w:rsidR="00135DD4" w:rsidRPr="002B74A6" w:rsidRDefault="00135DD4" w:rsidP="00135DD4">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une éventuelle vérification du non-plagiat d’un dossier.</w:t>
      </w:r>
    </w:p>
    <w:p w:rsidR="00135DD4" w:rsidRPr="002B74A6" w:rsidRDefault="00135DD4" w:rsidP="00135DD4">
      <w:pPr>
        <w:adjustRightInd w:val="0"/>
        <w:ind w:right="-468"/>
        <w:jc w:val="both"/>
        <w:rPr>
          <w:rFonts w:eastAsia="Times New Roman"/>
          <w:b/>
          <w:bCs/>
          <w:caps/>
          <w:sz w:val="20"/>
          <w:szCs w:val="20"/>
          <w:lang w:val="fr-FR" w:eastAsia="fr-FR"/>
        </w:rPr>
      </w:pPr>
    </w:p>
    <w:p w:rsidR="00135DD4" w:rsidRPr="002B74A6" w:rsidRDefault="00135DD4" w:rsidP="00135DD4">
      <w:pPr>
        <w:rPr>
          <w:rFonts w:eastAsia="Times New Roman"/>
          <w:b/>
          <w:bCs/>
          <w:caps/>
          <w:sz w:val="20"/>
          <w:szCs w:val="20"/>
          <w:lang w:val="fr-FR" w:eastAsia="fr-FR"/>
        </w:rPr>
      </w:pPr>
      <w:r w:rsidRPr="002B74A6">
        <w:rPr>
          <w:rFonts w:eastAsia="Times New Roman"/>
          <w:b/>
          <w:bCs/>
          <w:caps/>
          <w:sz w:val="20"/>
          <w:szCs w:val="20"/>
          <w:lang w:val="fr-FR" w:eastAsia="fr-FR"/>
        </w:rPr>
        <w:br w:type="page"/>
      </w:r>
    </w:p>
    <w:p w:rsidR="00135DD4" w:rsidRPr="002B74A6" w:rsidRDefault="00135DD4" w:rsidP="00135DD4">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lastRenderedPageBreak/>
        <w:t>ORGANISATION DE L’ÉPREUVE</w:t>
      </w:r>
    </w:p>
    <w:p w:rsidR="00135DD4" w:rsidRPr="002B74A6" w:rsidRDefault="00135DD4" w:rsidP="00135DD4">
      <w:pPr>
        <w:adjustRightInd w:val="0"/>
        <w:spacing w:before="120" w:after="120"/>
        <w:ind w:right="-471"/>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leur centre de formation. </w:t>
      </w:r>
    </w:p>
    <w:p w:rsidR="00135DD4" w:rsidRPr="002B74A6" w:rsidRDefault="00135DD4" w:rsidP="00135DD4">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Durant l’épreuve, les candidates et candidats ont accès aux ressources distantes nécessaires aux travaux demandés (services </w:t>
      </w:r>
      <w:r w:rsidRPr="002B74A6">
        <w:rPr>
          <w:rFonts w:eastAsia="Times New Roman"/>
          <w:i/>
          <w:sz w:val="20"/>
          <w:szCs w:val="20"/>
          <w:lang w:val="fr-FR" w:eastAsia="fr-FR"/>
        </w:rPr>
        <w:t>Cloud</w:t>
      </w:r>
      <w:r w:rsidRPr="002B74A6">
        <w:rPr>
          <w:rFonts w:eastAsia="Times New Roman"/>
          <w:sz w:val="20"/>
          <w:szCs w:val="20"/>
          <w:lang w:val="fr-FR" w:eastAsia="fr-FR"/>
        </w:rPr>
        <w:t xml:space="preserve"> et sites </w:t>
      </w:r>
      <w:r w:rsidRPr="002B74A6">
        <w:rPr>
          <w:rFonts w:eastAsia="Times New Roman"/>
          <w:i/>
          <w:sz w:val="20"/>
          <w:szCs w:val="20"/>
          <w:lang w:val="fr-FR" w:eastAsia="fr-FR"/>
        </w:rPr>
        <w:t>Web</w:t>
      </w:r>
      <w:r w:rsidRPr="002B74A6">
        <w:rPr>
          <w:rFonts w:eastAsia="Times New Roman"/>
          <w:sz w:val="20"/>
          <w:szCs w:val="20"/>
          <w:lang w:val="fr-FR" w:eastAsia="fr-FR"/>
        </w:rPr>
        <w:t>) à l’exclusion des services de communication avec des tiers.</w:t>
      </w:r>
    </w:p>
    <w:p w:rsidR="00135DD4" w:rsidRPr="002B74A6" w:rsidRDefault="00135DD4" w:rsidP="00135DD4">
      <w:pPr>
        <w:adjustRightInd w:val="0"/>
        <w:spacing w:before="120" w:after="120"/>
        <w:ind w:right="-24"/>
        <w:jc w:val="both"/>
        <w:rPr>
          <w:rFonts w:eastAsia="Times New Roman"/>
          <w:sz w:val="20"/>
          <w:szCs w:val="20"/>
          <w:lang w:val="fr-FR" w:eastAsia="fr-FR"/>
        </w:rPr>
      </w:pPr>
    </w:p>
    <w:p w:rsidR="00135DD4" w:rsidRPr="002B74A6" w:rsidRDefault="00135DD4" w:rsidP="00135DD4">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Conditions de dÉroulement des interrogations</w:t>
      </w:r>
    </w:p>
    <w:p w:rsidR="00135DD4" w:rsidRPr="002B74A6" w:rsidRDefault="00135DD4" w:rsidP="00135DD4">
      <w:pPr>
        <w:adjustRightInd w:val="0"/>
        <w:ind w:right="-24"/>
        <w:jc w:val="both"/>
        <w:rPr>
          <w:rFonts w:eastAsia="Times New Roman"/>
          <w:sz w:val="20"/>
          <w:szCs w:val="20"/>
          <w:lang w:val="fr-FR" w:eastAsia="fr-FR"/>
        </w:rPr>
      </w:pPr>
      <w:r w:rsidRPr="002B74A6">
        <w:rPr>
          <w:rFonts w:eastAsia="Times New Roman"/>
          <w:iCs/>
          <w:sz w:val="20"/>
          <w:szCs w:val="20"/>
          <w:lang w:val="fr-FR" w:eastAsia="fr-FR"/>
        </w:rPr>
        <w:t>A</w:t>
      </w:r>
      <w:r w:rsidRPr="002B74A6">
        <w:rPr>
          <w:rFonts w:eastAsia="Times New Roman"/>
          <w:sz w:val="20"/>
          <w:szCs w:val="20"/>
          <w:lang w:val="fr-FR" w:eastAsia="fr-FR"/>
        </w:rPr>
        <w:t xml:space="preserve">près avoir sélectionné une fiche projet, la commission d’interrogation a construit une nouvelle demande en modifiant certains paramètres du projet sélectionné et renseigné la fiche « Expression de la demande E5 </w:t>
      </w:r>
      <w:r w:rsidRPr="002B74A6">
        <w:rPr>
          <w:rFonts w:eastAsia="Times New Roman"/>
          <w:i/>
          <w:sz w:val="20"/>
          <w:szCs w:val="20"/>
          <w:lang w:val="fr-FR" w:eastAsia="fr-FR"/>
        </w:rPr>
        <w:t>» (</w:t>
      </w:r>
      <w:r w:rsidRPr="00D01C18">
        <w:rPr>
          <w:rFonts w:eastAsia="Times New Roman"/>
          <w:i/>
          <w:sz w:val="20"/>
          <w:szCs w:val="20"/>
          <w:lang w:val="fr-FR" w:eastAsia="fr-FR"/>
        </w:rPr>
        <w:t xml:space="preserve">annexe </w:t>
      </w:r>
      <w:r>
        <w:rPr>
          <w:rFonts w:eastAsia="Times New Roman"/>
          <w:i/>
          <w:sz w:val="20"/>
          <w:szCs w:val="20"/>
          <w:lang w:val="fr-FR" w:eastAsia="fr-FR"/>
        </w:rPr>
        <w:t>16</w:t>
      </w:r>
      <w:r w:rsidRPr="002B74A6">
        <w:rPr>
          <w:rFonts w:eastAsia="Times New Roman"/>
          <w:i/>
          <w:sz w:val="20"/>
          <w:szCs w:val="20"/>
          <w:lang w:val="fr-FR" w:eastAsia="fr-FR"/>
        </w:rPr>
        <w:t>)</w:t>
      </w:r>
      <w:r w:rsidRPr="002B74A6">
        <w:rPr>
          <w:rFonts w:eastAsia="Times New Roman"/>
          <w:sz w:val="20"/>
          <w:szCs w:val="20"/>
          <w:lang w:val="fr-FR" w:eastAsia="fr-FR"/>
        </w:rPr>
        <w:t xml:space="preserve"> qui est remise à la personne candidate au début de son temps de préparation à son arrivée en loge. La nouvelle demande ne doit pas placer la personne candidate dans une situation où elle ou il n’aurait plus aucun repère par rapport à son projet initial. Par ailleurs, cette demande doit pouvoir être raisonnablement traitée dans le temps imparti à la phase de préparation.</w:t>
      </w:r>
    </w:p>
    <w:p w:rsidR="00135DD4" w:rsidRPr="002B74A6" w:rsidRDefault="00135DD4" w:rsidP="00135DD4">
      <w:pPr>
        <w:ind w:right="-24"/>
        <w:jc w:val="both"/>
        <w:rPr>
          <w:rFonts w:eastAsia="Times New Roman"/>
          <w:bCs/>
          <w:sz w:val="20"/>
          <w:szCs w:val="20"/>
          <w:lang w:val="fr-FR" w:eastAsia="fr-FR"/>
        </w:rPr>
      </w:pPr>
    </w:p>
    <w:p w:rsidR="00135DD4" w:rsidRPr="002B74A6" w:rsidRDefault="00135DD4" w:rsidP="00135DD4">
      <w:pPr>
        <w:adjustRightInd w:val="0"/>
        <w:ind w:right="-24"/>
        <w:jc w:val="both"/>
        <w:rPr>
          <w:rFonts w:eastAsia="Times New Roman"/>
          <w:sz w:val="20"/>
          <w:szCs w:val="20"/>
          <w:lang w:val="fr-FR" w:eastAsia="fr-FR"/>
        </w:rPr>
      </w:pPr>
      <w:r w:rsidRPr="002B74A6">
        <w:rPr>
          <w:rFonts w:eastAsia="Times New Roman"/>
          <w:sz w:val="20"/>
          <w:szCs w:val="20"/>
          <w:lang w:val="fr-FR" w:eastAsia="fr-FR"/>
        </w:rPr>
        <w:t>Il est vivement conseillé d’attribuer entre le passage de deux personnes candidates, une durée raisonnable, afin de procéder à l’évaluation de la candidate ou du candidat qui vient d’achever sa prestation.</w:t>
      </w:r>
    </w:p>
    <w:p w:rsidR="00135DD4" w:rsidRPr="002B74A6" w:rsidRDefault="00135DD4" w:rsidP="00135DD4">
      <w:pPr>
        <w:rPr>
          <w:rFonts w:eastAsia="Times New Roman"/>
          <w:b/>
          <w:caps/>
          <w:sz w:val="20"/>
          <w:szCs w:val="20"/>
          <w:lang w:val="fr-FR" w:eastAsia="fr-FR"/>
        </w:rPr>
      </w:pPr>
    </w:p>
    <w:p w:rsidR="00135DD4" w:rsidRPr="002B74A6" w:rsidRDefault="00135DD4" w:rsidP="00135DD4">
      <w:pPr>
        <w:rPr>
          <w:rFonts w:eastAsia="Times New Roman"/>
          <w:b/>
          <w:caps/>
          <w:sz w:val="20"/>
          <w:szCs w:val="20"/>
          <w:lang w:val="fr-FR" w:eastAsia="fr-FR"/>
        </w:rPr>
      </w:pPr>
      <w:r w:rsidRPr="002B74A6">
        <w:rPr>
          <w:rFonts w:eastAsia="Times New Roman"/>
          <w:b/>
          <w:caps/>
          <w:sz w:val="20"/>
          <w:szCs w:val="20"/>
          <w:lang w:val="fr-FR" w:eastAsia="fr-FR"/>
        </w:rPr>
        <w:t xml:space="preserve">DÉroulement </w:t>
      </w:r>
    </w:p>
    <w:p w:rsidR="00135DD4" w:rsidRPr="002B74A6" w:rsidRDefault="00135DD4" w:rsidP="00135DD4">
      <w:pPr>
        <w:adjustRightInd w:val="0"/>
        <w:ind w:right="-468"/>
        <w:jc w:val="both"/>
        <w:rPr>
          <w:rFonts w:eastAsia="Times New Roman"/>
          <w:b/>
          <w:caps/>
          <w:sz w:val="20"/>
          <w:szCs w:val="20"/>
          <w:lang w:val="fr-FR" w:eastAsia="fr-FR"/>
        </w:rPr>
      </w:pPr>
    </w:p>
    <w:p w:rsidR="00135DD4" w:rsidRPr="002B74A6" w:rsidRDefault="00135DD4" w:rsidP="00135DD4">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L’épreuve prend appui sur un dossier constitué de deux fiches descriptives de projets menés en milieu professionnel et/ou en formation. L’épreuve se déroule en deux phases.</w:t>
      </w:r>
    </w:p>
    <w:p w:rsidR="00135DD4" w:rsidRPr="002B74A6" w:rsidRDefault="00135DD4" w:rsidP="00135DD4">
      <w:pPr>
        <w:pBdr>
          <w:top w:val="single" w:sz="4" w:space="1" w:color="auto"/>
          <w:left w:val="single" w:sz="4" w:space="4" w:color="auto"/>
          <w:bottom w:val="single" w:sz="4" w:space="1" w:color="auto"/>
          <w:right w:val="single" w:sz="4" w:space="4" w:color="auto"/>
        </w:pBdr>
        <w:suppressAutoHyphens/>
        <w:spacing w:after="120"/>
        <w:jc w:val="both"/>
        <w:textAlignment w:val="baseline"/>
        <w:rPr>
          <w:rFonts w:eastAsia="Times New Roman"/>
          <w:sz w:val="20"/>
          <w:szCs w:val="20"/>
          <w:lang w:val="fr-FR" w:eastAsia="fr-FR"/>
        </w:rPr>
      </w:pPr>
      <w:r w:rsidRPr="002B74A6">
        <w:rPr>
          <w:rFonts w:eastAsia="Times New Roman"/>
          <w:b/>
          <w:sz w:val="20"/>
          <w:szCs w:val="20"/>
          <w:lang w:val="fr-FR" w:eastAsia="fr-FR"/>
        </w:rPr>
        <w:t>Première phase :</w:t>
      </w:r>
      <w:r w:rsidRPr="002B74A6">
        <w:rPr>
          <w:rFonts w:eastAsia="Times New Roman"/>
          <w:sz w:val="20"/>
          <w:szCs w:val="20"/>
          <w:lang w:val="fr-FR" w:eastAsia="fr-FR"/>
        </w:rPr>
        <w:t xml:space="preserve"> préparation sur poste informatique – durée 45 minutes maximum </w:t>
      </w:r>
    </w:p>
    <w:p w:rsidR="00135DD4" w:rsidRPr="002B74A6" w:rsidRDefault="00135DD4" w:rsidP="00135DD4">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 xml:space="preserve">La candidate ou le candidat prend connaissance de la nouvelle demande associée au projet sélectionné par la commission et dispose alors de 45 minutes de préparation pour y répondre. Lors de la préparation, la candidate ou le candidat dispose d’un équipement numérique ainsi que de ses documents associés au projet. Elle ou il peut utiliser les applications et services disponibles </w:t>
      </w:r>
      <w:r w:rsidRPr="002B74A6">
        <w:rPr>
          <w:rFonts w:eastAsia="Times New Roman"/>
          <w:i/>
          <w:sz w:val="20"/>
          <w:szCs w:val="20"/>
          <w:lang w:val="fr-FR" w:eastAsia="fr-FR"/>
        </w:rPr>
        <w:t>via</w:t>
      </w:r>
      <w:r w:rsidRPr="002B74A6">
        <w:rPr>
          <w:rFonts w:eastAsia="Times New Roman"/>
          <w:sz w:val="20"/>
          <w:szCs w:val="20"/>
          <w:lang w:val="fr-FR" w:eastAsia="fr-FR"/>
        </w:rPr>
        <w:t xml:space="preserve"> l’équipement numérique à l’exclusion de toute fonction de communication avec une tierce personne.</w:t>
      </w:r>
    </w:p>
    <w:p w:rsidR="00135DD4" w:rsidRPr="002B74A6" w:rsidRDefault="00135DD4" w:rsidP="00135DD4">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nouvelle demande peut porter sur un élément produit lors du projet présenté, un changement d'interlocuteur ou encore sur une prolongation du projet. Les membres de la commission d'interrogation seront considérés comme partie prenante du projet et leur rôle sera précisé.</w:t>
      </w:r>
    </w:p>
    <w:p w:rsidR="00135DD4" w:rsidRPr="002B74A6" w:rsidRDefault="00135DD4" w:rsidP="00135DD4">
      <w:pPr>
        <w:pBdr>
          <w:top w:val="single" w:sz="4" w:space="1" w:color="auto"/>
          <w:left w:val="single" w:sz="4" w:space="4" w:color="auto"/>
          <w:bottom w:val="single" w:sz="4" w:space="1" w:color="auto"/>
          <w:right w:val="single" w:sz="4" w:space="4" w:color="auto"/>
        </w:pBdr>
        <w:suppressAutoHyphens/>
        <w:spacing w:after="120"/>
        <w:jc w:val="both"/>
        <w:textAlignment w:val="baseline"/>
        <w:rPr>
          <w:rFonts w:eastAsia="Times New Roman"/>
          <w:sz w:val="20"/>
          <w:szCs w:val="20"/>
          <w:lang w:val="fr-FR" w:eastAsia="fr-FR"/>
        </w:rPr>
      </w:pPr>
      <w:r w:rsidRPr="002B74A6">
        <w:rPr>
          <w:rFonts w:eastAsia="Times New Roman"/>
          <w:b/>
          <w:sz w:val="20"/>
          <w:szCs w:val="20"/>
          <w:lang w:val="fr-FR" w:eastAsia="fr-FR"/>
        </w:rPr>
        <w:t>Seconde phase :</w:t>
      </w:r>
      <w:r w:rsidRPr="002B74A6">
        <w:rPr>
          <w:rFonts w:eastAsia="Times New Roman"/>
          <w:sz w:val="20"/>
          <w:szCs w:val="20"/>
          <w:lang w:val="fr-FR" w:eastAsia="fr-FR"/>
        </w:rPr>
        <w:t xml:space="preserve"> simulation et entretien – durée 30 minutes maximum</w:t>
      </w:r>
    </w:p>
    <w:p w:rsidR="00135DD4" w:rsidRPr="002B74A6" w:rsidRDefault="00135DD4" w:rsidP="00135DD4">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candidate ou le candidat présente à la commission d'interrogation le résultat de la nouvelle demande en utilisant les outils numériques et en adaptant sa communication en fonction de l’expression du besoin (10 minutes maximum).</w:t>
      </w:r>
    </w:p>
    <w:p w:rsidR="00135DD4" w:rsidRPr="002B74A6" w:rsidRDefault="00135DD4" w:rsidP="00135DD4">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Lors de cette présentation, la candidate ou le candidat s’adresse aux membres du jury en les considérant comme des interlocuteurs du projet.</w:t>
      </w:r>
    </w:p>
    <w:p w:rsidR="00135DD4" w:rsidRPr="002B74A6" w:rsidRDefault="00135DD4" w:rsidP="00135DD4">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À la suite de cette simulation, la commission d'interrogation procède à un entretien permettant à la candidate ou au candidat de justifier sa démarche ainsi que les outils mobilisés. Pendant cette phase, la commission demande à la candidate ou au candidat des éclaircissements ou des approfondissements sur les différents travaux présentés dans le cadre du projet choisi (20 minutes maximum).</w:t>
      </w:r>
    </w:p>
    <w:p w:rsidR="00135DD4" w:rsidRPr="002B74A6" w:rsidRDefault="00135DD4" w:rsidP="00135DD4">
      <w:pPr>
        <w:adjustRightInd w:val="0"/>
        <w:ind w:right="-468"/>
        <w:jc w:val="both"/>
        <w:rPr>
          <w:rFonts w:eastAsia="Times New Roman"/>
          <w:b/>
          <w:bCs/>
          <w:caps/>
          <w:sz w:val="20"/>
          <w:szCs w:val="20"/>
          <w:lang w:val="fr-FR" w:eastAsia="fr-FR"/>
        </w:rPr>
      </w:pPr>
    </w:p>
    <w:p w:rsidR="00135DD4" w:rsidRPr="002B74A6" w:rsidRDefault="00135DD4" w:rsidP="00135DD4">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ÉVALUATION DE LA SITUATION B</w:t>
      </w:r>
    </w:p>
    <w:p w:rsidR="00135DD4" w:rsidRPr="002B74A6" w:rsidRDefault="00135DD4" w:rsidP="00135DD4">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d’aide à évaluation fournie en </w:t>
      </w:r>
      <w:r w:rsidRPr="00D01C18">
        <w:rPr>
          <w:rFonts w:eastAsia="Times New Roman"/>
          <w:bCs/>
          <w:i/>
          <w:sz w:val="20"/>
          <w:szCs w:val="20"/>
          <w:lang w:val="fr-FR" w:eastAsia="fr-FR"/>
        </w:rPr>
        <w:t>annexe</w:t>
      </w:r>
      <w:r>
        <w:rPr>
          <w:rFonts w:eastAsia="Times New Roman"/>
          <w:bCs/>
          <w:i/>
          <w:sz w:val="20"/>
          <w:szCs w:val="20"/>
          <w:lang w:val="fr-FR" w:eastAsia="fr-FR"/>
        </w:rPr>
        <w:t> 18</w:t>
      </w:r>
      <w:r w:rsidRPr="002B74A6">
        <w:rPr>
          <w:rFonts w:eastAsia="Times New Roman"/>
          <w:bCs/>
          <w:i/>
          <w:sz w:val="20"/>
          <w:szCs w:val="20"/>
          <w:lang w:val="fr-FR" w:eastAsia="fr-FR"/>
        </w:rPr>
        <w:t xml:space="preserve">. </w:t>
      </w:r>
      <w:r w:rsidRPr="002B74A6">
        <w:rPr>
          <w:rFonts w:eastAsia="Times New Roman"/>
          <w:bCs/>
          <w:sz w:val="20"/>
          <w:szCs w:val="20"/>
          <w:lang w:val="fr-FR" w:eastAsia="fr-FR"/>
        </w:rPr>
        <w:t xml:space="preserve">La note finale sur </w:t>
      </w:r>
      <w:r>
        <w:rPr>
          <w:rFonts w:eastAsia="Times New Roman"/>
          <w:bCs/>
          <w:sz w:val="20"/>
          <w:szCs w:val="20"/>
          <w:lang w:val="fr-FR" w:eastAsia="fr-FR"/>
        </w:rPr>
        <w:t>14</w:t>
      </w:r>
      <w:r w:rsidRPr="002B74A6">
        <w:rPr>
          <w:rFonts w:eastAsia="Times New Roman"/>
          <w:bCs/>
          <w:sz w:val="20"/>
          <w:szCs w:val="20"/>
          <w:lang w:val="fr-FR" w:eastAsia="fr-FR"/>
        </w:rPr>
        <w:t xml:space="preserve"> est attribuée au ½ point près.</w:t>
      </w:r>
    </w:p>
    <w:p w:rsidR="00135DD4" w:rsidRPr="002B74A6" w:rsidRDefault="00135DD4" w:rsidP="00135DD4">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La note proposée par la commission ne peut en aucun cas être communiquée à la candidate ou au candidat.</w:t>
      </w:r>
    </w:p>
    <w:p w:rsidR="00135DD4" w:rsidRPr="002B74A6" w:rsidRDefault="00135DD4" w:rsidP="00135DD4">
      <w:pPr>
        <w:adjustRightInd w:val="0"/>
        <w:ind w:right="-468"/>
        <w:jc w:val="both"/>
        <w:rPr>
          <w:rFonts w:eastAsia="Times New Roman"/>
          <w:bCs/>
          <w:i/>
          <w:sz w:val="20"/>
          <w:szCs w:val="20"/>
          <w:lang w:val="fr-FR" w:eastAsia="fr-FR"/>
        </w:rPr>
      </w:pPr>
    </w:p>
    <w:p w:rsidR="00135DD4" w:rsidRPr="002B74A6" w:rsidRDefault="00135DD4" w:rsidP="00135DD4">
      <w:pPr>
        <w:ind w:right="-468"/>
        <w:jc w:val="both"/>
        <w:rPr>
          <w:rFonts w:eastAsia="Times New Roman"/>
          <w:b/>
          <w:caps/>
          <w:sz w:val="20"/>
          <w:szCs w:val="20"/>
          <w:lang w:val="fr-FR" w:eastAsia="fr-FR"/>
        </w:rPr>
      </w:pPr>
    </w:p>
    <w:p w:rsidR="00135DD4" w:rsidRPr="002B74A6" w:rsidRDefault="00135DD4" w:rsidP="00135DD4">
      <w:pPr>
        <w:rPr>
          <w:rFonts w:eastAsia="Times New Roman"/>
          <w:b/>
          <w:caps/>
          <w:sz w:val="20"/>
          <w:szCs w:val="20"/>
          <w:lang w:val="fr-FR" w:eastAsia="fr-FR"/>
        </w:rPr>
      </w:pPr>
      <w:r w:rsidRPr="002B74A6">
        <w:rPr>
          <w:rFonts w:eastAsia="Times New Roman"/>
          <w:b/>
          <w:caps/>
          <w:sz w:val="20"/>
          <w:szCs w:val="20"/>
          <w:lang w:val="fr-FR" w:eastAsia="fr-FR"/>
        </w:rPr>
        <w:br w:type="page"/>
      </w:r>
    </w:p>
    <w:p w:rsidR="00135DD4" w:rsidRPr="002B74A6" w:rsidRDefault="00135DD4" w:rsidP="00135DD4">
      <w:pPr>
        <w:ind w:right="-24"/>
        <w:jc w:val="both"/>
        <w:rPr>
          <w:rFonts w:eastAsia="Times New Roman"/>
          <w:b/>
          <w:caps/>
          <w:sz w:val="20"/>
          <w:szCs w:val="20"/>
          <w:lang w:val="fr-FR" w:eastAsia="fr-FR"/>
        </w:rPr>
      </w:pPr>
      <w:r w:rsidRPr="002B74A6">
        <w:rPr>
          <w:rFonts w:eastAsia="Times New Roman"/>
          <w:b/>
          <w:caps/>
          <w:sz w:val="20"/>
          <w:szCs w:val="20"/>
          <w:lang w:val="fr-FR" w:eastAsia="fr-FR"/>
        </w:rPr>
        <w:lastRenderedPageBreak/>
        <w:t>modalitÉs de validation DES NOTES DE CCF</w:t>
      </w:r>
    </w:p>
    <w:p w:rsidR="00135DD4" w:rsidRPr="002B74A6" w:rsidRDefault="00135DD4" w:rsidP="00135DD4">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Pour chaque personne candidate, une récapitulation des deux évaluations est reportée sur </w:t>
      </w:r>
      <w:r w:rsidRPr="00D01C18">
        <w:rPr>
          <w:rFonts w:eastAsia="Times New Roman"/>
          <w:bCs/>
          <w:i/>
          <w:sz w:val="20"/>
          <w:szCs w:val="20"/>
          <w:lang w:val="fr-FR" w:eastAsia="fr-FR"/>
        </w:rPr>
        <w:t>l’annexe</w:t>
      </w:r>
      <w:r>
        <w:rPr>
          <w:rFonts w:eastAsia="Times New Roman"/>
          <w:bCs/>
          <w:i/>
          <w:sz w:val="20"/>
          <w:szCs w:val="20"/>
          <w:lang w:val="fr-FR" w:eastAsia="fr-FR"/>
        </w:rPr>
        <w:t xml:space="preserve"> 18 bis</w:t>
      </w:r>
      <w:r w:rsidRPr="002B74A6">
        <w:rPr>
          <w:rFonts w:eastAsia="Times New Roman"/>
          <w:bCs/>
          <w:i/>
          <w:sz w:val="20"/>
          <w:szCs w:val="20"/>
          <w:lang w:val="fr-FR" w:eastAsia="fr-FR"/>
        </w:rPr>
        <w:t>.</w:t>
      </w:r>
    </w:p>
    <w:p w:rsidR="00135DD4" w:rsidRPr="002B74A6" w:rsidRDefault="00135DD4" w:rsidP="00135DD4">
      <w:pPr>
        <w:adjustRightInd w:val="0"/>
        <w:ind w:right="-24"/>
        <w:jc w:val="both"/>
        <w:rPr>
          <w:rFonts w:eastAsia="Times New Roman"/>
          <w:b/>
          <w:bCs/>
          <w:sz w:val="20"/>
          <w:szCs w:val="20"/>
          <w:lang w:val="fr-FR" w:eastAsia="fr-FR"/>
        </w:rPr>
      </w:pPr>
    </w:p>
    <w:p w:rsidR="00135DD4" w:rsidRPr="002B74A6" w:rsidRDefault="00135DD4" w:rsidP="00135DD4">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Une réunion d’harmonisation dont la date sera fixée par les autorités académiques se tiendra sous la responsabilité de </w:t>
      </w:r>
      <w:r w:rsidRPr="002B74A6">
        <w:rPr>
          <w:rFonts w:eastAsia="Times New Roman"/>
          <w:sz w:val="20"/>
          <w:szCs w:val="20"/>
          <w:lang w:val="fr-FR" w:eastAsia="fr-FR"/>
        </w:rPr>
        <w:t xml:space="preserve">l’inspecteur d’académie - inspecteur pédagogique régional </w:t>
      </w:r>
      <w:r w:rsidRPr="002B74A6">
        <w:rPr>
          <w:rFonts w:eastAsia="Times New Roman"/>
          <w:bCs/>
          <w:sz w:val="20"/>
          <w:szCs w:val="20"/>
          <w:lang w:val="fr-FR" w:eastAsia="fr-FR"/>
        </w:rPr>
        <w:t>président du jury. Tous les établissements de formation</w:t>
      </w:r>
      <w:r w:rsidRPr="002B74A6">
        <w:rPr>
          <w:rFonts w:eastAsia="Times New Roman"/>
          <w:sz w:val="20"/>
          <w:szCs w:val="20"/>
          <w:lang w:val="fr-FR" w:eastAsia="fr-FR"/>
        </w:rPr>
        <w:t xml:space="preserve"> publics et privés sous contrat</w:t>
      </w:r>
      <w:r w:rsidRPr="002B74A6">
        <w:rPr>
          <w:rFonts w:eastAsia="Times New Roman"/>
          <w:bCs/>
          <w:sz w:val="20"/>
          <w:szCs w:val="20"/>
          <w:lang w:val="fr-FR" w:eastAsia="fr-FR"/>
        </w:rPr>
        <w:t xml:space="preserve"> présentant des candidates et des candidats au titre du CCF doivent être représentés au sein de cette commission. Cette réunion permettra de contrôler, pour chaque établissement concerné, le dossier et la production des personnes candidates ainsi que l’adéquation entre la production évaluée et la note attribuée.</w:t>
      </w:r>
    </w:p>
    <w:p w:rsidR="00135DD4" w:rsidRPr="002B74A6" w:rsidRDefault="00135DD4" w:rsidP="00135DD4">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Toute proposition de modification de note doit donner lieu à la rédaction par les membres de la commission d’une nouvelle grille d’évaluation (</w:t>
      </w:r>
      <w:r w:rsidRPr="00D01C18">
        <w:rPr>
          <w:rFonts w:eastAsia="Times New Roman"/>
          <w:bCs/>
          <w:i/>
          <w:sz w:val="20"/>
          <w:szCs w:val="20"/>
          <w:lang w:val="fr-FR" w:eastAsia="fr-FR"/>
        </w:rPr>
        <w:t>annexes 18 et 18 bis</w:t>
      </w:r>
      <w:r w:rsidRPr="002B74A6">
        <w:rPr>
          <w:rFonts w:eastAsia="Times New Roman"/>
          <w:bCs/>
          <w:sz w:val="20"/>
          <w:szCs w:val="20"/>
          <w:lang w:val="fr-FR" w:eastAsia="fr-FR"/>
        </w:rPr>
        <w:t>).</w:t>
      </w:r>
    </w:p>
    <w:p w:rsidR="00135DD4" w:rsidRPr="002B74A6" w:rsidRDefault="00135DD4" w:rsidP="00135DD4">
      <w:pPr>
        <w:spacing w:line="280" w:lineRule="exact"/>
        <w:ind w:right="-24"/>
        <w:jc w:val="both"/>
        <w:rPr>
          <w:rFonts w:eastAsia="Times New Roman"/>
          <w:bCs/>
          <w:sz w:val="20"/>
          <w:szCs w:val="20"/>
          <w:lang w:val="fr-FR" w:eastAsia="fr-FR"/>
        </w:rPr>
      </w:pPr>
    </w:p>
    <w:p w:rsidR="00135DD4" w:rsidRPr="002B74A6" w:rsidRDefault="00135DD4" w:rsidP="00135DD4">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Le jury pouvant éventuellement demander à avoir communication des supports justifiant les propositions de notes, ces documents seront tenus à disposition, sous la responsabilité du chef d’établissement, pour la session considérée jusqu’à la session suivante.</w:t>
      </w:r>
    </w:p>
    <w:p w:rsidR="00442A12" w:rsidRPr="00135DD4" w:rsidRDefault="00442A12">
      <w:pPr>
        <w:rPr>
          <w:lang w:val="fr-FR"/>
        </w:rPr>
      </w:pPr>
    </w:p>
    <w:sectPr w:rsidR="00442A12" w:rsidRPr="00135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D4"/>
    <w:rsid w:val="00135DD4"/>
    <w:rsid w:val="00442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DDE6E-5081-4ACE-884D-EEF13D41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5DD4"/>
    <w:pPr>
      <w:widowControl w:val="0"/>
      <w:autoSpaceDE w:val="0"/>
      <w:autoSpaceDN w:val="0"/>
      <w:spacing w:after="0" w:line="240" w:lineRule="auto"/>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5DD4"/>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3142</Words>
  <Characters>17284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2020-12-09T10:22:00Z</dcterms:created>
  <dcterms:modified xsi:type="dcterms:W3CDTF">2020-12-09T10:22:00Z</dcterms:modified>
</cp:coreProperties>
</file>