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8" w:type="dxa"/>
        <w:tblInd w:w="-108" w:type="dxa"/>
        <w:tblCellMar>
          <w:top w:w="45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985"/>
        <w:gridCol w:w="3558"/>
        <w:gridCol w:w="4455"/>
      </w:tblGrid>
      <w:tr w:rsidR="00894467" w:rsidTr="006A1F67">
        <w:trPr>
          <w:trHeight w:val="303"/>
        </w:trPr>
        <w:tc>
          <w:tcPr>
            <w:tcW w:w="9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Bloc de compétences 1 : gérer la relation avec les clients et les fournisseurs de la PME </w:t>
            </w:r>
          </w:p>
        </w:tc>
      </w:tr>
      <w:tr w:rsidR="00894467" w:rsidTr="006A1F67">
        <w:trPr>
          <w:trHeight w:val="4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Savoirs 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Notions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Lien avec les questions du programme du tronc commun CEJM </w:t>
            </w:r>
          </w:p>
        </w:tc>
      </w:tr>
      <w:tr w:rsidR="00894467" w:rsidTr="006A1F67">
        <w:trPr>
          <w:trHeight w:val="34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42" w:lineRule="auto"/>
              <w:ind w:left="0" w:firstLine="0"/>
              <w:jc w:val="left"/>
            </w:pPr>
            <w:r>
              <w:rPr>
                <w:sz w:val="20"/>
              </w:rPr>
              <w:t xml:space="preserve">La PME, ses </w:t>
            </w:r>
            <w:proofErr w:type="gramStart"/>
            <w:r>
              <w:rPr>
                <w:sz w:val="20"/>
              </w:rPr>
              <w:t>contingences  et</w:t>
            </w:r>
            <w:proofErr w:type="gramEnd"/>
            <w:r>
              <w:rPr>
                <w:sz w:val="20"/>
              </w:rPr>
              <w:t xml:space="preserve"> ses spécificités, dans la relation avec ses clients et ses fournisseurs </w:t>
            </w:r>
          </w:p>
          <w:p w:rsidR="00894467" w:rsidRDefault="00894467" w:rsidP="00894467">
            <w:pPr>
              <w:numPr>
                <w:ilvl w:val="0"/>
                <w:numId w:val="1"/>
              </w:numPr>
              <w:spacing w:after="2" w:line="239" w:lineRule="auto"/>
              <w:ind w:firstLine="0"/>
              <w:jc w:val="left"/>
            </w:pPr>
            <w:proofErr w:type="gramStart"/>
            <w:r>
              <w:rPr>
                <w:sz w:val="20"/>
              </w:rPr>
              <w:t>les</w:t>
            </w:r>
            <w:proofErr w:type="gramEnd"/>
            <w:r>
              <w:rPr>
                <w:sz w:val="20"/>
              </w:rPr>
              <w:t xml:space="preserve"> atouts de la PME dans une relation client </w:t>
            </w:r>
          </w:p>
          <w:p w:rsidR="00894467" w:rsidRDefault="00894467" w:rsidP="00894467">
            <w:pPr>
              <w:numPr>
                <w:ilvl w:val="0"/>
                <w:numId w:val="1"/>
              </w:numPr>
              <w:spacing w:after="1" w:line="241" w:lineRule="auto"/>
              <w:ind w:firstLine="0"/>
              <w:jc w:val="left"/>
            </w:pPr>
            <w:proofErr w:type="gramStart"/>
            <w:r>
              <w:rPr>
                <w:sz w:val="20"/>
              </w:rPr>
              <w:t>les</w:t>
            </w:r>
            <w:proofErr w:type="gramEnd"/>
            <w:r>
              <w:rPr>
                <w:sz w:val="20"/>
              </w:rPr>
              <w:t xml:space="preserve"> sources de fragilités dans la relation avec les clients et les fournisseurs - l’impact de la relation avec les clients et les fournisseurs sur la pérennité de la </w:t>
            </w:r>
          </w:p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PME </w:t>
            </w:r>
          </w:p>
          <w:p w:rsidR="00894467" w:rsidRDefault="00894467" w:rsidP="00894467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z w:val="20"/>
              </w:rPr>
              <w:t xml:space="preserve"> relation de sous-traitance </w:t>
            </w:r>
          </w:p>
          <w:p w:rsidR="00894467" w:rsidRDefault="00894467" w:rsidP="00894467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le rôle du titulaire du diplôme dans cette relation avec les clients et les fournisseurs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894467">
            <w:pPr>
              <w:numPr>
                <w:ilvl w:val="0"/>
                <w:numId w:val="2"/>
              </w:numPr>
              <w:spacing w:after="0" w:line="272" w:lineRule="auto"/>
              <w:ind w:firstLine="0"/>
              <w:jc w:val="left"/>
            </w:pPr>
            <w:r>
              <w:rPr>
                <w:sz w:val="20"/>
              </w:rPr>
              <w:t>Comment s’établissent les relations entre l’entreprise et son environnement économique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? </w:t>
            </w:r>
          </w:p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1) </w:t>
            </w:r>
          </w:p>
          <w:p w:rsidR="00894467" w:rsidRDefault="00894467" w:rsidP="00894467">
            <w:pPr>
              <w:numPr>
                <w:ilvl w:val="0"/>
                <w:numId w:val="2"/>
              </w:numPr>
              <w:spacing w:after="2" w:line="239" w:lineRule="auto"/>
              <w:ind w:firstLine="0"/>
              <w:jc w:val="left"/>
            </w:pPr>
            <w:r>
              <w:rPr>
                <w:sz w:val="20"/>
              </w:rPr>
              <w:t>De quelle manière l’entreprise s’inscrit-elle dans son environnement 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1) </w:t>
            </w:r>
          </w:p>
          <w:p w:rsidR="00894467" w:rsidRDefault="00894467" w:rsidP="00894467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Comment les contrats sécurisent-ils les relations entre l’entreprise et ses partenaires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1) Comment le numérique transforme-t-il l’environnement des entreprises ? (thème 4) </w:t>
            </w:r>
          </w:p>
        </w:tc>
      </w:tr>
      <w:tr w:rsidR="00894467" w:rsidTr="006A1F67">
        <w:trPr>
          <w:trHeight w:val="9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42" w:lineRule="auto"/>
              <w:ind w:left="0" w:firstLine="0"/>
              <w:jc w:val="left"/>
            </w:pPr>
            <w:r>
              <w:rPr>
                <w:sz w:val="20"/>
              </w:rPr>
              <w:t xml:space="preserve">S 1.1.3 Les appels d’offres </w:t>
            </w:r>
          </w:p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894467">
            <w:pPr>
              <w:numPr>
                <w:ilvl w:val="0"/>
                <w:numId w:val="3"/>
              </w:numPr>
              <w:spacing w:after="0" w:line="259" w:lineRule="auto"/>
              <w:ind w:right="23" w:firstLine="0"/>
              <w:jc w:val="left"/>
            </w:pPr>
            <w:r>
              <w:rPr>
                <w:sz w:val="20"/>
              </w:rPr>
              <w:t xml:space="preserve">Marché public </w:t>
            </w:r>
          </w:p>
          <w:p w:rsidR="00894467" w:rsidRDefault="00894467" w:rsidP="00894467">
            <w:pPr>
              <w:numPr>
                <w:ilvl w:val="0"/>
                <w:numId w:val="3"/>
              </w:numPr>
              <w:spacing w:after="0" w:line="259" w:lineRule="auto"/>
              <w:ind w:right="23" w:firstLine="0"/>
              <w:jc w:val="left"/>
            </w:pPr>
            <w:r>
              <w:rPr>
                <w:sz w:val="20"/>
              </w:rPr>
              <w:t>Appel d’offres public : types de procédures, modalités. - Appel d’offres privé</w:t>
            </w:r>
            <w: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 Comment les contrats sécurisent-ils les relations entre l’entreprise et ses partenaires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? (thème 1) </w:t>
            </w:r>
          </w:p>
        </w:tc>
      </w:tr>
      <w:tr w:rsidR="00894467" w:rsidTr="006A1F67">
        <w:trPr>
          <w:trHeight w:val="1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42" w:lineRule="auto"/>
              <w:ind w:left="0" w:firstLine="0"/>
            </w:pPr>
            <w:r>
              <w:rPr>
                <w:sz w:val="20"/>
              </w:rPr>
              <w:t xml:space="preserve">S1.2.2 Les documents commerciaux, les </w:t>
            </w:r>
          </w:p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contrats</w:t>
            </w:r>
            <w:proofErr w:type="gramEnd"/>
            <w:r>
              <w:rPr>
                <w:sz w:val="20"/>
              </w:rPr>
              <w:t xml:space="preserve"> </w:t>
            </w:r>
          </w:p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894467">
            <w:pPr>
              <w:numPr>
                <w:ilvl w:val="0"/>
                <w:numId w:val="4"/>
              </w:numPr>
              <w:spacing w:after="0" w:line="242" w:lineRule="auto"/>
              <w:ind w:firstLine="0"/>
              <w:jc w:val="left"/>
            </w:pPr>
            <w:r>
              <w:rPr>
                <w:sz w:val="20"/>
              </w:rPr>
              <w:t xml:space="preserve">Conditions générales de vente et garanties </w:t>
            </w:r>
          </w:p>
          <w:p w:rsidR="00894467" w:rsidRDefault="00894467" w:rsidP="00894467">
            <w:pPr>
              <w:numPr>
                <w:ilvl w:val="0"/>
                <w:numId w:val="4"/>
              </w:numPr>
              <w:spacing w:after="17" w:line="242" w:lineRule="auto"/>
              <w:ind w:firstLine="0"/>
              <w:jc w:val="left"/>
            </w:pPr>
            <w:r>
              <w:rPr>
                <w:sz w:val="20"/>
              </w:rPr>
              <w:t xml:space="preserve">Contrat commercial (type, objet, caractéristiques, modèles), contrat liés aux procédures d’appels d’offre </w:t>
            </w:r>
          </w:p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right="114" w:firstLine="0"/>
              <w:jc w:val="left"/>
            </w:pPr>
            <w:r>
              <w:rPr>
                <w:sz w:val="20"/>
              </w:rPr>
              <w:t>- Comment les contrats sécurisent-ils les relations entre l’entreprise et ses partenaires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1) - Quelles réponses apporte le droit face aux risques auxquels s’expose l’entreprise ? (thème 3) </w:t>
            </w:r>
          </w:p>
        </w:tc>
      </w:tr>
      <w:tr w:rsidR="00894467" w:rsidTr="006A1F67">
        <w:trPr>
          <w:trHeight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 1.2.4 Les risques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Solvabilité, insolvabilité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Quelles réponses apporte le droit face aux risques </w:t>
            </w:r>
          </w:p>
        </w:tc>
      </w:tr>
      <w:tr w:rsidR="00894467" w:rsidTr="006A1F67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d’insolvabilité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auxquels</w:t>
            </w:r>
            <w:proofErr w:type="gramEnd"/>
            <w:r>
              <w:rPr>
                <w:sz w:val="20"/>
              </w:rPr>
              <w:t xml:space="preserve"> s’expose l’entreprise ? (thème 3) </w:t>
            </w:r>
          </w:p>
        </w:tc>
      </w:tr>
      <w:tr w:rsidR="00894467" w:rsidTr="006A1F67">
        <w:trPr>
          <w:trHeight w:val="9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14" w:line="242" w:lineRule="auto"/>
              <w:ind w:left="0" w:firstLine="0"/>
              <w:jc w:val="left"/>
            </w:pPr>
            <w:r>
              <w:rPr>
                <w:sz w:val="20"/>
              </w:rPr>
              <w:t xml:space="preserve">S1.3.2 </w:t>
            </w:r>
            <w:r>
              <w:rPr>
                <w:sz w:val="20"/>
              </w:rPr>
              <w:tab/>
              <w:t xml:space="preserve">Les réclamations </w:t>
            </w:r>
          </w:p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rPr>
                <w:sz w:val="20"/>
              </w:rPr>
              <w:t>Traitement des réclamations</w:t>
            </w:r>
            <w: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right="118" w:firstLine="0"/>
              <w:jc w:val="left"/>
            </w:pPr>
            <w:r>
              <w:rPr>
                <w:sz w:val="20"/>
              </w:rPr>
              <w:t>- Comment les contrats sécurisent-ils les relations entre l’entreprise et ses partenaires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1) - Quelles réponses apporte le droit face aux risques auxquels s’expose l’entreprise ? (thème 3)</w:t>
            </w:r>
            <w:r>
              <w:t xml:space="preserve"> </w:t>
            </w:r>
          </w:p>
        </w:tc>
      </w:tr>
      <w:tr w:rsidR="00894467" w:rsidTr="006A1F67">
        <w:trPr>
          <w:trHeight w:val="7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 1.4.2. Qualification </w:t>
            </w:r>
          </w:p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des</w:t>
            </w:r>
            <w:proofErr w:type="gramEnd"/>
            <w:r>
              <w:rPr>
                <w:sz w:val="20"/>
              </w:rPr>
              <w:t xml:space="preserve"> fournisseurs </w:t>
            </w:r>
          </w:p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Risques fournisseurs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Quelles réponses apporte le droit face aux risques auxquels s’expose l’entreprise ? (thème 3) </w:t>
            </w:r>
          </w:p>
        </w:tc>
      </w:tr>
      <w:tr w:rsidR="00894467" w:rsidTr="006A1F67">
        <w:trPr>
          <w:trHeight w:val="12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17" w:line="242" w:lineRule="auto"/>
              <w:ind w:left="0" w:firstLine="0"/>
              <w:jc w:val="left"/>
            </w:pPr>
            <w:r>
              <w:rPr>
                <w:sz w:val="20"/>
              </w:rPr>
              <w:t xml:space="preserve">S 1.5.1 Processus d’achat et d’investissement </w:t>
            </w:r>
          </w:p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Contrat commercial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67" w:rsidRDefault="00894467" w:rsidP="006A1F67">
            <w:pPr>
              <w:spacing w:after="0" w:line="252" w:lineRule="auto"/>
              <w:ind w:left="0" w:right="118" w:firstLine="0"/>
              <w:jc w:val="left"/>
            </w:pPr>
            <w:r>
              <w:rPr>
                <w:sz w:val="20"/>
              </w:rPr>
              <w:t>- Comment les contrats sécurisent-ils les relations entre l’entreprise et ses partenaires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1) - Quelles réponses apporte le droit face aux risques auxquels s’expose l’entreprise 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3) </w:t>
            </w:r>
          </w:p>
          <w:p w:rsidR="00894467" w:rsidRDefault="00894467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F49"/>
    <w:multiLevelType w:val="hybridMultilevel"/>
    <w:tmpl w:val="9A6222AC"/>
    <w:lvl w:ilvl="0" w:tplc="7C98417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6FDE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251F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1CA98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C2BAC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2C3B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2AE4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E24F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C7CB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27ADA"/>
    <w:multiLevelType w:val="hybridMultilevel"/>
    <w:tmpl w:val="A55AFE70"/>
    <w:lvl w:ilvl="0" w:tplc="AF20DF5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C548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A0A0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BCCAA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2E1AB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CD95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50F6F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031C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225F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37767E"/>
    <w:multiLevelType w:val="hybridMultilevel"/>
    <w:tmpl w:val="0AA47488"/>
    <w:lvl w:ilvl="0" w:tplc="03542C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2F7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6E15E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88CC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2544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36FEB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AEEFD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12391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4FAB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302D73"/>
    <w:multiLevelType w:val="hybridMultilevel"/>
    <w:tmpl w:val="8BB044CE"/>
    <w:lvl w:ilvl="0" w:tplc="E226700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9F8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47C2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C925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6ECA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0A98C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A116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FC30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6105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7"/>
    <w:rsid w:val="00442A12"/>
    <w:rsid w:val="008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EC69-A5C1-41AA-AEB4-1A9C06A8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67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9446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2021-02-10T15:14:00Z</dcterms:created>
  <dcterms:modified xsi:type="dcterms:W3CDTF">2021-02-10T15:14:00Z</dcterms:modified>
</cp:coreProperties>
</file>