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F50C" w14:textId="47382765" w:rsidR="00317EF1" w:rsidRPr="00317EF1" w:rsidRDefault="00317EF1" w:rsidP="00317EF1">
      <w:pPr>
        <w:spacing w:before="100" w:beforeAutospacing="1" w:after="100" w:afterAutospacing="1" w:line="240" w:lineRule="auto"/>
        <w:jc w:val="center"/>
        <w:rPr>
          <w:rFonts w:ascii="Arial" w:eastAsia="Times New Roman" w:hAnsi="Arial" w:cs="Arial"/>
          <w:b/>
          <w:bCs/>
          <w:lang w:eastAsia="fr-FR"/>
        </w:rPr>
      </w:pPr>
      <w:bookmarkStart w:id="0" w:name="_GoBack"/>
      <w:bookmarkEnd w:id="0"/>
      <w:r w:rsidRPr="00317EF1">
        <w:rPr>
          <w:rFonts w:ascii="Arial" w:eastAsia="Times New Roman" w:hAnsi="Arial" w:cs="Arial"/>
          <w:b/>
          <w:bCs/>
          <w:lang w:eastAsia="fr-FR"/>
        </w:rPr>
        <w:t>L’ENTREPRISE MARTINO</w:t>
      </w:r>
    </w:p>
    <w:p w14:paraId="05FF3C1A" w14:textId="77777777" w:rsidR="00317EF1" w:rsidRDefault="00317EF1" w:rsidP="002D602A">
      <w:pPr>
        <w:spacing w:before="100" w:beforeAutospacing="1" w:after="100" w:afterAutospacing="1" w:line="240" w:lineRule="auto"/>
        <w:jc w:val="both"/>
        <w:rPr>
          <w:rFonts w:ascii="Arial" w:eastAsia="Times New Roman" w:hAnsi="Arial" w:cs="Arial"/>
          <w:lang w:eastAsia="fr-FR"/>
        </w:rPr>
      </w:pPr>
    </w:p>
    <w:p w14:paraId="2B33419E" w14:textId="2D82979D" w:rsidR="00C528BC" w:rsidRPr="00317EF1" w:rsidRDefault="00C528BC" w:rsidP="002D602A">
      <w:pPr>
        <w:spacing w:before="100" w:beforeAutospacing="1" w:after="100" w:afterAutospacing="1" w:line="240" w:lineRule="auto"/>
        <w:jc w:val="both"/>
        <w:rPr>
          <w:rFonts w:ascii="Arial" w:eastAsia="Times New Roman" w:hAnsi="Arial" w:cs="Arial"/>
          <w:lang w:eastAsia="fr-FR"/>
        </w:rPr>
      </w:pPr>
      <w:r w:rsidRPr="00317EF1">
        <w:rPr>
          <w:rFonts w:ascii="Arial" w:eastAsia="Times New Roman" w:hAnsi="Arial" w:cs="Arial"/>
          <w:lang w:eastAsia="fr-FR"/>
        </w:rPr>
        <w:t xml:space="preserve">L’entreprise </w:t>
      </w:r>
      <w:r w:rsidR="001E2C53" w:rsidRPr="00317EF1">
        <w:rPr>
          <w:rFonts w:ascii="Arial" w:eastAsia="Times New Roman" w:hAnsi="Arial" w:cs="Arial"/>
          <w:lang w:eastAsia="fr-FR"/>
        </w:rPr>
        <w:t>Martino</w:t>
      </w:r>
      <w:r w:rsidRPr="00317EF1">
        <w:rPr>
          <w:rFonts w:ascii="Arial" w:eastAsia="Times New Roman" w:hAnsi="Arial" w:cs="Arial"/>
          <w:lang w:eastAsia="fr-FR"/>
        </w:rPr>
        <w:t xml:space="preserve"> a été fondée en 1885 par Georges </w:t>
      </w:r>
      <w:r w:rsidR="001E2C53" w:rsidRPr="00317EF1">
        <w:rPr>
          <w:rFonts w:ascii="Arial" w:eastAsia="Times New Roman" w:hAnsi="Arial" w:cs="Arial"/>
          <w:lang w:eastAsia="fr-FR"/>
        </w:rPr>
        <w:t>Martino</w:t>
      </w:r>
      <w:r w:rsidRPr="00317EF1">
        <w:rPr>
          <w:rFonts w:ascii="Arial" w:eastAsia="Times New Roman" w:hAnsi="Arial" w:cs="Arial"/>
          <w:lang w:eastAsia="fr-FR"/>
        </w:rPr>
        <w:t xml:space="preserve"> qui entreprit à l'époque de se lancer dans la fabrication de vinaigre. Son fils Pierre lui a succédé, mais c'est en 1976 que son petit-fils Philippe a donné un second souffle à la maison </w:t>
      </w:r>
      <w:r w:rsidR="001E2C53" w:rsidRPr="00317EF1">
        <w:rPr>
          <w:rFonts w:ascii="Arial" w:eastAsia="Times New Roman" w:hAnsi="Arial" w:cs="Arial"/>
          <w:lang w:eastAsia="fr-FR"/>
        </w:rPr>
        <w:t>Martino</w:t>
      </w:r>
      <w:r w:rsidRPr="00317EF1">
        <w:rPr>
          <w:rFonts w:ascii="Arial" w:eastAsia="Times New Roman" w:hAnsi="Arial" w:cs="Arial"/>
          <w:lang w:eastAsia="fr-FR"/>
        </w:rPr>
        <w:t>, en se lançant dans la fabrication de vinaigrettes, sauces et mayonnaises, tout en relançant la fabrication de moutardes.</w:t>
      </w:r>
    </w:p>
    <w:p w14:paraId="33094091" w14:textId="36A47C8B" w:rsidR="002D602A" w:rsidRPr="00317EF1" w:rsidRDefault="002D602A" w:rsidP="002D602A">
      <w:pPr>
        <w:spacing w:before="100" w:beforeAutospacing="1" w:after="100" w:afterAutospacing="1" w:line="240" w:lineRule="auto"/>
        <w:jc w:val="both"/>
        <w:rPr>
          <w:rFonts w:ascii="Arial" w:eastAsia="Times New Roman" w:hAnsi="Arial" w:cs="Arial"/>
          <w:lang w:eastAsia="fr-FR"/>
        </w:rPr>
      </w:pPr>
      <w:r w:rsidRPr="00317EF1">
        <w:rPr>
          <w:rFonts w:ascii="Arial" w:eastAsia="Times New Roman" w:hAnsi="Arial" w:cs="Arial"/>
          <w:lang w:eastAsia="fr-FR"/>
        </w:rPr>
        <w:t>Il crée en 2003, ce qui deviendra son produit phare la vinaigrette biphasée</w:t>
      </w:r>
      <w:r w:rsidR="00A3156F" w:rsidRPr="00317EF1">
        <w:rPr>
          <w:rFonts w:ascii="Arial" w:hAnsi="Arial" w:cs="Arial"/>
        </w:rPr>
        <w:t xml:space="preserve"> </w:t>
      </w:r>
      <w:r w:rsidR="00A3156F" w:rsidRPr="00317EF1">
        <w:rPr>
          <w:rFonts w:ascii="Arial" w:eastAsia="Times New Roman" w:hAnsi="Arial" w:cs="Arial"/>
          <w:lang w:eastAsia="fr-FR"/>
        </w:rPr>
        <w:t>sans épaississants, conservateurs ou colorants</w:t>
      </w:r>
      <w:r w:rsidRPr="00317EF1">
        <w:rPr>
          <w:rFonts w:ascii="Arial" w:eastAsia="Times New Roman" w:hAnsi="Arial" w:cs="Arial"/>
          <w:lang w:eastAsia="fr-FR"/>
        </w:rPr>
        <w:t xml:space="preserve">. Une vinaigrette où l’huile est séparée du vinaigre, de la moutarde et des épices. </w:t>
      </w:r>
    </w:p>
    <w:p w14:paraId="2781C083" w14:textId="3737B1BD" w:rsidR="00B26D0B" w:rsidRPr="00317EF1" w:rsidRDefault="002D602A" w:rsidP="00B26D0B">
      <w:pPr>
        <w:spacing w:before="100" w:beforeAutospacing="1" w:after="100" w:afterAutospacing="1" w:line="240" w:lineRule="auto"/>
        <w:jc w:val="both"/>
        <w:rPr>
          <w:rFonts w:ascii="Arial" w:eastAsia="Times New Roman" w:hAnsi="Arial" w:cs="Arial"/>
          <w:lang w:eastAsia="fr-FR"/>
        </w:rPr>
      </w:pPr>
      <w:r w:rsidRPr="00317EF1">
        <w:rPr>
          <w:rFonts w:ascii="Arial" w:eastAsia="Times New Roman" w:hAnsi="Arial" w:cs="Arial"/>
          <w:lang w:eastAsia="fr-FR"/>
        </w:rPr>
        <w:t xml:space="preserve">En 2004, c’est la famille </w:t>
      </w:r>
      <w:r w:rsidR="001E2C53" w:rsidRPr="00317EF1">
        <w:rPr>
          <w:rFonts w:ascii="Arial" w:eastAsia="Times New Roman" w:hAnsi="Arial" w:cs="Arial"/>
          <w:lang w:eastAsia="fr-FR"/>
        </w:rPr>
        <w:t>Verger</w:t>
      </w:r>
      <w:r w:rsidRPr="00317EF1">
        <w:rPr>
          <w:rFonts w:ascii="Arial" w:eastAsia="Times New Roman" w:hAnsi="Arial" w:cs="Arial"/>
          <w:lang w:eastAsia="fr-FR"/>
        </w:rPr>
        <w:t xml:space="preserve"> qui rachète l’affaire.</w:t>
      </w:r>
      <w:r w:rsidRPr="00317EF1">
        <w:rPr>
          <w:rFonts w:ascii="Arial" w:eastAsia="Times New Roman" w:hAnsi="Arial" w:cs="Arial"/>
          <w:b/>
          <w:bCs/>
          <w:lang w:eastAsia="fr-FR"/>
        </w:rPr>
        <w:t xml:space="preserve"> </w:t>
      </w:r>
      <w:r w:rsidRPr="00317EF1">
        <w:rPr>
          <w:rFonts w:ascii="Arial" w:eastAsia="Times New Roman" w:hAnsi="Arial" w:cs="Arial"/>
          <w:lang w:eastAsia="fr-FR"/>
        </w:rPr>
        <w:t xml:space="preserve">Gaël </w:t>
      </w:r>
      <w:r w:rsidR="001E2C53" w:rsidRPr="00317EF1">
        <w:rPr>
          <w:rFonts w:ascii="Arial" w:eastAsia="Times New Roman" w:hAnsi="Arial" w:cs="Arial"/>
          <w:lang w:eastAsia="fr-FR"/>
        </w:rPr>
        <w:t>Verger</w:t>
      </w:r>
      <w:r w:rsidRPr="00317EF1">
        <w:rPr>
          <w:rFonts w:ascii="Arial" w:eastAsia="Times New Roman" w:hAnsi="Arial" w:cs="Arial"/>
          <w:lang w:eastAsia="fr-FR"/>
        </w:rPr>
        <w:t xml:space="preserve">, l’actuel directeur reste attaché à la devise des débuts : </w:t>
      </w:r>
      <w:r w:rsidR="00A3156F" w:rsidRPr="00317EF1">
        <w:rPr>
          <w:rFonts w:ascii="Arial" w:eastAsia="Times New Roman" w:hAnsi="Arial" w:cs="Arial"/>
          <w:b/>
          <w:bCs/>
          <w:lang w:eastAsia="fr-FR"/>
        </w:rPr>
        <w:t>« la qualité par le naturel »</w:t>
      </w:r>
      <w:r w:rsidR="00B26D0B" w:rsidRPr="00317EF1">
        <w:rPr>
          <w:rFonts w:ascii="Arial" w:eastAsia="Times New Roman" w:hAnsi="Arial" w:cs="Arial"/>
          <w:b/>
          <w:bCs/>
          <w:lang w:eastAsia="fr-FR"/>
        </w:rPr>
        <w:t>.</w:t>
      </w:r>
      <w:r w:rsidR="00B26D0B" w:rsidRPr="00317EF1">
        <w:rPr>
          <w:rFonts w:ascii="Arial" w:eastAsia="Times New Roman" w:hAnsi="Arial" w:cs="Arial"/>
          <w:lang w:eastAsia="fr-FR"/>
        </w:rPr>
        <w:t xml:space="preserve"> </w:t>
      </w:r>
      <w:r w:rsidR="00C528BC" w:rsidRPr="00317EF1">
        <w:rPr>
          <w:rFonts w:ascii="Arial" w:eastAsia="Times New Roman" w:hAnsi="Arial" w:cs="Arial"/>
          <w:lang w:eastAsia="fr-FR"/>
        </w:rPr>
        <w:t>Cette</w:t>
      </w:r>
      <w:r w:rsidR="00B26D0B" w:rsidRPr="00317EF1">
        <w:rPr>
          <w:rFonts w:ascii="Arial" w:eastAsia="Times New Roman" w:hAnsi="Arial" w:cs="Arial"/>
          <w:lang w:eastAsia="fr-FR"/>
        </w:rPr>
        <w:t xml:space="preserve"> société </w:t>
      </w:r>
      <w:r w:rsidR="00C528BC" w:rsidRPr="00317EF1">
        <w:rPr>
          <w:rFonts w:ascii="Arial" w:eastAsia="Times New Roman" w:hAnsi="Arial" w:cs="Arial"/>
          <w:lang w:eastAsia="fr-FR"/>
        </w:rPr>
        <w:t xml:space="preserve">anonyme </w:t>
      </w:r>
      <w:r w:rsidR="00B26D0B" w:rsidRPr="00317EF1">
        <w:rPr>
          <w:rFonts w:ascii="Arial" w:eastAsia="Times New Roman" w:hAnsi="Arial" w:cs="Arial"/>
          <w:lang w:eastAsia="fr-FR"/>
        </w:rPr>
        <w:t>basée en Haute-Vienne emploie actuellement 48 salariés.</w:t>
      </w:r>
      <w:r w:rsidR="00DB4D06" w:rsidRPr="00317EF1">
        <w:rPr>
          <w:rFonts w:ascii="Arial" w:eastAsia="Times New Roman" w:hAnsi="Arial" w:cs="Arial"/>
          <w:lang w:eastAsia="fr-FR"/>
        </w:rPr>
        <w:t xml:space="preserve"> Du personnel intérimaire est également employé en nombre et fréquence variable.</w:t>
      </w:r>
    </w:p>
    <w:p w14:paraId="135F5E03" w14:textId="31CC253A" w:rsidR="00FE35CD" w:rsidRPr="00317EF1" w:rsidRDefault="00C528BC" w:rsidP="00FE35CD">
      <w:pPr>
        <w:spacing w:before="100" w:beforeAutospacing="1" w:after="100" w:afterAutospacing="1" w:line="240" w:lineRule="auto"/>
        <w:jc w:val="both"/>
        <w:rPr>
          <w:rFonts w:ascii="Arial" w:eastAsia="Times New Roman" w:hAnsi="Arial" w:cs="Arial"/>
          <w:lang w:eastAsia="fr-FR"/>
        </w:rPr>
      </w:pPr>
      <w:r w:rsidRPr="00317EF1">
        <w:rPr>
          <w:rFonts w:ascii="Arial" w:eastAsia="Times New Roman" w:hAnsi="Arial" w:cs="Arial"/>
          <w:lang w:eastAsia="fr-FR"/>
        </w:rPr>
        <w:t xml:space="preserve">Chaque produit (moutarde, </w:t>
      </w:r>
      <w:proofErr w:type="gramStart"/>
      <w:r w:rsidRPr="00317EF1">
        <w:rPr>
          <w:rFonts w:ascii="Arial" w:eastAsia="Times New Roman" w:hAnsi="Arial" w:cs="Arial"/>
          <w:lang w:eastAsia="fr-FR"/>
        </w:rPr>
        <w:t>vinaigrette,…</w:t>
      </w:r>
      <w:proofErr w:type="gramEnd"/>
      <w:r w:rsidRPr="00317EF1">
        <w:rPr>
          <w:rFonts w:ascii="Arial" w:eastAsia="Times New Roman" w:hAnsi="Arial" w:cs="Arial"/>
          <w:lang w:eastAsia="fr-FR"/>
        </w:rPr>
        <w:t xml:space="preserve">) </w:t>
      </w:r>
      <w:r w:rsidR="00B44792" w:rsidRPr="00317EF1">
        <w:rPr>
          <w:rFonts w:ascii="Arial" w:eastAsia="Times New Roman" w:hAnsi="Arial" w:cs="Arial"/>
          <w:lang w:eastAsia="fr-FR"/>
        </w:rPr>
        <w:t xml:space="preserve">de l’entreprise </w:t>
      </w:r>
      <w:r w:rsidR="001E2C53" w:rsidRPr="00317EF1">
        <w:rPr>
          <w:rFonts w:ascii="Arial" w:eastAsia="Times New Roman" w:hAnsi="Arial" w:cs="Arial"/>
          <w:lang w:eastAsia="fr-FR"/>
        </w:rPr>
        <w:t>MARTINO</w:t>
      </w:r>
      <w:r w:rsidR="00B44792" w:rsidRPr="00317EF1">
        <w:rPr>
          <w:rFonts w:ascii="Arial" w:eastAsia="Times New Roman" w:hAnsi="Arial" w:cs="Arial"/>
          <w:lang w:eastAsia="fr-FR"/>
        </w:rPr>
        <w:t xml:space="preserve"> FILS </w:t>
      </w:r>
      <w:r w:rsidRPr="00317EF1">
        <w:rPr>
          <w:rFonts w:ascii="Arial" w:eastAsia="Times New Roman" w:hAnsi="Arial" w:cs="Arial"/>
          <w:lang w:eastAsia="fr-FR"/>
        </w:rPr>
        <w:t>se décline dans une gamme très variée</w:t>
      </w:r>
      <w:r w:rsidR="00B44792" w:rsidRPr="00317EF1">
        <w:rPr>
          <w:rFonts w:ascii="Arial" w:eastAsia="Times New Roman" w:hAnsi="Arial" w:cs="Arial"/>
          <w:lang w:eastAsia="fr-FR"/>
        </w:rPr>
        <w:t xml:space="preserve"> </w:t>
      </w:r>
    </w:p>
    <w:p w14:paraId="42DC933A" w14:textId="570B3635" w:rsidR="00FE35CD" w:rsidRPr="00317EF1" w:rsidRDefault="00FE35CD" w:rsidP="00FE35CD">
      <w:pPr>
        <w:numPr>
          <w:ilvl w:val="0"/>
          <w:numId w:val="5"/>
        </w:numPr>
        <w:spacing w:before="100" w:beforeAutospacing="1" w:after="100" w:afterAutospacing="1" w:line="240" w:lineRule="auto"/>
        <w:rPr>
          <w:rFonts w:ascii="Arial" w:eastAsia="Times New Roman" w:hAnsi="Arial" w:cs="Arial"/>
          <w:lang w:eastAsia="fr-FR"/>
        </w:rPr>
      </w:pPr>
      <w:r w:rsidRPr="00317EF1">
        <w:rPr>
          <w:rFonts w:ascii="Arial" w:eastAsia="Times New Roman" w:hAnsi="Arial" w:cs="Arial"/>
          <w:lang w:eastAsia="fr-FR"/>
        </w:rPr>
        <w:t>Moutardes : Dijon, entière au vinaigre de cidre, estragon, citron, miel, poivre vert, moût de raisin, noix, pointes d'orties, douce aux aromates. Lancement en 2018 d'une moutarde de Dijon bio avec des graines bio françaises.</w:t>
      </w:r>
    </w:p>
    <w:p w14:paraId="2308EDB7" w14:textId="4041294A" w:rsidR="00FE35CD" w:rsidRPr="00317EF1" w:rsidRDefault="00FE35CD" w:rsidP="00FE35CD">
      <w:pPr>
        <w:numPr>
          <w:ilvl w:val="0"/>
          <w:numId w:val="5"/>
        </w:numPr>
        <w:spacing w:before="100" w:beforeAutospacing="1" w:after="100" w:afterAutospacing="1" w:line="240" w:lineRule="auto"/>
        <w:rPr>
          <w:rFonts w:ascii="Arial" w:eastAsia="Times New Roman" w:hAnsi="Arial" w:cs="Arial"/>
          <w:lang w:eastAsia="fr-FR"/>
        </w:rPr>
      </w:pPr>
      <w:r w:rsidRPr="00317EF1">
        <w:rPr>
          <w:rFonts w:ascii="Arial" w:eastAsia="Times New Roman" w:hAnsi="Arial" w:cs="Arial"/>
          <w:lang w:eastAsia="fr-FR"/>
        </w:rPr>
        <w:t>Vinaigres : vin rouge, cidre, balsamique, xérès</w:t>
      </w:r>
    </w:p>
    <w:p w14:paraId="2894508F" w14:textId="665EE4C9" w:rsidR="00FE35CD" w:rsidRPr="00317EF1" w:rsidRDefault="00FE35CD" w:rsidP="00FE35CD">
      <w:pPr>
        <w:numPr>
          <w:ilvl w:val="0"/>
          <w:numId w:val="5"/>
        </w:numPr>
        <w:spacing w:before="100" w:beforeAutospacing="1" w:after="100" w:afterAutospacing="1" w:line="240" w:lineRule="auto"/>
        <w:rPr>
          <w:rFonts w:ascii="Arial" w:eastAsia="Times New Roman" w:hAnsi="Arial" w:cs="Arial"/>
          <w:lang w:eastAsia="fr-FR"/>
        </w:rPr>
      </w:pPr>
      <w:r w:rsidRPr="00317EF1">
        <w:rPr>
          <w:rFonts w:ascii="Arial" w:eastAsia="Times New Roman" w:hAnsi="Arial" w:cs="Arial"/>
          <w:lang w:eastAsia="fr-FR"/>
        </w:rPr>
        <w:t>Sauces : mayonnaises, dijonnaise</w:t>
      </w:r>
    </w:p>
    <w:p w14:paraId="5D7DE06D" w14:textId="595D7B7C" w:rsidR="00FE35CD" w:rsidRPr="00317EF1" w:rsidRDefault="00FE35CD" w:rsidP="00FE35CD">
      <w:pPr>
        <w:numPr>
          <w:ilvl w:val="0"/>
          <w:numId w:val="5"/>
        </w:numPr>
        <w:spacing w:before="100" w:beforeAutospacing="1" w:after="100" w:afterAutospacing="1" w:line="240" w:lineRule="auto"/>
        <w:rPr>
          <w:rFonts w:ascii="Arial" w:eastAsia="Times New Roman" w:hAnsi="Arial" w:cs="Arial"/>
          <w:lang w:eastAsia="fr-FR"/>
        </w:rPr>
      </w:pPr>
      <w:r w:rsidRPr="00317EF1">
        <w:rPr>
          <w:rFonts w:ascii="Arial" w:eastAsia="Times New Roman" w:hAnsi="Arial" w:cs="Arial"/>
          <w:lang w:eastAsia="fr-FR"/>
        </w:rPr>
        <w:t>Vinaigrettes : agrumes frais, échalotes, vinaigre balsamique, bouquet de pommes</w:t>
      </w:r>
    </w:p>
    <w:p w14:paraId="2363CEAB" w14:textId="3E594318" w:rsidR="00B26D0B" w:rsidRPr="00317EF1" w:rsidRDefault="00B26D0B" w:rsidP="00FE35CD">
      <w:pPr>
        <w:spacing w:before="100" w:beforeAutospacing="1" w:after="100" w:afterAutospacing="1" w:line="240" w:lineRule="auto"/>
        <w:jc w:val="both"/>
        <w:rPr>
          <w:rFonts w:ascii="Arial" w:eastAsia="Times New Roman" w:hAnsi="Arial" w:cs="Arial"/>
          <w:lang w:eastAsia="fr-FR"/>
        </w:rPr>
      </w:pPr>
      <w:r w:rsidRPr="00317EF1">
        <w:rPr>
          <w:rFonts w:ascii="Arial" w:eastAsia="Times New Roman" w:hAnsi="Arial" w:cs="Arial"/>
          <w:lang w:eastAsia="fr-FR"/>
        </w:rPr>
        <w:t>L’entreprise commercialise ses produits sous sa propre marque « </w:t>
      </w:r>
      <w:r w:rsidR="001E2C53" w:rsidRPr="00317EF1">
        <w:rPr>
          <w:rFonts w:ascii="Arial" w:eastAsia="Times New Roman" w:hAnsi="Arial" w:cs="Arial"/>
          <w:lang w:eastAsia="fr-FR"/>
        </w:rPr>
        <w:t>Martino</w:t>
      </w:r>
      <w:r w:rsidRPr="00317EF1">
        <w:rPr>
          <w:rFonts w:ascii="Arial" w:eastAsia="Times New Roman" w:hAnsi="Arial" w:cs="Arial"/>
          <w:lang w:eastAsia="fr-FR"/>
        </w:rPr>
        <w:t xml:space="preserve"> ». Mais, la majorité de sa production (60%) se destine aux marques des distributeurs. Aujourd'hui, la société </w:t>
      </w:r>
      <w:r w:rsidR="001E2C53" w:rsidRPr="00317EF1">
        <w:rPr>
          <w:rFonts w:ascii="Arial" w:eastAsia="Times New Roman" w:hAnsi="Arial" w:cs="Arial"/>
          <w:lang w:eastAsia="fr-FR"/>
        </w:rPr>
        <w:t>Martino</w:t>
      </w:r>
      <w:r w:rsidRPr="00317EF1">
        <w:rPr>
          <w:rFonts w:ascii="Arial" w:eastAsia="Times New Roman" w:hAnsi="Arial" w:cs="Arial"/>
          <w:lang w:eastAsia="fr-FR"/>
        </w:rPr>
        <w:t xml:space="preserve"> exporte au Japon, en Nouvelle Zélande, en Australie… Au total, elle travaille avec 30 pays différents.  Son chiffre d’affaires</w:t>
      </w:r>
      <w:r w:rsidR="00DB4D06" w:rsidRPr="00317EF1">
        <w:rPr>
          <w:rFonts w:ascii="Arial" w:eastAsia="Times New Roman" w:hAnsi="Arial" w:cs="Arial"/>
          <w:lang w:eastAsia="fr-FR"/>
        </w:rPr>
        <w:t>,</w:t>
      </w:r>
      <w:r w:rsidRPr="00317EF1">
        <w:rPr>
          <w:rFonts w:ascii="Arial" w:eastAsia="Times New Roman" w:hAnsi="Arial" w:cs="Arial"/>
          <w:lang w:eastAsia="fr-FR"/>
        </w:rPr>
        <w:t xml:space="preserve"> en progression constante s’élevait à 16 millions d’euros en 2018</w:t>
      </w:r>
      <w:r w:rsidR="00DB4D06" w:rsidRPr="00317EF1">
        <w:rPr>
          <w:rFonts w:ascii="Arial" w:eastAsia="Times New Roman" w:hAnsi="Arial" w:cs="Arial"/>
          <w:lang w:eastAsia="fr-FR"/>
        </w:rPr>
        <w:t xml:space="preserve"> et son bénéfice est estimé à 750 000 €</w:t>
      </w:r>
      <w:r w:rsidRPr="00317EF1">
        <w:rPr>
          <w:rFonts w:ascii="Arial" w:eastAsia="Times New Roman" w:hAnsi="Arial" w:cs="Arial"/>
          <w:lang w:eastAsia="fr-FR"/>
        </w:rPr>
        <w:t>. </w:t>
      </w:r>
    </w:p>
    <w:p w14:paraId="2AD553DC" w14:textId="27406868" w:rsidR="00B26D0B" w:rsidRPr="00317EF1" w:rsidRDefault="00B26D0B" w:rsidP="00B26D0B">
      <w:pPr>
        <w:spacing w:before="100" w:beforeAutospacing="1" w:after="100" w:afterAutospacing="1" w:line="240" w:lineRule="auto"/>
        <w:jc w:val="both"/>
        <w:rPr>
          <w:rFonts w:ascii="Arial" w:eastAsia="Times New Roman" w:hAnsi="Arial" w:cs="Arial"/>
          <w:lang w:eastAsia="fr-FR"/>
        </w:rPr>
      </w:pPr>
      <w:r w:rsidRPr="00317EF1">
        <w:rPr>
          <w:rFonts w:ascii="Arial" w:eastAsia="Times New Roman" w:hAnsi="Arial" w:cs="Arial"/>
          <w:lang w:eastAsia="fr-FR"/>
        </w:rPr>
        <w:t xml:space="preserve">Par jour, 15 à 25 000 moutardes, 30 à 50 000 vinaigrettes sont fabriquées chez </w:t>
      </w:r>
      <w:r w:rsidR="001E2C53" w:rsidRPr="00317EF1">
        <w:rPr>
          <w:rFonts w:ascii="Arial" w:eastAsia="Times New Roman" w:hAnsi="Arial" w:cs="Arial"/>
          <w:lang w:eastAsia="fr-FR"/>
        </w:rPr>
        <w:t>Martino</w:t>
      </w:r>
      <w:r w:rsidRPr="00317EF1">
        <w:rPr>
          <w:rFonts w:ascii="Arial" w:eastAsia="Times New Roman" w:hAnsi="Arial" w:cs="Arial"/>
          <w:lang w:eastAsia="fr-FR"/>
        </w:rPr>
        <w:t xml:space="preserve">, sans compter les mayonnaises et les autres sauces. </w:t>
      </w:r>
      <w:r w:rsidR="001E2C53" w:rsidRPr="00317EF1">
        <w:rPr>
          <w:rFonts w:ascii="Arial" w:eastAsia="Times New Roman" w:hAnsi="Arial" w:cs="Arial"/>
          <w:lang w:eastAsia="fr-FR"/>
        </w:rPr>
        <w:t>Martino</w:t>
      </w:r>
      <w:r w:rsidRPr="00317EF1">
        <w:rPr>
          <w:rFonts w:ascii="Arial" w:eastAsia="Times New Roman" w:hAnsi="Arial" w:cs="Arial"/>
          <w:lang w:eastAsia="fr-FR"/>
        </w:rPr>
        <w:t xml:space="preserve"> externalise l’activité du transport de marchandises, en passant par différents transporteurs tels que : Bernis, </w:t>
      </w:r>
      <w:proofErr w:type="spellStart"/>
      <w:r w:rsidRPr="00317EF1">
        <w:rPr>
          <w:rFonts w:ascii="Arial" w:eastAsia="Times New Roman" w:hAnsi="Arial" w:cs="Arial"/>
          <w:lang w:eastAsia="fr-FR"/>
        </w:rPr>
        <w:t>Delanchy</w:t>
      </w:r>
      <w:proofErr w:type="spellEnd"/>
      <w:r w:rsidRPr="00317EF1">
        <w:rPr>
          <w:rFonts w:ascii="Arial" w:eastAsia="Times New Roman" w:hAnsi="Arial" w:cs="Arial"/>
          <w:lang w:eastAsia="fr-FR"/>
        </w:rPr>
        <w:t xml:space="preserve">, TFE, </w:t>
      </w:r>
      <w:proofErr w:type="spellStart"/>
      <w:r w:rsidRPr="00317EF1">
        <w:rPr>
          <w:rFonts w:ascii="Arial" w:eastAsia="Times New Roman" w:hAnsi="Arial" w:cs="Arial"/>
          <w:lang w:eastAsia="fr-FR"/>
        </w:rPr>
        <w:t>Kuehne</w:t>
      </w:r>
      <w:proofErr w:type="spellEnd"/>
      <w:r w:rsidRPr="00317EF1">
        <w:rPr>
          <w:rFonts w:ascii="Arial" w:eastAsia="Times New Roman" w:hAnsi="Arial" w:cs="Arial"/>
          <w:lang w:eastAsia="fr-FR"/>
        </w:rPr>
        <w:t xml:space="preserve"> </w:t>
      </w:r>
      <w:proofErr w:type="spellStart"/>
      <w:r w:rsidRPr="00317EF1">
        <w:rPr>
          <w:rFonts w:ascii="Arial" w:eastAsia="Times New Roman" w:hAnsi="Arial" w:cs="Arial"/>
          <w:lang w:eastAsia="fr-FR"/>
        </w:rPr>
        <w:t>nagel</w:t>
      </w:r>
      <w:proofErr w:type="spellEnd"/>
      <w:r w:rsidRPr="00317EF1">
        <w:rPr>
          <w:rFonts w:ascii="Arial" w:eastAsia="Times New Roman" w:hAnsi="Arial" w:cs="Arial"/>
          <w:lang w:eastAsia="fr-FR"/>
        </w:rPr>
        <w:t xml:space="preserve">, </w:t>
      </w:r>
      <w:proofErr w:type="spellStart"/>
      <w:r w:rsidRPr="00317EF1">
        <w:rPr>
          <w:rFonts w:ascii="Arial" w:eastAsia="Times New Roman" w:hAnsi="Arial" w:cs="Arial"/>
          <w:lang w:eastAsia="fr-FR"/>
        </w:rPr>
        <w:t>Easydis</w:t>
      </w:r>
      <w:proofErr w:type="spellEnd"/>
      <w:r w:rsidRPr="00317EF1">
        <w:rPr>
          <w:rFonts w:ascii="Arial" w:eastAsia="Times New Roman" w:hAnsi="Arial" w:cs="Arial"/>
          <w:lang w:eastAsia="fr-FR"/>
        </w:rPr>
        <w:t xml:space="preserve">, </w:t>
      </w:r>
      <w:proofErr w:type="spellStart"/>
      <w:r w:rsidRPr="00317EF1">
        <w:rPr>
          <w:rFonts w:ascii="Arial" w:eastAsia="Times New Roman" w:hAnsi="Arial" w:cs="Arial"/>
          <w:lang w:eastAsia="fr-FR"/>
        </w:rPr>
        <w:t>Jammet</w:t>
      </w:r>
      <w:proofErr w:type="spellEnd"/>
      <w:r w:rsidRPr="00317EF1">
        <w:rPr>
          <w:rFonts w:ascii="Arial" w:eastAsia="Times New Roman" w:hAnsi="Arial" w:cs="Arial"/>
          <w:lang w:eastAsia="fr-FR"/>
        </w:rPr>
        <w:t>, transport VLD…</w:t>
      </w:r>
    </w:p>
    <w:p w14:paraId="6F35570E" w14:textId="227DA9BF" w:rsidR="00B26D0B" w:rsidRPr="00317EF1" w:rsidRDefault="00B26D0B" w:rsidP="00B26D0B">
      <w:pPr>
        <w:jc w:val="both"/>
        <w:rPr>
          <w:rFonts w:ascii="Arial" w:hAnsi="Arial" w:cs="Arial"/>
          <w:shd w:val="clear" w:color="auto" w:fill="FFFFFF"/>
        </w:rPr>
      </w:pPr>
      <w:r w:rsidRPr="00317EF1">
        <w:rPr>
          <w:rFonts w:ascii="Arial" w:eastAsia="Times New Roman" w:hAnsi="Arial" w:cs="Arial"/>
          <w:lang w:eastAsia="fr-FR"/>
        </w:rPr>
        <w:t xml:space="preserve">Depuis 1990 l’usine fabrique des produits bio de qualité sous la marque </w:t>
      </w:r>
      <w:r w:rsidR="001E2C53" w:rsidRPr="00317EF1">
        <w:rPr>
          <w:rFonts w:ascii="Arial" w:eastAsia="Times New Roman" w:hAnsi="Arial" w:cs="Arial"/>
          <w:lang w:eastAsia="fr-FR"/>
        </w:rPr>
        <w:t>Martino</w:t>
      </w:r>
      <w:r w:rsidR="00FE35CD" w:rsidRPr="00317EF1">
        <w:rPr>
          <w:rFonts w:ascii="Arial" w:eastAsia="Times New Roman" w:hAnsi="Arial" w:cs="Arial"/>
          <w:lang w:eastAsia="fr-FR"/>
        </w:rPr>
        <w:t xml:space="preserve">. Sa production est certifiée </w:t>
      </w:r>
      <w:r w:rsidRPr="00317EF1">
        <w:rPr>
          <w:rFonts w:ascii="Arial" w:eastAsia="Times New Roman" w:hAnsi="Arial" w:cs="Arial"/>
          <w:lang w:eastAsia="fr-FR"/>
        </w:rPr>
        <w:t>Ecocert</w:t>
      </w:r>
      <w:r w:rsidR="00FE35CD" w:rsidRPr="00317EF1">
        <w:rPr>
          <w:rFonts w:ascii="Arial" w:eastAsia="Times New Roman" w:hAnsi="Arial" w:cs="Arial"/>
          <w:lang w:eastAsia="fr-FR"/>
        </w:rPr>
        <w:t xml:space="preserve"> et elle est adhérente du réseau </w:t>
      </w:r>
      <w:proofErr w:type="spellStart"/>
      <w:r w:rsidR="00FE35CD" w:rsidRPr="00317EF1">
        <w:rPr>
          <w:rFonts w:ascii="Arial" w:eastAsia="Times New Roman" w:hAnsi="Arial" w:cs="Arial"/>
          <w:lang w:eastAsia="fr-FR"/>
        </w:rPr>
        <w:t>InterBio</w:t>
      </w:r>
      <w:proofErr w:type="spellEnd"/>
      <w:r w:rsidR="00FE35CD" w:rsidRPr="00317EF1">
        <w:rPr>
          <w:rFonts w:ascii="Arial" w:eastAsia="Times New Roman" w:hAnsi="Arial" w:cs="Arial"/>
          <w:lang w:eastAsia="fr-FR"/>
        </w:rPr>
        <w:t xml:space="preserve"> Nouvelle Aquitaine</w:t>
      </w:r>
      <w:r w:rsidRPr="00317EF1">
        <w:rPr>
          <w:rFonts w:ascii="Arial" w:eastAsia="Times New Roman" w:hAnsi="Arial" w:cs="Arial"/>
          <w:lang w:eastAsia="fr-FR"/>
        </w:rPr>
        <w:t xml:space="preserve">. </w:t>
      </w:r>
      <w:r w:rsidRPr="00317EF1">
        <w:rPr>
          <w:rFonts w:ascii="Arial" w:hAnsi="Arial" w:cs="Arial"/>
          <w:shd w:val="clear" w:color="auto" w:fill="FFFFFF"/>
        </w:rPr>
        <w:t>Elle bénéficie également des certifications IFS (pour l’Allemagne, la France, l’Espagne, l’Italie…) et BRC (pour l’Angleterre) qui correspondent à des normes de sécurité dans le secteur de l’alimentaire.</w:t>
      </w:r>
    </w:p>
    <w:p w14:paraId="4568D4B4" w14:textId="77777777" w:rsidR="00B26D0B" w:rsidRPr="00317EF1" w:rsidRDefault="00B26D0B" w:rsidP="00B26D0B">
      <w:pPr>
        <w:spacing w:before="100" w:beforeAutospacing="1" w:after="100" w:afterAutospacing="1" w:line="240" w:lineRule="auto"/>
        <w:jc w:val="both"/>
        <w:rPr>
          <w:rFonts w:ascii="Arial" w:eastAsia="Times New Roman" w:hAnsi="Arial" w:cs="Arial"/>
          <w:lang w:eastAsia="fr-FR"/>
        </w:rPr>
      </w:pPr>
      <w:r w:rsidRPr="00317EF1">
        <w:rPr>
          <w:rFonts w:ascii="Arial" w:eastAsia="Times New Roman" w:hAnsi="Arial" w:cs="Arial"/>
          <w:lang w:eastAsia="fr-FR"/>
        </w:rPr>
        <w:t>Dans un souci du respect de l’environnement, l’usine est couplée à une station d’épuration dédiée au traitement des eaux usées et 87 % des déchets sont triés. Au-delà de l’environnement, la production locale est privilégiée afin d’assurer une qualité de produits fabriqués entièrement en Limousin. 125 pommiers ont été planté pour les 125 ans de la société en novembre 2010</w:t>
      </w:r>
    </w:p>
    <w:p w14:paraId="3FCDCBA0" w14:textId="59DEA52B" w:rsidR="002D602A" w:rsidRPr="00317EF1" w:rsidRDefault="00A3156F" w:rsidP="002D602A">
      <w:pPr>
        <w:spacing w:before="100" w:beforeAutospacing="1" w:after="100" w:afterAutospacing="1" w:line="240" w:lineRule="auto"/>
        <w:jc w:val="both"/>
        <w:rPr>
          <w:rFonts w:ascii="Arial" w:eastAsia="Times New Roman" w:hAnsi="Arial" w:cs="Arial"/>
          <w:b/>
          <w:bCs/>
          <w:lang w:eastAsia="fr-FR"/>
        </w:rPr>
      </w:pPr>
      <w:r w:rsidRPr="00317EF1">
        <w:rPr>
          <w:rFonts w:ascii="Arial" w:eastAsia="Times New Roman" w:hAnsi="Arial" w:cs="Arial"/>
          <w:lang w:eastAsia="fr-FR"/>
        </w:rPr>
        <w:t>La société dispose de son propre laboratoire de R&amp;D et collabore avec des grands chefs</w:t>
      </w:r>
      <w:r w:rsidR="00B26D0B" w:rsidRPr="00317EF1">
        <w:rPr>
          <w:rFonts w:ascii="Arial" w:eastAsia="Times New Roman" w:hAnsi="Arial" w:cs="Arial"/>
          <w:b/>
          <w:bCs/>
          <w:lang w:eastAsia="fr-FR"/>
        </w:rPr>
        <w:t xml:space="preserve">. </w:t>
      </w:r>
      <w:r w:rsidR="002D602A" w:rsidRPr="00317EF1">
        <w:rPr>
          <w:rFonts w:ascii="Arial" w:eastAsia="Times New Roman" w:hAnsi="Arial" w:cs="Arial"/>
          <w:lang w:eastAsia="fr-FR"/>
        </w:rPr>
        <w:t xml:space="preserve">Chaque année, </w:t>
      </w:r>
      <w:r w:rsidR="001E2C53" w:rsidRPr="00317EF1">
        <w:rPr>
          <w:rFonts w:ascii="Arial" w:eastAsia="Times New Roman" w:hAnsi="Arial" w:cs="Arial"/>
          <w:lang w:eastAsia="fr-FR"/>
        </w:rPr>
        <w:t>Martino</w:t>
      </w:r>
      <w:r w:rsidR="002D602A" w:rsidRPr="00317EF1">
        <w:rPr>
          <w:rFonts w:ascii="Arial" w:eastAsia="Times New Roman" w:hAnsi="Arial" w:cs="Arial"/>
          <w:lang w:eastAsia="fr-FR"/>
        </w:rPr>
        <w:t xml:space="preserve"> investit, invente, conçoit de nouveaux projets. En 2019, Gaël </w:t>
      </w:r>
      <w:r w:rsidR="001E2C53" w:rsidRPr="00317EF1">
        <w:rPr>
          <w:rFonts w:ascii="Arial" w:eastAsia="Times New Roman" w:hAnsi="Arial" w:cs="Arial"/>
          <w:lang w:eastAsia="fr-FR"/>
        </w:rPr>
        <w:t>Verger</w:t>
      </w:r>
      <w:r w:rsidR="002D602A" w:rsidRPr="00317EF1">
        <w:rPr>
          <w:rFonts w:ascii="Arial" w:eastAsia="Times New Roman" w:hAnsi="Arial" w:cs="Arial"/>
          <w:lang w:eastAsia="fr-FR"/>
        </w:rPr>
        <w:t xml:space="preserve"> vise la création d’une vinaigrette à la sauce soja. Elle souhaite aussi développer ses produits biologiques, comme sa moutarde bio 100% limousine</w:t>
      </w:r>
      <w:r w:rsidR="00B26D0B" w:rsidRPr="00317EF1">
        <w:rPr>
          <w:rFonts w:ascii="Arial" w:eastAsia="Times New Roman" w:hAnsi="Arial" w:cs="Arial"/>
          <w:lang w:eastAsia="fr-FR"/>
        </w:rPr>
        <w:t xml:space="preserve"> récemment mise au point grâce à un partenariat avec des agriculteurs bio de la Creuse qui cultivent la graine de moutarde, comme cela se faisait au 19è siècle en Limousin</w:t>
      </w:r>
      <w:r w:rsidR="002D602A" w:rsidRPr="00317EF1">
        <w:rPr>
          <w:rFonts w:ascii="Arial" w:eastAsia="Times New Roman" w:hAnsi="Arial" w:cs="Arial"/>
          <w:lang w:eastAsia="fr-FR"/>
        </w:rPr>
        <w:t>.</w:t>
      </w:r>
      <w:r w:rsidR="00B26D0B" w:rsidRPr="00317EF1">
        <w:rPr>
          <w:rFonts w:ascii="Arial" w:eastAsia="Times New Roman" w:hAnsi="Arial" w:cs="Arial"/>
          <w:lang w:eastAsia="fr-FR"/>
        </w:rPr>
        <w:t xml:space="preserve"> 150 tonnes de graines de moutarde bio sont ainsi obtenu</w:t>
      </w:r>
      <w:r w:rsidR="001E2C53" w:rsidRPr="00317EF1">
        <w:rPr>
          <w:rFonts w:ascii="Arial" w:eastAsia="Times New Roman" w:hAnsi="Arial" w:cs="Arial"/>
          <w:lang w:eastAsia="fr-FR"/>
        </w:rPr>
        <w:t>es</w:t>
      </w:r>
      <w:r w:rsidR="00B26D0B" w:rsidRPr="00317EF1">
        <w:rPr>
          <w:rFonts w:ascii="Arial" w:eastAsia="Times New Roman" w:hAnsi="Arial" w:cs="Arial"/>
          <w:lang w:eastAsia="fr-FR"/>
        </w:rPr>
        <w:t xml:space="preserve"> ce qui évite à la société de s’approvisionner auprès de fournisseurs bio canadiens comme elle le faisait auparavant.</w:t>
      </w:r>
    </w:p>
    <w:p w14:paraId="6B11C5D8" w14:textId="4D735423" w:rsidR="003524EF" w:rsidRPr="00317EF1" w:rsidRDefault="003524EF" w:rsidP="003524EF">
      <w:pPr>
        <w:spacing w:before="100" w:beforeAutospacing="1" w:after="100" w:afterAutospacing="1" w:line="240" w:lineRule="auto"/>
        <w:jc w:val="both"/>
        <w:rPr>
          <w:rFonts w:ascii="Arial" w:eastAsia="Times New Roman" w:hAnsi="Arial" w:cs="Arial"/>
          <w:lang w:eastAsia="fr-FR"/>
        </w:rPr>
      </w:pPr>
      <w:r w:rsidRPr="00317EF1">
        <w:rPr>
          <w:rFonts w:ascii="Arial" w:eastAsia="Times New Roman" w:hAnsi="Arial" w:cs="Arial"/>
          <w:lang w:eastAsia="fr-FR"/>
        </w:rPr>
        <w:lastRenderedPageBreak/>
        <w:t xml:space="preserve">En 2010, la production de moutarde s’élevait à 645 tonnes, la production de vinaigrettes à 2 050 tonnes, celle de vinaigre à 605 000 litres et celle de sauces à 375 tonnes. Pour faire face à la demande de sa clientèle, la société </w:t>
      </w:r>
      <w:r w:rsidR="001E2C53" w:rsidRPr="00317EF1">
        <w:rPr>
          <w:rFonts w:ascii="Arial" w:eastAsia="Times New Roman" w:hAnsi="Arial" w:cs="Arial"/>
          <w:lang w:eastAsia="fr-FR"/>
        </w:rPr>
        <w:t>MARTINO</w:t>
      </w:r>
      <w:r w:rsidRPr="00317EF1">
        <w:rPr>
          <w:rFonts w:ascii="Arial" w:eastAsia="Times New Roman" w:hAnsi="Arial" w:cs="Arial"/>
          <w:lang w:eastAsia="fr-FR"/>
        </w:rPr>
        <w:t xml:space="preserve"> FILS </w:t>
      </w:r>
      <w:r w:rsidR="00DB4D06" w:rsidRPr="00317EF1">
        <w:rPr>
          <w:rFonts w:ascii="Arial" w:eastAsia="Times New Roman" w:hAnsi="Arial" w:cs="Arial"/>
          <w:lang w:eastAsia="fr-FR"/>
        </w:rPr>
        <w:t xml:space="preserve">souhaite </w:t>
      </w:r>
      <w:r w:rsidRPr="00317EF1">
        <w:rPr>
          <w:rFonts w:ascii="Arial" w:eastAsia="Times New Roman" w:hAnsi="Arial" w:cs="Arial"/>
          <w:lang w:eastAsia="fr-FR"/>
        </w:rPr>
        <w:t>procéd</w:t>
      </w:r>
      <w:r w:rsidR="00DB4D06" w:rsidRPr="00317EF1">
        <w:rPr>
          <w:rFonts w:ascii="Arial" w:eastAsia="Times New Roman" w:hAnsi="Arial" w:cs="Arial"/>
          <w:lang w:eastAsia="fr-FR"/>
        </w:rPr>
        <w:t>er</w:t>
      </w:r>
      <w:r w:rsidRPr="00317EF1">
        <w:rPr>
          <w:rFonts w:ascii="Arial" w:eastAsia="Times New Roman" w:hAnsi="Arial" w:cs="Arial"/>
          <w:lang w:eastAsia="fr-FR"/>
        </w:rPr>
        <w:t xml:space="preserve"> à une extension de son usine de production et m</w:t>
      </w:r>
      <w:r w:rsidR="00DB4D06" w:rsidRPr="00317EF1">
        <w:rPr>
          <w:rFonts w:ascii="Arial" w:eastAsia="Times New Roman" w:hAnsi="Arial" w:cs="Arial"/>
          <w:lang w:eastAsia="fr-FR"/>
        </w:rPr>
        <w:t>ettre</w:t>
      </w:r>
      <w:r w:rsidRPr="00317EF1">
        <w:rPr>
          <w:rFonts w:ascii="Arial" w:eastAsia="Times New Roman" w:hAnsi="Arial" w:cs="Arial"/>
          <w:lang w:eastAsia="fr-FR"/>
        </w:rPr>
        <w:t xml:space="preserve"> en place 3 lignes de conditionnement supplémentaires. Afin de rationaliser sa production (fabrication de flacons sur place) elle </w:t>
      </w:r>
      <w:r w:rsidR="00DB4D06" w:rsidRPr="00317EF1">
        <w:rPr>
          <w:rFonts w:ascii="Arial" w:eastAsia="Times New Roman" w:hAnsi="Arial" w:cs="Arial"/>
          <w:lang w:eastAsia="fr-FR"/>
        </w:rPr>
        <w:t xml:space="preserve">veut </w:t>
      </w:r>
      <w:r w:rsidRPr="00317EF1">
        <w:rPr>
          <w:rFonts w:ascii="Arial" w:eastAsia="Times New Roman" w:hAnsi="Arial" w:cs="Arial"/>
          <w:lang w:eastAsia="fr-FR"/>
        </w:rPr>
        <w:t>investi</w:t>
      </w:r>
      <w:r w:rsidR="001E2C53" w:rsidRPr="00317EF1">
        <w:rPr>
          <w:rFonts w:ascii="Arial" w:eastAsia="Times New Roman" w:hAnsi="Arial" w:cs="Arial"/>
          <w:lang w:eastAsia="fr-FR"/>
        </w:rPr>
        <w:t>r</w:t>
      </w:r>
      <w:r w:rsidRPr="00317EF1">
        <w:rPr>
          <w:rFonts w:ascii="Arial" w:eastAsia="Times New Roman" w:hAnsi="Arial" w:cs="Arial"/>
          <w:lang w:eastAsia="fr-FR"/>
        </w:rPr>
        <w:t xml:space="preserve"> dans une souffleuse de bouteilles en matières plastiques (capacité 9000 bouteilles/heure). </w:t>
      </w:r>
    </w:p>
    <w:p w14:paraId="69D5DDF4" w14:textId="221326D2" w:rsidR="00B26D0B" w:rsidRPr="00317EF1" w:rsidRDefault="00B26D0B" w:rsidP="00B26D0B">
      <w:pPr>
        <w:spacing w:after="0"/>
        <w:jc w:val="both"/>
        <w:rPr>
          <w:rFonts w:ascii="Arial" w:hAnsi="Arial" w:cs="Arial"/>
          <w:szCs w:val="20"/>
        </w:rPr>
      </w:pPr>
      <w:r w:rsidRPr="00317EF1">
        <w:rPr>
          <w:rFonts w:ascii="Arial" w:hAnsi="Arial" w:cs="Arial"/>
        </w:rPr>
        <w:t xml:space="preserve">Au sein de l’entreprise </w:t>
      </w:r>
      <w:r w:rsidR="001E2C53" w:rsidRPr="00317EF1">
        <w:rPr>
          <w:rFonts w:ascii="Arial" w:hAnsi="Arial" w:cs="Arial"/>
        </w:rPr>
        <w:t>Martino</w:t>
      </w:r>
      <w:r w:rsidRPr="00317EF1">
        <w:rPr>
          <w:rFonts w:ascii="Arial" w:hAnsi="Arial" w:cs="Arial"/>
        </w:rPr>
        <w:t>, il y a un comité de direction qui se réunit avec les responsables des différentes fonctions (Achat, R&amp;D…) 2 fois par mois pour évoquer les formations, les</w:t>
      </w:r>
      <w:r w:rsidRPr="00317EF1">
        <w:rPr>
          <w:rFonts w:ascii="Arial" w:hAnsi="Arial" w:cs="Arial"/>
          <w:sz w:val="24"/>
        </w:rPr>
        <w:t xml:space="preserve"> </w:t>
      </w:r>
      <w:r w:rsidRPr="00317EF1">
        <w:rPr>
          <w:rFonts w:ascii="Arial" w:hAnsi="Arial" w:cs="Arial"/>
          <w:szCs w:val="20"/>
        </w:rPr>
        <w:t xml:space="preserve">investissements… </w:t>
      </w:r>
      <w:r w:rsidR="00852777" w:rsidRPr="00317EF1">
        <w:rPr>
          <w:rFonts w:ascii="Arial" w:hAnsi="Arial" w:cs="Arial"/>
          <w:szCs w:val="20"/>
        </w:rPr>
        <w:t xml:space="preserve">La société </w:t>
      </w:r>
      <w:r w:rsidR="001E2C53" w:rsidRPr="00317EF1">
        <w:rPr>
          <w:rFonts w:ascii="Arial" w:hAnsi="Arial" w:cs="Arial"/>
          <w:szCs w:val="20"/>
        </w:rPr>
        <w:t>Martino</w:t>
      </w:r>
      <w:r w:rsidR="00852777" w:rsidRPr="00317EF1">
        <w:rPr>
          <w:rFonts w:ascii="Arial" w:hAnsi="Arial" w:cs="Arial"/>
          <w:szCs w:val="20"/>
        </w:rPr>
        <w:t xml:space="preserve"> souhaite désormais adhérer au réseau LED (Lien Entreprises Durables) pour être soutenus, accompagnés dans les démarches internes en direction du développement durable.</w:t>
      </w:r>
    </w:p>
    <w:p w14:paraId="6C381550" w14:textId="0DE27935" w:rsidR="002D602A" w:rsidRPr="00317EF1" w:rsidRDefault="002D602A" w:rsidP="002D602A">
      <w:pPr>
        <w:spacing w:before="100" w:beforeAutospacing="1" w:after="100" w:afterAutospacing="1" w:line="240" w:lineRule="auto"/>
        <w:jc w:val="both"/>
        <w:rPr>
          <w:rFonts w:ascii="Arial" w:eastAsia="Times New Roman" w:hAnsi="Arial" w:cs="Arial"/>
          <w:lang w:eastAsia="fr-FR"/>
        </w:rPr>
      </w:pPr>
      <w:r w:rsidRPr="00317EF1">
        <w:rPr>
          <w:rFonts w:ascii="Arial" w:eastAsia="Times New Roman" w:hAnsi="Arial" w:cs="Arial"/>
          <w:lang w:eastAsia="fr-FR"/>
        </w:rPr>
        <w:t>Grâce à tous ces défis, la structure entend embaucher et agrandir son équipe. Elle devrait accueillir environ 4 personnes cette année</w:t>
      </w:r>
      <w:r w:rsidR="003524EF" w:rsidRPr="00317EF1">
        <w:rPr>
          <w:rFonts w:ascii="Arial" w:eastAsia="Times New Roman" w:hAnsi="Arial" w:cs="Arial"/>
          <w:lang w:eastAsia="fr-FR"/>
        </w:rPr>
        <w:t xml:space="preserve"> dont un ingénieur en agro-alimentaire pour renforcer son équipe R&amp;D</w:t>
      </w:r>
      <w:r w:rsidR="00DB4D06" w:rsidRPr="00317EF1">
        <w:rPr>
          <w:rFonts w:ascii="Arial" w:eastAsia="Times New Roman" w:hAnsi="Arial" w:cs="Arial"/>
          <w:lang w:eastAsia="fr-FR"/>
        </w:rPr>
        <w:t>.</w:t>
      </w:r>
    </w:p>
    <w:p w14:paraId="62A7F24B" w14:textId="77777777" w:rsidR="00DB4D06" w:rsidRPr="00317EF1" w:rsidRDefault="00DB4D06" w:rsidP="00D53749">
      <w:pPr>
        <w:spacing w:before="100" w:beforeAutospacing="1" w:after="100" w:afterAutospacing="1" w:line="240" w:lineRule="auto"/>
        <w:jc w:val="center"/>
        <w:rPr>
          <w:rFonts w:ascii="Arial" w:eastAsia="Times New Roman" w:hAnsi="Arial" w:cs="Arial"/>
          <w:b/>
          <w:bCs/>
          <w:sz w:val="24"/>
          <w:szCs w:val="24"/>
          <w:lang w:eastAsia="fr-FR"/>
        </w:rPr>
      </w:pPr>
    </w:p>
    <w:p w14:paraId="149D5831" w14:textId="2CDA4E6B" w:rsidR="00434037" w:rsidRPr="00317EF1" w:rsidRDefault="001B5117" w:rsidP="0002076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eastAsia="fr-FR"/>
        </w:rPr>
      </w:pPr>
      <w:r w:rsidRPr="00317EF1">
        <w:rPr>
          <w:rFonts w:ascii="Arial" w:eastAsia="Times New Roman" w:hAnsi="Arial" w:cs="Arial"/>
          <w:b/>
          <w:bCs/>
          <w:sz w:val="24"/>
          <w:szCs w:val="24"/>
          <w:lang w:eastAsia="fr-FR"/>
        </w:rPr>
        <w:t xml:space="preserve">Mission 1 : </w:t>
      </w:r>
      <w:r w:rsidR="00D53749" w:rsidRPr="00317EF1">
        <w:rPr>
          <w:rFonts w:ascii="Arial" w:eastAsia="Times New Roman" w:hAnsi="Arial" w:cs="Arial"/>
          <w:b/>
          <w:bCs/>
          <w:sz w:val="24"/>
          <w:szCs w:val="24"/>
          <w:lang w:eastAsia="fr-FR"/>
        </w:rPr>
        <w:t>Intégration de l’entreprise dans son environnement</w:t>
      </w:r>
      <w:r w:rsidR="004B56FC">
        <w:rPr>
          <w:rFonts w:ascii="Arial" w:eastAsia="Times New Roman" w:hAnsi="Arial" w:cs="Arial"/>
          <w:b/>
          <w:bCs/>
          <w:sz w:val="24"/>
          <w:szCs w:val="24"/>
          <w:lang w:eastAsia="fr-FR"/>
        </w:rPr>
        <w:t xml:space="preserve"> (Annexes 1 et 2)</w:t>
      </w:r>
    </w:p>
    <w:p w14:paraId="0B80291A" w14:textId="6A891666" w:rsidR="00020763" w:rsidRDefault="00020763" w:rsidP="00020763">
      <w:pPr>
        <w:pStyle w:val="Paragraphedeliste"/>
        <w:spacing w:after="0" w:line="240" w:lineRule="auto"/>
        <w:jc w:val="both"/>
        <w:rPr>
          <w:rFonts w:ascii="Arial" w:eastAsia="Times New Roman" w:hAnsi="Arial" w:cs="Arial"/>
          <w:lang w:eastAsia="fr-FR"/>
        </w:rPr>
      </w:pPr>
    </w:p>
    <w:p w14:paraId="282D3EB8" w14:textId="77777777" w:rsidR="00020763" w:rsidRDefault="00020763" w:rsidP="00020763">
      <w:pPr>
        <w:pStyle w:val="Paragraphedeliste"/>
        <w:spacing w:after="0" w:line="240" w:lineRule="auto"/>
        <w:jc w:val="both"/>
        <w:rPr>
          <w:rFonts w:ascii="Arial" w:eastAsia="Times New Roman" w:hAnsi="Arial" w:cs="Arial"/>
          <w:lang w:eastAsia="fr-FR"/>
        </w:rPr>
      </w:pPr>
    </w:p>
    <w:p w14:paraId="7C306DC4" w14:textId="26757856" w:rsidR="001B5117" w:rsidRPr="005A019D" w:rsidRDefault="001B5117" w:rsidP="00020763">
      <w:pPr>
        <w:pStyle w:val="Paragraphedeliste"/>
        <w:numPr>
          <w:ilvl w:val="0"/>
          <w:numId w:val="8"/>
        </w:numPr>
        <w:spacing w:after="0" w:line="240" w:lineRule="auto"/>
        <w:jc w:val="both"/>
        <w:rPr>
          <w:rFonts w:ascii="Arial" w:eastAsia="Times New Roman" w:hAnsi="Arial" w:cs="Arial"/>
          <w:lang w:eastAsia="fr-FR"/>
        </w:rPr>
      </w:pPr>
      <w:r w:rsidRPr="005A019D">
        <w:rPr>
          <w:rFonts w:ascii="Arial" w:eastAsia="Times New Roman" w:hAnsi="Arial" w:cs="Arial"/>
          <w:b/>
          <w:bCs/>
          <w:lang w:eastAsia="fr-FR"/>
        </w:rPr>
        <w:t>Identifiez</w:t>
      </w:r>
      <w:r w:rsidRPr="005A019D">
        <w:rPr>
          <w:rFonts w:ascii="Arial" w:eastAsia="Times New Roman" w:hAnsi="Arial" w:cs="Arial"/>
          <w:lang w:eastAsia="fr-FR"/>
        </w:rPr>
        <w:t xml:space="preserve"> les finalités économiques, sociales et sociétales de la société </w:t>
      </w:r>
      <w:r w:rsidR="001E2C53" w:rsidRPr="005A019D">
        <w:rPr>
          <w:rFonts w:ascii="Arial" w:eastAsia="Times New Roman" w:hAnsi="Arial" w:cs="Arial"/>
          <w:lang w:eastAsia="fr-FR"/>
        </w:rPr>
        <w:t>Martino</w:t>
      </w:r>
      <w:r w:rsidRPr="005A019D">
        <w:rPr>
          <w:rFonts w:ascii="Arial" w:eastAsia="Times New Roman" w:hAnsi="Arial" w:cs="Arial"/>
          <w:lang w:eastAsia="fr-FR"/>
        </w:rPr>
        <w:t xml:space="preserve"> et </w:t>
      </w:r>
      <w:r w:rsidRPr="005A019D">
        <w:rPr>
          <w:rFonts w:ascii="Arial" w:eastAsia="Times New Roman" w:hAnsi="Arial" w:cs="Arial"/>
          <w:b/>
          <w:bCs/>
          <w:lang w:eastAsia="fr-FR"/>
        </w:rPr>
        <w:t>montrez</w:t>
      </w:r>
      <w:r w:rsidRPr="005A019D">
        <w:rPr>
          <w:rFonts w:ascii="Arial" w:eastAsia="Times New Roman" w:hAnsi="Arial" w:cs="Arial"/>
          <w:lang w:eastAsia="fr-FR"/>
        </w:rPr>
        <w:t xml:space="preserve"> leur complémentarité</w:t>
      </w:r>
      <w:r w:rsidR="00020763" w:rsidRPr="005A019D">
        <w:rPr>
          <w:rFonts w:ascii="Arial" w:eastAsia="Times New Roman" w:hAnsi="Arial" w:cs="Arial"/>
          <w:lang w:eastAsia="fr-FR"/>
        </w:rPr>
        <w:t>.</w:t>
      </w:r>
    </w:p>
    <w:p w14:paraId="03963C0F" w14:textId="77777777" w:rsidR="00020763" w:rsidRPr="005A019D" w:rsidRDefault="00020763" w:rsidP="00020763">
      <w:pPr>
        <w:pStyle w:val="Paragraphedeliste"/>
        <w:spacing w:after="0" w:line="240" w:lineRule="auto"/>
        <w:jc w:val="both"/>
        <w:rPr>
          <w:rFonts w:ascii="Arial" w:eastAsia="Times New Roman" w:hAnsi="Arial" w:cs="Arial"/>
          <w:lang w:eastAsia="fr-FR"/>
        </w:rPr>
      </w:pPr>
    </w:p>
    <w:p w14:paraId="6B601D02" w14:textId="37A933A9" w:rsidR="001B5117" w:rsidRPr="005A019D" w:rsidRDefault="001B5117" w:rsidP="00020763">
      <w:pPr>
        <w:pStyle w:val="Paragraphedeliste"/>
        <w:numPr>
          <w:ilvl w:val="0"/>
          <w:numId w:val="8"/>
        </w:numPr>
        <w:spacing w:after="0" w:line="240" w:lineRule="auto"/>
        <w:jc w:val="both"/>
        <w:rPr>
          <w:rFonts w:ascii="Arial" w:eastAsia="Times New Roman" w:hAnsi="Arial" w:cs="Arial"/>
          <w:lang w:eastAsia="fr-FR"/>
        </w:rPr>
      </w:pPr>
      <w:r w:rsidRPr="005A019D">
        <w:rPr>
          <w:rFonts w:ascii="Arial" w:hAnsi="Arial" w:cs="Arial"/>
          <w:b/>
          <w:bCs/>
        </w:rPr>
        <w:t>Caractérisez</w:t>
      </w:r>
      <w:r w:rsidRPr="005A019D">
        <w:rPr>
          <w:rFonts w:ascii="Arial" w:hAnsi="Arial" w:cs="Arial"/>
        </w:rPr>
        <w:t xml:space="preserve"> les parties prenantes de l’entreprise </w:t>
      </w:r>
      <w:r w:rsidR="001E2C53" w:rsidRPr="005A019D">
        <w:rPr>
          <w:rFonts w:ascii="Arial" w:hAnsi="Arial" w:cs="Arial"/>
        </w:rPr>
        <w:t>Martino</w:t>
      </w:r>
      <w:r w:rsidRPr="005A019D">
        <w:rPr>
          <w:rFonts w:ascii="Arial" w:hAnsi="Arial" w:cs="Arial"/>
        </w:rPr>
        <w:t xml:space="preserve"> </w:t>
      </w:r>
      <w:r w:rsidR="005A019D">
        <w:rPr>
          <w:rFonts w:ascii="Arial" w:hAnsi="Arial" w:cs="Arial"/>
        </w:rPr>
        <w:t xml:space="preserve">et </w:t>
      </w:r>
      <w:r w:rsidR="005A019D" w:rsidRPr="005A019D">
        <w:rPr>
          <w:rFonts w:ascii="Arial" w:hAnsi="Arial" w:cs="Arial"/>
          <w:b/>
          <w:bCs/>
        </w:rPr>
        <w:t>précisez</w:t>
      </w:r>
      <w:r w:rsidRPr="005A019D">
        <w:rPr>
          <w:rFonts w:ascii="Arial" w:hAnsi="Arial" w:cs="Arial"/>
        </w:rPr>
        <w:t xml:space="preserve"> leurs attentes</w:t>
      </w:r>
      <w:r w:rsidR="00020763" w:rsidRPr="005A019D">
        <w:rPr>
          <w:rFonts w:ascii="Arial" w:hAnsi="Arial" w:cs="Arial"/>
        </w:rPr>
        <w:t>.</w:t>
      </w:r>
    </w:p>
    <w:p w14:paraId="09923A9A" w14:textId="77777777" w:rsidR="00020763" w:rsidRPr="00020763" w:rsidRDefault="00020763" w:rsidP="00020763">
      <w:pPr>
        <w:pStyle w:val="Paragraphedeliste"/>
        <w:rPr>
          <w:rFonts w:ascii="Arial" w:eastAsia="Times New Roman" w:hAnsi="Arial" w:cs="Arial"/>
          <w:lang w:eastAsia="fr-FR"/>
        </w:rPr>
      </w:pPr>
    </w:p>
    <w:p w14:paraId="2953A94A" w14:textId="77777777" w:rsidR="00020763" w:rsidRPr="00317EF1" w:rsidRDefault="00020763" w:rsidP="00020763">
      <w:pPr>
        <w:pStyle w:val="Paragraphedeliste"/>
        <w:spacing w:after="0" w:line="240" w:lineRule="auto"/>
        <w:jc w:val="both"/>
        <w:rPr>
          <w:rFonts w:ascii="Arial" w:eastAsia="Times New Roman" w:hAnsi="Arial" w:cs="Arial"/>
          <w:lang w:eastAsia="fr-FR"/>
        </w:rPr>
      </w:pPr>
    </w:p>
    <w:p w14:paraId="29B08FC7" w14:textId="27E01229" w:rsidR="001B5117" w:rsidRDefault="001B5117" w:rsidP="00020763">
      <w:pPr>
        <w:spacing w:after="0" w:line="240" w:lineRule="auto"/>
        <w:jc w:val="both"/>
        <w:rPr>
          <w:rFonts w:ascii="Arial" w:eastAsia="Times New Roman" w:hAnsi="Arial" w:cs="Arial"/>
          <w:lang w:eastAsia="fr-FR"/>
        </w:rPr>
      </w:pPr>
      <w:r w:rsidRPr="00317EF1">
        <w:rPr>
          <w:rFonts w:ascii="Arial" w:eastAsia="Times New Roman" w:hAnsi="Arial" w:cs="Arial"/>
          <w:lang w:eastAsia="fr-FR"/>
        </w:rPr>
        <w:t>Dans le cadre d</w:t>
      </w:r>
      <w:r w:rsidR="00797A9A" w:rsidRPr="00317EF1">
        <w:rPr>
          <w:rFonts w:ascii="Arial" w:eastAsia="Times New Roman" w:hAnsi="Arial" w:cs="Arial"/>
          <w:lang w:eastAsia="fr-FR"/>
        </w:rPr>
        <w:t>u</w:t>
      </w:r>
      <w:r w:rsidRPr="00317EF1">
        <w:rPr>
          <w:rFonts w:ascii="Arial" w:eastAsia="Times New Roman" w:hAnsi="Arial" w:cs="Arial"/>
          <w:lang w:eastAsia="fr-FR"/>
        </w:rPr>
        <w:t xml:space="preserve"> projet d’extension de son usine de production, la société </w:t>
      </w:r>
      <w:r w:rsidR="001E2C53" w:rsidRPr="00317EF1">
        <w:rPr>
          <w:rFonts w:ascii="Arial" w:eastAsia="Times New Roman" w:hAnsi="Arial" w:cs="Arial"/>
          <w:lang w:eastAsia="fr-FR"/>
        </w:rPr>
        <w:t>Martino</w:t>
      </w:r>
      <w:r w:rsidRPr="00317EF1">
        <w:rPr>
          <w:rFonts w:ascii="Arial" w:eastAsia="Times New Roman" w:hAnsi="Arial" w:cs="Arial"/>
          <w:lang w:eastAsia="fr-FR"/>
        </w:rPr>
        <w:t xml:space="preserve"> va devoir procéder à de lourds investissements</w:t>
      </w:r>
      <w:r w:rsidR="00020763">
        <w:rPr>
          <w:rFonts w:ascii="Arial" w:eastAsia="Times New Roman" w:hAnsi="Arial" w:cs="Arial"/>
          <w:lang w:eastAsia="fr-FR"/>
        </w:rPr>
        <w:t>.</w:t>
      </w:r>
    </w:p>
    <w:p w14:paraId="5A2578D9" w14:textId="77777777" w:rsidR="00020763" w:rsidRPr="00317EF1" w:rsidRDefault="00020763" w:rsidP="00020763">
      <w:pPr>
        <w:spacing w:after="0" w:line="240" w:lineRule="auto"/>
        <w:jc w:val="both"/>
        <w:rPr>
          <w:rFonts w:ascii="Arial" w:eastAsia="Times New Roman" w:hAnsi="Arial" w:cs="Arial"/>
          <w:lang w:eastAsia="fr-FR"/>
        </w:rPr>
      </w:pPr>
    </w:p>
    <w:p w14:paraId="78721F5E" w14:textId="6A9A0162" w:rsidR="001B5117" w:rsidRDefault="001B5117" w:rsidP="00020763">
      <w:pPr>
        <w:pStyle w:val="Paragraphedeliste"/>
        <w:numPr>
          <w:ilvl w:val="0"/>
          <w:numId w:val="8"/>
        </w:numPr>
        <w:spacing w:after="0" w:line="240" w:lineRule="auto"/>
        <w:jc w:val="both"/>
        <w:rPr>
          <w:rFonts w:ascii="Arial" w:eastAsia="Times New Roman" w:hAnsi="Arial" w:cs="Arial"/>
          <w:lang w:eastAsia="fr-FR"/>
        </w:rPr>
      </w:pPr>
      <w:r w:rsidRPr="005A019D">
        <w:rPr>
          <w:rFonts w:ascii="Arial" w:eastAsia="Times New Roman" w:hAnsi="Arial" w:cs="Arial"/>
          <w:b/>
          <w:bCs/>
          <w:lang w:eastAsia="fr-FR"/>
        </w:rPr>
        <w:t>Repérez</w:t>
      </w:r>
      <w:r w:rsidRPr="00317EF1">
        <w:rPr>
          <w:rFonts w:ascii="Arial" w:eastAsia="Times New Roman" w:hAnsi="Arial" w:cs="Arial"/>
          <w:lang w:eastAsia="fr-FR"/>
        </w:rPr>
        <w:t xml:space="preserve"> l’impact du niveau des taux d’intérêt sur </w:t>
      </w:r>
      <w:r w:rsidR="00D53749" w:rsidRPr="00317EF1">
        <w:rPr>
          <w:rFonts w:ascii="Arial" w:eastAsia="Times New Roman" w:hAnsi="Arial" w:cs="Arial"/>
          <w:lang w:eastAsia="fr-FR"/>
        </w:rPr>
        <w:t>les décisions de financement de l’investissement envisagé par l’entreprise</w:t>
      </w:r>
      <w:r w:rsidR="00DB4D06" w:rsidRPr="00317EF1">
        <w:rPr>
          <w:rFonts w:ascii="Arial" w:eastAsia="Times New Roman" w:hAnsi="Arial" w:cs="Arial"/>
          <w:lang w:eastAsia="fr-FR"/>
        </w:rPr>
        <w:t>.</w:t>
      </w:r>
    </w:p>
    <w:p w14:paraId="313403AA" w14:textId="47FEE94D" w:rsidR="00020763" w:rsidRDefault="00020763" w:rsidP="00020763">
      <w:pPr>
        <w:spacing w:after="0" w:line="240" w:lineRule="auto"/>
        <w:ind w:left="360"/>
        <w:jc w:val="both"/>
        <w:rPr>
          <w:rFonts w:ascii="Arial" w:eastAsia="Times New Roman" w:hAnsi="Arial" w:cs="Arial"/>
          <w:lang w:eastAsia="fr-FR"/>
        </w:rPr>
      </w:pPr>
    </w:p>
    <w:p w14:paraId="19490418" w14:textId="77777777" w:rsidR="00020763" w:rsidRPr="00020763" w:rsidRDefault="00020763" w:rsidP="00020763">
      <w:pPr>
        <w:spacing w:after="0" w:line="240" w:lineRule="auto"/>
        <w:ind w:left="360"/>
        <w:jc w:val="both"/>
        <w:rPr>
          <w:rFonts w:ascii="Arial" w:eastAsia="Times New Roman" w:hAnsi="Arial" w:cs="Arial"/>
          <w:lang w:eastAsia="fr-FR"/>
        </w:rPr>
      </w:pPr>
    </w:p>
    <w:p w14:paraId="1B89F914" w14:textId="38756F76" w:rsidR="00020763" w:rsidRPr="00020763" w:rsidRDefault="00D53749" w:rsidP="0002076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eastAsia="fr-FR"/>
        </w:rPr>
      </w:pPr>
      <w:r w:rsidRPr="00317EF1">
        <w:rPr>
          <w:rFonts w:ascii="Arial" w:eastAsia="Times New Roman" w:hAnsi="Arial" w:cs="Arial"/>
          <w:b/>
          <w:bCs/>
          <w:sz w:val="24"/>
          <w:szCs w:val="24"/>
          <w:lang w:eastAsia="fr-FR"/>
        </w:rPr>
        <w:t>Mission 2</w:t>
      </w:r>
      <w:r w:rsidR="00E712A3" w:rsidRPr="00317EF1">
        <w:rPr>
          <w:rFonts w:ascii="Arial" w:eastAsia="Times New Roman" w:hAnsi="Arial" w:cs="Arial"/>
          <w:b/>
          <w:bCs/>
          <w:sz w:val="24"/>
          <w:szCs w:val="24"/>
          <w:lang w:eastAsia="fr-FR"/>
        </w:rPr>
        <w:t> : Adaptation de l’entreprise au marché du travail</w:t>
      </w:r>
      <w:r w:rsidR="004B56FC">
        <w:rPr>
          <w:rFonts w:ascii="Arial" w:eastAsia="Times New Roman" w:hAnsi="Arial" w:cs="Arial"/>
          <w:b/>
          <w:bCs/>
          <w:sz w:val="24"/>
          <w:szCs w:val="24"/>
          <w:lang w:eastAsia="fr-FR"/>
        </w:rPr>
        <w:t xml:space="preserve"> </w:t>
      </w:r>
      <w:r w:rsidR="004B56FC" w:rsidRPr="004B56FC">
        <w:rPr>
          <w:rFonts w:ascii="Arial" w:eastAsia="Times New Roman" w:hAnsi="Arial" w:cs="Arial"/>
          <w:b/>
          <w:bCs/>
          <w:sz w:val="24"/>
          <w:szCs w:val="24"/>
          <w:lang w:eastAsia="fr-FR"/>
        </w:rPr>
        <w:t xml:space="preserve">(Annexes </w:t>
      </w:r>
      <w:r w:rsidR="004B56FC">
        <w:rPr>
          <w:rFonts w:ascii="Arial" w:eastAsia="Times New Roman" w:hAnsi="Arial" w:cs="Arial"/>
          <w:b/>
          <w:bCs/>
          <w:sz w:val="24"/>
          <w:szCs w:val="24"/>
          <w:lang w:eastAsia="fr-FR"/>
        </w:rPr>
        <w:t>3 à 8</w:t>
      </w:r>
      <w:r w:rsidR="004B56FC" w:rsidRPr="004B56FC">
        <w:rPr>
          <w:rFonts w:ascii="Arial" w:eastAsia="Times New Roman" w:hAnsi="Arial" w:cs="Arial"/>
          <w:b/>
          <w:bCs/>
          <w:sz w:val="24"/>
          <w:szCs w:val="24"/>
          <w:lang w:eastAsia="fr-FR"/>
        </w:rPr>
        <w:t>)</w:t>
      </w:r>
    </w:p>
    <w:p w14:paraId="54D270C3" w14:textId="283CC66D" w:rsidR="00020763" w:rsidRDefault="00020763" w:rsidP="00020763">
      <w:pPr>
        <w:pStyle w:val="Paragraphedeliste"/>
        <w:spacing w:after="0" w:line="240" w:lineRule="auto"/>
        <w:jc w:val="both"/>
        <w:rPr>
          <w:rFonts w:ascii="Arial" w:eastAsia="Times New Roman" w:hAnsi="Arial" w:cs="Arial"/>
          <w:lang w:eastAsia="fr-FR"/>
        </w:rPr>
      </w:pPr>
    </w:p>
    <w:p w14:paraId="3E95186B" w14:textId="77777777" w:rsidR="00020763" w:rsidRDefault="00020763" w:rsidP="00020763">
      <w:pPr>
        <w:pStyle w:val="Paragraphedeliste"/>
        <w:spacing w:after="0" w:line="240" w:lineRule="auto"/>
        <w:jc w:val="both"/>
        <w:rPr>
          <w:rFonts w:ascii="Arial" w:eastAsia="Times New Roman" w:hAnsi="Arial" w:cs="Arial"/>
          <w:lang w:eastAsia="fr-FR"/>
        </w:rPr>
      </w:pPr>
    </w:p>
    <w:p w14:paraId="346D515A" w14:textId="58282F09" w:rsidR="00020763" w:rsidRDefault="00E712A3" w:rsidP="00020763">
      <w:pPr>
        <w:pStyle w:val="Paragraphedeliste"/>
        <w:numPr>
          <w:ilvl w:val="0"/>
          <w:numId w:val="8"/>
        </w:numPr>
        <w:spacing w:after="0" w:line="240" w:lineRule="auto"/>
        <w:jc w:val="both"/>
        <w:rPr>
          <w:rFonts w:ascii="Arial" w:eastAsia="Times New Roman" w:hAnsi="Arial" w:cs="Arial"/>
          <w:lang w:eastAsia="fr-FR"/>
        </w:rPr>
      </w:pPr>
      <w:r w:rsidRPr="005A019D">
        <w:rPr>
          <w:rFonts w:ascii="Arial" w:eastAsia="Times New Roman" w:hAnsi="Arial" w:cs="Arial"/>
          <w:b/>
          <w:bCs/>
          <w:lang w:eastAsia="fr-FR"/>
        </w:rPr>
        <w:t>Décri</w:t>
      </w:r>
      <w:r w:rsidR="005A019D" w:rsidRPr="005A019D">
        <w:rPr>
          <w:rFonts w:ascii="Arial" w:eastAsia="Times New Roman" w:hAnsi="Arial" w:cs="Arial"/>
          <w:b/>
          <w:bCs/>
          <w:lang w:eastAsia="fr-FR"/>
        </w:rPr>
        <w:t>vez</w:t>
      </w:r>
      <w:r w:rsidRPr="00317EF1">
        <w:rPr>
          <w:rFonts w:ascii="Arial" w:eastAsia="Times New Roman" w:hAnsi="Arial" w:cs="Arial"/>
          <w:lang w:eastAsia="fr-FR"/>
        </w:rPr>
        <w:t xml:space="preserve"> les principales tendances </w:t>
      </w:r>
      <w:r w:rsidR="00D53749" w:rsidRPr="00317EF1">
        <w:rPr>
          <w:rFonts w:ascii="Arial" w:eastAsia="Times New Roman" w:hAnsi="Arial" w:cs="Arial"/>
          <w:lang w:eastAsia="fr-FR"/>
        </w:rPr>
        <w:t xml:space="preserve">du marché de l’emploi </w:t>
      </w:r>
      <w:r w:rsidRPr="00317EF1">
        <w:rPr>
          <w:rFonts w:ascii="Arial" w:eastAsia="Times New Roman" w:hAnsi="Arial" w:cs="Arial"/>
          <w:lang w:eastAsia="fr-FR"/>
        </w:rPr>
        <w:t>d’</w:t>
      </w:r>
      <w:proofErr w:type="spellStart"/>
      <w:r w:rsidRPr="00317EF1">
        <w:rPr>
          <w:rFonts w:ascii="Arial" w:eastAsia="Times New Roman" w:hAnsi="Arial" w:cs="Arial"/>
          <w:lang w:eastAsia="fr-FR"/>
        </w:rPr>
        <w:t>ingénieur-e</w:t>
      </w:r>
      <w:proofErr w:type="spellEnd"/>
      <w:r w:rsidRPr="00317EF1">
        <w:rPr>
          <w:rFonts w:ascii="Arial" w:eastAsia="Times New Roman" w:hAnsi="Arial" w:cs="Arial"/>
          <w:lang w:eastAsia="fr-FR"/>
        </w:rPr>
        <w:t xml:space="preserve"> </w:t>
      </w:r>
      <w:r w:rsidR="00D53749" w:rsidRPr="00317EF1">
        <w:rPr>
          <w:rFonts w:ascii="Arial" w:eastAsia="Times New Roman" w:hAnsi="Arial" w:cs="Arial"/>
          <w:lang w:eastAsia="fr-FR"/>
        </w:rPr>
        <w:t>dans l’agro</w:t>
      </w:r>
      <w:r w:rsidRPr="00317EF1">
        <w:rPr>
          <w:rFonts w:ascii="Arial" w:eastAsia="Times New Roman" w:hAnsi="Arial" w:cs="Arial"/>
          <w:lang w:eastAsia="fr-FR"/>
        </w:rPr>
        <w:t>-</w:t>
      </w:r>
      <w:r w:rsidR="00D53749" w:rsidRPr="00317EF1">
        <w:rPr>
          <w:rFonts w:ascii="Arial" w:eastAsia="Times New Roman" w:hAnsi="Arial" w:cs="Arial"/>
          <w:lang w:eastAsia="fr-FR"/>
        </w:rPr>
        <w:t>ali</w:t>
      </w:r>
      <w:r w:rsidRPr="00317EF1">
        <w:rPr>
          <w:rFonts w:ascii="Arial" w:eastAsia="Times New Roman" w:hAnsi="Arial" w:cs="Arial"/>
          <w:lang w:eastAsia="fr-FR"/>
        </w:rPr>
        <w:t>mentaire</w:t>
      </w:r>
      <w:r w:rsidR="00020763">
        <w:rPr>
          <w:rFonts w:ascii="Arial" w:eastAsia="Times New Roman" w:hAnsi="Arial" w:cs="Arial"/>
          <w:lang w:eastAsia="fr-FR"/>
        </w:rPr>
        <w:t>.</w:t>
      </w:r>
    </w:p>
    <w:p w14:paraId="66F9673D" w14:textId="59C6A323" w:rsidR="00D53749" w:rsidRPr="00317EF1" w:rsidRDefault="00E712A3" w:rsidP="00020763">
      <w:pPr>
        <w:pStyle w:val="Paragraphedeliste"/>
        <w:spacing w:after="0" w:line="240" w:lineRule="auto"/>
        <w:jc w:val="both"/>
        <w:rPr>
          <w:rFonts w:ascii="Arial" w:eastAsia="Times New Roman" w:hAnsi="Arial" w:cs="Arial"/>
          <w:lang w:eastAsia="fr-FR"/>
        </w:rPr>
      </w:pPr>
      <w:r w:rsidRPr="00317EF1">
        <w:rPr>
          <w:rFonts w:ascii="Arial" w:eastAsia="Times New Roman" w:hAnsi="Arial" w:cs="Arial"/>
          <w:lang w:eastAsia="fr-FR"/>
        </w:rPr>
        <w:t> </w:t>
      </w:r>
    </w:p>
    <w:p w14:paraId="01E255A3" w14:textId="2AEFC6BE" w:rsidR="00E712A3" w:rsidRDefault="00E712A3" w:rsidP="00020763">
      <w:pPr>
        <w:pStyle w:val="Paragraphedeliste"/>
        <w:numPr>
          <w:ilvl w:val="0"/>
          <w:numId w:val="8"/>
        </w:numPr>
        <w:spacing w:after="0" w:line="240" w:lineRule="auto"/>
        <w:jc w:val="both"/>
        <w:rPr>
          <w:rFonts w:ascii="Arial" w:eastAsia="Times New Roman" w:hAnsi="Arial" w:cs="Arial"/>
          <w:lang w:eastAsia="fr-FR"/>
        </w:rPr>
      </w:pPr>
      <w:r w:rsidRPr="005A019D">
        <w:rPr>
          <w:rFonts w:ascii="Arial" w:eastAsia="Times New Roman" w:hAnsi="Arial" w:cs="Arial"/>
          <w:b/>
          <w:bCs/>
          <w:lang w:eastAsia="fr-FR"/>
        </w:rPr>
        <w:t>Appréciez</w:t>
      </w:r>
      <w:r w:rsidRPr="00317EF1">
        <w:rPr>
          <w:rFonts w:ascii="Arial" w:eastAsia="Times New Roman" w:hAnsi="Arial" w:cs="Arial"/>
          <w:lang w:eastAsia="fr-FR"/>
        </w:rPr>
        <w:t xml:space="preserve"> la validité de la clause contenue dans l’article 5 du contrat de travail du nouvel ingénieur</w:t>
      </w:r>
      <w:r w:rsidR="00020763">
        <w:rPr>
          <w:rFonts w:ascii="Arial" w:eastAsia="Times New Roman" w:hAnsi="Arial" w:cs="Arial"/>
          <w:lang w:eastAsia="fr-FR"/>
        </w:rPr>
        <w:t>.</w:t>
      </w:r>
    </w:p>
    <w:p w14:paraId="1068947D" w14:textId="77777777" w:rsidR="00020763" w:rsidRPr="00020763" w:rsidRDefault="00020763" w:rsidP="00020763">
      <w:pPr>
        <w:pStyle w:val="Paragraphedeliste"/>
        <w:rPr>
          <w:rFonts w:ascii="Arial" w:eastAsia="Times New Roman" w:hAnsi="Arial" w:cs="Arial"/>
          <w:lang w:eastAsia="fr-FR"/>
        </w:rPr>
      </w:pPr>
    </w:p>
    <w:p w14:paraId="4BA83E3D" w14:textId="77777777" w:rsidR="00020763" w:rsidRPr="00317EF1" w:rsidRDefault="00020763" w:rsidP="00020763">
      <w:pPr>
        <w:pStyle w:val="Paragraphedeliste"/>
        <w:spacing w:after="0" w:line="240" w:lineRule="auto"/>
        <w:jc w:val="both"/>
        <w:rPr>
          <w:rFonts w:ascii="Arial" w:eastAsia="Times New Roman" w:hAnsi="Arial" w:cs="Arial"/>
          <w:lang w:eastAsia="fr-FR"/>
        </w:rPr>
      </w:pPr>
    </w:p>
    <w:p w14:paraId="1907426F" w14:textId="2A176D90" w:rsidR="00E712A3" w:rsidRPr="00317EF1" w:rsidRDefault="00E712A3" w:rsidP="0002076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lang w:eastAsia="fr-FR"/>
        </w:rPr>
      </w:pPr>
      <w:r w:rsidRPr="00317EF1">
        <w:rPr>
          <w:rFonts w:ascii="Arial" w:eastAsia="Times New Roman" w:hAnsi="Arial" w:cs="Arial"/>
          <w:b/>
          <w:bCs/>
          <w:sz w:val="24"/>
          <w:szCs w:val="24"/>
          <w:lang w:eastAsia="fr-FR"/>
        </w:rPr>
        <w:t>Mission 3</w:t>
      </w:r>
      <w:r w:rsidR="00797A9A" w:rsidRPr="00317EF1">
        <w:rPr>
          <w:rFonts w:ascii="Arial" w:eastAsia="Times New Roman" w:hAnsi="Arial" w:cs="Arial"/>
          <w:b/>
          <w:bCs/>
          <w:sz w:val="24"/>
          <w:szCs w:val="24"/>
          <w:lang w:eastAsia="fr-FR"/>
        </w:rPr>
        <w:t> : Justification des décisions de l’entreprise</w:t>
      </w:r>
      <w:r w:rsidR="004B56FC">
        <w:rPr>
          <w:rFonts w:ascii="Arial" w:eastAsia="Times New Roman" w:hAnsi="Arial" w:cs="Arial"/>
          <w:b/>
          <w:bCs/>
          <w:sz w:val="24"/>
          <w:szCs w:val="24"/>
          <w:lang w:eastAsia="fr-FR"/>
        </w:rPr>
        <w:t xml:space="preserve"> (</w:t>
      </w:r>
      <w:r w:rsidR="004B56FC" w:rsidRPr="004B56FC">
        <w:rPr>
          <w:rFonts w:ascii="Arial" w:eastAsia="Times New Roman" w:hAnsi="Arial" w:cs="Arial"/>
          <w:b/>
          <w:bCs/>
          <w:sz w:val="24"/>
          <w:szCs w:val="24"/>
          <w:lang w:eastAsia="fr-FR"/>
        </w:rPr>
        <w:t xml:space="preserve">Annexes </w:t>
      </w:r>
      <w:r w:rsidR="004B56FC">
        <w:rPr>
          <w:rFonts w:ascii="Arial" w:eastAsia="Times New Roman" w:hAnsi="Arial" w:cs="Arial"/>
          <w:b/>
          <w:bCs/>
          <w:sz w:val="24"/>
          <w:szCs w:val="24"/>
          <w:lang w:eastAsia="fr-FR"/>
        </w:rPr>
        <w:t>9 à 14</w:t>
      </w:r>
      <w:r w:rsidR="004B56FC" w:rsidRPr="004B56FC">
        <w:rPr>
          <w:rFonts w:ascii="Arial" w:eastAsia="Times New Roman" w:hAnsi="Arial" w:cs="Arial"/>
          <w:b/>
          <w:bCs/>
          <w:sz w:val="24"/>
          <w:szCs w:val="24"/>
          <w:lang w:eastAsia="fr-FR"/>
        </w:rPr>
        <w:t>)</w:t>
      </w:r>
    </w:p>
    <w:p w14:paraId="22187DC1" w14:textId="209D0EF6" w:rsidR="00117F15" w:rsidRDefault="00117F15" w:rsidP="00117F15">
      <w:pPr>
        <w:pStyle w:val="Paragraphedeliste"/>
        <w:spacing w:after="0" w:line="240" w:lineRule="auto"/>
        <w:jc w:val="both"/>
        <w:rPr>
          <w:rFonts w:ascii="Arial" w:eastAsia="Times New Roman" w:hAnsi="Arial" w:cs="Arial"/>
          <w:lang w:eastAsia="fr-FR"/>
        </w:rPr>
      </w:pPr>
    </w:p>
    <w:p w14:paraId="4453AF89" w14:textId="77777777" w:rsidR="00117F15" w:rsidRDefault="00117F15" w:rsidP="00117F15">
      <w:pPr>
        <w:pStyle w:val="Paragraphedeliste"/>
        <w:spacing w:after="0" w:line="240" w:lineRule="auto"/>
        <w:jc w:val="both"/>
        <w:rPr>
          <w:rFonts w:ascii="Arial" w:eastAsia="Times New Roman" w:hAnsi="Arial" w:cs="Arial"/>
          <w:lang w:eastAsia="fr-FR"/>
        </w:rPr>
      </w:pPr>
    </w:p>
    <w:p w14:paraId="28C49557" w14:textId="00B1D354" w:rsidR="00117F15" w:rsidRDefault="005C62DA" w:rsidP="00020763">
      <w:pPr>
        <w:pStyle w:val="Paragraphedeliste"/>
        <w:numPr>
          <w:ilvl w:val="0"/>
          <w:numId w:val="8"/>
        </w:numPr>
        <w:spacing w:after="0" w:line="240" w:lineRule="auto"/>
        <w:jc w:val="both"/>
        <w:rPr>
          <w:rFonts w:ascii="Arial" w:eastAsia="Times New Roman" w:hAnsi="Arial" w:cs="Arial"/>
          <w:lang w:eastAsia="fr-FR"/>
        </w:rPr>
      </w:pPr>
      <w:r w:rsidRPr="005A019D">
        <w:rPr>
          <w:rFonts w:ascii="Arial" w:eastAsia="Times New Roman" w:hAnsi="Arial" w:cs="Arial"/>
          <w:b/>
          <w:bCs/>
          <w:lang w:eastAsia="fr-FR"/>
        </w:rPr>
        <w:t>Repére</w:t>
      </w:r>
      <w:r w:rsidR="005A019D" w:rsidRPr="005A019D">
        <w:rPr>
          <w:rFonts w:ascii="Arial" w:eastAsia="Times New Roman" w:hAnsi="Arial" w:cs="Arial"/>
          <w:b/>
          <w:bCs/>
          <w:lang w:eastAsia="fr-FR"/>
        </w:rPr>
        <w:t>z</w:t>
      </w:r>
      <w:r w:rsidRPr="00317EF1">
        <w:rPr>
          <w:rFonts w:ascii="Arial" w:eastAsia="Times New Roman" w:hAnsi="Arial" w:cs="Arial"/>
          <w:lang w:eastAsia="fr-FR"/>
        </w:rPr>
        <w:t xml:space="preserve"> les principaux éléments du macro-environnement de l’entreprise</w:t>
      </w:r>
      <w:r w:rsidR="00117F15">
        <w:rPr>
          <w:rFonts w:ascii="Arial" w:eastAsia="Times New Roman" w:hAnsi="Arial" w:cs="Arial"/>
          <w:lang w:eastAsia="fr-FR"/>
        </w:rPr>
        <w:t>.</w:t>
      </w:r>
    </w:p>
    <w:p w14:paraId="3659C0C4" w14:textId="68BFFFC8" w:rsidR="00E712A3" w:rsidRPr="00317EF1" w:rsidRDefault="005C62DA" w:rsidP="00117F15">
      <w:pPr>
        <w:pStyle w:val="Paragraphedeliste"/>
        <w:spacing w:after="0" w:line="240" w:lineRule="auto"/>
        <w:jc w:val="both"/>
        <w:rPr>
          <w:rFonts w:ascii="Arial" w:eastAsia="Times New Roman" w:hAnsi="Arial" w:cs="Arial"/>
          <w:lang w:eastAsia="fr-FR"/>
        </w:rPr>
      </w:pPr>
      <w:r w:rsidRPr="00317EF1">
        <w:rPr>
          <w:rFonts w:ascii="Arial" w:eastAsia="Times New Roman" w:hAnsi="Arial" w:cs="Arial"/>
          <w:lang w:eastAsia="fr-FR"/>
        </w:rPr>
        <w:t xml:space="preserve"> </w:t>
      </w:r>
    </w:p>
    <w:p w14:paraId="254430A9" w14:textId="18A203D9" w:rsidR="005B3D5E" w:rsidRDefault="005B3D5E" w:rsidP="00020763">
      <w:pPr>
        <w:pStyle w:val="Paragraphedeliste"/>
        <w:numPr>
          <w:ilvl w:val="0"/>
          <w:numId w:val="8"/>
        </w:numPr>
        <w:spacing w:after="0" w:line="240" w:lineRule="auto"/>
        <w:jc w:val="both"/>
        <w:rPr>
          <w:rFonts w:ascii="Arial" w:eastAsia="Times New Roman" w:hAnsi="Arial" w:cs="Arial"/>
          <w:lang w:eastAsia="fr-FR"/>
        </w:rPr>
      </w:pPr>
      <w:r w:rsidRPr="005A019D">
        <w:rPr>
          <w:rFonts w:ascii="Arial" w:eastAsia="Times New Roman" w:hAnsi="Arial" w:cs="Arial"/>
          <w:b/>
          <w:bCs/>
          <w:lang w:eastAsia="fr-FR"/>
        </w:rPr>
        <w:t>Justifiez</w:t>
      </w:r>
      <w:r w:rsidRPr="00317EF1">
        <w:rPr>
          <w:rFonts w:ascii="Arial" w:eastAsia="Times New Roman" w:hAnsi="Arial" w:cs="Arial"/>
          <w:lang w:eastAsia="fr-FR"/>
        </w:rPr>
        <w:t xml:space="preserve"> l’existence </w:t>
      </w:r>
      <w:r w:rsidR="005F3904" w:rsidRPr="00317EF1">
        <w:rPr>
          <w:rFonts w:ascii="Arial" w:eastAsia="Times New Roman" w:hAnsi="Arial" w:cs="Arial"/>
          <w:lang w:eastAsia="fr-FR"/>
        </w:rPr>
        <w:t>de la clause d’indexation figurant dans le contrat d’appro</w:t>
      </w:r>
      <w:r w:rsidR="00DB4D06" w:rsidRPr="00317EF1">
        <w:rPr>
          <w:rFonts w:ascii="Arial" w:eastAsia="Times New Roman" w:hAnsi="Arial" w:cs="Arial"/>
          <w:lang w:eastAsia="fr-FR"/>
        </w:rPr>
        <w:t>visionnement</w:t>
      </w:r>
      <w:r w:rsidR="005F3904" w:rsidRPr="00317EF1">
        <w:rPr>
          <w:rFonts w:ascii="Arial" w:eastAsia="Times New Roman" w:hAnsi="Arial" w:cs="Arial"/>
          <w:lang w:eastAsia="fr-FR"/>
        </w:rPr>
        <w:t xml:space="preserve"> prévu avec</w:t>
      </w:r>
      <w:r w:rsidRPr="00317EF1">
        <w:rPr>
          <w:rFonts w:ascii="Arial" w:eastAsia="Times New Roman" w:hAnsi="Arial" w:cs="Arial"/>
          <w:lang w:eastAsia="fr-FR"/>
        </w:rPr>
        <w:t xml:space="preserve"> </w:t>
      </w:r>
      <w:r w:rsidR="00DB4D06" w:rsidRPr="00317EF1">
        <w:rPr>
          <w:rFonts w:ascii="Arial" w:eastAsia="Times New Roman" w:hAnsi="Arial" w:cs="Arial"/>
          <w:lang w:eastAsia="fr-FR"/>
        </w:rPr>
        <w:t xml:space="preserve">le </w:t>
      </w:r>
      <w:r w:rsidRPr="00317EF1">
        <w:rPr>
          <w:rFonts w:ascii="Arial" w:eastAsia="Times New Roman" w:hAnsi="Arial" w:cs="Arial"/>
          <w:lang w:eastAsia="fr-FR"/>
        </w:rPr>
        <w:t>fournisseur de soja</w:t>
      </w:r>
      <w:r w:rsidR="00DB4D06" w:rsidRPr="00317EF1">
        <w:rPr>
          <w:rFonts w:ascii="Arial" w:eastAsia="Times New Roman" w:hAnsi="Arial" w:cs="Arial"/>
          <w:lang w:eastAsia="fr-FR"/>
        </w:rPr>
        <w:t>.</w:t>
      </w:r>
    </w:p>
    <w:p w14:paraId="1A7A5C20" w14:textId="77777777" w:rsidR="00117F15" w:rsidRPr="00117F15" w:rsidRDefault="00117F15" w:rsidP="00117F15">
      <w:pPr>
        <w:spacing w:after="0" w:line="240" w:lineRule="auto"/>
        <w:jc w:val="both"/>
        <w:rPr>
          <w:rFonts w:ascii="Arial" w:eastAsia="Times New Roman" w:hAnsi="Arial" w:cs="Arial"/>
          <w:lang w:eastAsia="fr-FR"/>
        </w:rPr>
      </w:pPr>
    </w:p>
    <w:p w14:paraId="6459F017" w14:textId="64BC7A2C" w:rsidR="005B3D5E" w:rsidRPr="00317EF1" w:rsidRDefault="0091295E" w:rsidP="00020763">
      <w:pPr>
        <w:pStyle w:val="Paragraphedeliste"/>
        <w:numPr>
          <w:ilvl w:val="0"/>
          <w:numId w:val="8"/>
        </w:numPr>
        <w:spacing w:after="0" w:line="240" w:lineRule="auto"/>
        <w:jc w:val="both"/>
        <w:rPr>
          <w:rFonts w:ascii="Arial" w:eastAsia="Times New Roman" w:hAnsi="Arial" w:cs="Arial"/>
          <w:lang w:eastAsia="fr-FR"/>
        </w:rPr>
      </w:pPr>
      <w:r>
        <w:rPr>
          <w:rFonts w:ascii="Arial" w:eastAsia="Times New Roman" w:hAnsi="Arial" w:cs="Arial"/>
          <w:b/>
          <w:bCs/>
          <w:lang w:eastAsia="fr-FR"/>
        </w:rPr>
        <w:t>É</w:t>
      </w:r>
      <w:r w:rsidR="005B3D5E" w:rsidRPr="0091295E">
        <w:rPr>
          <w:rFonts w:ascii="Arial" w:eastAsia="Times New Roman" w:hAnsi="Arial" w:cs="Arial"/>
          <w:b/>
          <w:bCs/>
          <w:lang w:eastAsia="fr-FR"/>
        </w:rPr>
        <w:t>valuez</w:t>
      </w:r>
      <w:r w:rsidR="005B3D5E" w:rsidRPr="00317EF1">
        <w:rPr>
          <w:rFonts w:ascii="Arial" w:eastAsia="Times New Roman" w:hAnsi="Arial" w:cs="Arial"/>
          <w:lang w:eastAsia="fr-FR"/>
        </w:rPr>
        <w:t xml:space="preserve"> l’opportunité pour l’entreprise du projet de lancement d’une vinaigrette au soja</w:t>
      </w:r>
      <w:r w:rsidR="004B56FC">
        <w:rPr>
          <w:rFonts w:ascii="Arial" w:eastAsia="Times New Roman" w:hAnsi="Arial" w:cs="Arial"/>
          <w:lang w:eastAsia="fr-FR"/>
        </w:rPr>
        <w:t>.</w:t>
      </w:r>
    </w:p>
    <w:p w14:paraId="79A2A05C" w14:textId="1ACDEB0F" w:rsidR="001D4105" w:rsidRPr="00317EF1" w:rsidRDefault="001D4105" w:rsidP="00020763">
      <w:pPr>
        <w:spacing w:after="0" w:line="240" w:lineRule="auto"/>
        <w:jc w:val="both"/>
        <w:rPr>
          <w:rFonts w:ascii="Arial" w:eastAsia="Times New Roman" w:hAnsi="Arial" w:cs="Arial"/>
          <w:lang w:eastAsia="fr-FR"/>
        </w:rPr>
      </w:pPr>
    </w:p>
    <w:p w14:paraId="68BF5C1D" w14:textId="103DB12F" w:rsidR="001D4105" w:rsidRDefault="001D4105" w:rsidP="001D4105">
      <w:pPr>
        <w:spacing w:before="100" w:beforeAutospacing="1" w:after="100" w:afterAutospacing="1" w:line="240" w:lineRule="auto"/>
        <w:jc w:val="both"/>
        <w:rPr>
          <w:rFonts w:eastAsia="Times New Roman" w:cstheme="minorHAnsi"/>
          <w:lang w:eastAsia="fr-FR"/>
        </w:rPr>
      </w:pPr>
    </w:p>
    <w:p w14:paraId="29C31A16" w14:textId="3CCC98CE" w:rsidR="001D4105" w:rsidRDefault="001D4105">
      <w:pPr>
        <w:rPr>
          <w:rFonts w:eastAsia="Times New Roman" w:cstheme="minorHAnsi"/>
          <w:lang w:eastAsia="fr-FR"/>
        </w:rPr>
      </w:pPr>
      <w:r>
        <w:rPr>
          <w:rFonts w:eastAsia="Times New Roman" w:cstheme="minorHAnsi"/>
          <w:lang w:eastAsia="fr-FR"/>
        </w:rPr>
        <w:br w:type="page"/>
      </w:r>
    </w:p>
    <w:p w14:paraId="2B26D400" w14:textId="58386A7D" w:rsidR="001D4105" w:rsidRPr="00317EF1" w:rsidRDefault="001D4105" w:rsidP="003E362C">
      <w:pPr>
        <w:pStyle w:val="Titre1"/>
        <w:jc w:val="center"/>
        <w:rPr>
          <w:rFonts w:ascii="Arial" w:hAnsi="Arial" w:cs="Arial"/>
          <w:sz w:val="28"/>
          <w:szCs w:val="28"/>
          <w:u w:val="single"/>
        </w:rPr>
      </w:pPr>
      <w:r w:rsidRPr="00317EF1">
        <w:rPr>
          <w:rFonts w:ascii="Arial" w:hAnsi="Arial" w:cs="Arial"/>
          <w:sz w:val="28"/>
          <w:szCs w:val="28"/>
          <w:u w:val="single"/>
        </w:rPr>
        <w:lastRenderedPageBreak/>
        <w:t>ANNEXES</w:t>
      </w:r>
    </w:p>
    <w:p w14:paraId="5B7D0A8F" w14:textId="64B299FC" w:rsidR="00092F17" w:rsidRPr="00092F17" w:rsidRDefault="001D4105" w:rsidP="00092F17">
      <w:pPr>
        <w:pStyle w:val="Titre1"/>
        <w:rPr>
          <w:rFonts w:ascii="Arial" w:hAnsi="Arial" w:cs="Arial"/>
          <w:sz w:val="24"/>
          <w:szCs w:val="24"/>
          <w:u w:val="single"/>
        </w:rPr>
      </w:pPr>
      <w:r w:rsidRPr="00092F17">
        <w:rPr>
          <w:rFonts w:ascii="Arial" w:hAnsi="Arial" w:cs="Arial"/>
          <w:sz w:val="24"/>
          <w:szCs w:val="24"/>
          <w:u w:val="single"/>
        </w:rPr>
        <w:t>Annexe 1 : Bilan social</w:t>
      </w:r>
      <w:r w:rsidR="00092F17" w:rsidRPr="00092F17">
        <w:rPr>
          <w:rFonts w:ascii="Arial" w:hAnsi="Arial" w:cs="Arial"/>
          <w:sz w:val="24"/>
          <w:szCs w:val="24"/>
          <w:u w:val="single"/>
        </w:rPr>
        <w:t xml:space="preserve"> de l’entreprise Martino</w:t>
      </w:r>
    </w:p>
    <w:tbl>
      <w:tblPr>
        <w:tblStyle w:val="Grilledutableau1"/>
        <w:tblW w:w="0" w:type="auto"/>
        <w:tblLook w:val="04A0" w:firstRow="1" w:lastRow="0" w:firstColumn="1" w:lastColumn="0" w:noHBand="0" w:noVBand="1"/>
      </w:tblPr>
      <w:tblGrid>
        <w:gridCol w:w="1406"/>
        <w:gridCol w:w="2204"/>
        <w:gridCol w:w="1047"/>
        <w:gridCol w:w="915"/>
        <w:gridCol w:w="1655"/>
        <w:gridCol w:w="1402"/>
        <w:gridCol w:w="1565"/>
      </w:tblGrid>
      <w:tr w:rsidR="00146B37" w:rsidRPr="00092F17" w14:paraId="2A1446DB" w14:textId="77777777" w:rsidTr="00092F17">
        <w:trPr>
          <w:trHeight w:val="992"/>
        </w:trPr>
        <w:tc>
          <w:tcPr>
            <w:tcW w:w="0" w:type="auto"/>
            <w:vAlign w:val="center"/>
          </w:tcPr>
          <w:p w14:paraId="670B03F0" w14:textId="77777777" w:rsidR="00092F17" w:rsidRPr="00092F17" w:rsidRDefault="00092F17" w:rsidP="00205520">
            <w:pPr>
              <w:spacing w:line="276" w:lineRule="auto"/>
              <w:jc w:val="center"/>
              <w:rPr>
                <w:rFonts w:ascii="Arial" w:eastAsia="Calibri" w:hAnsi="Arial" w:cs="Arial"/>
                <w:b/>
                <w:sz w:val="20"/>
                <w:szCs w:val="20"/>
              </w:rPr>
            </w:pPr>
          </w:p>
          <w:p w14:paraId="2CA2EEEC" w14:textId="77777777" w:rsidR="00092F17" w:rsidRPr="00092F17" w:rsidRDefault="00092F17" w:rsidP="00205520">
            <w:pPr>
              <w:spacing w:line="276" w:lineRule="auto"/>
              <w:jc w:val="center"/>
              <w:rPr>
                <w:rFonts w:ascii="Arial" w:eastAsia="Calibri" w:hAnsi="Arial" w:cs="Arial"/>
                <w:b/>
                <w:sz w:val="20"/>
                <w:szCs w:val="20"/>
              </w:rPr>
            </w:pPr>
            <w:r w:rsidRPr="00092F17">
              <w:rPr>
                <w:rFonts w:ascii="Arial" w:eastAsia="Calibri" w:hAnsi="Arial" w:cs="Arial"/>
                <w:b/>
                <w:sz w:val="20"/>
                <w:szCs w:val="20"/>
              </w:rPr>
              <w:t xml:space="preserve">Nombre de salariés au </w:t>
            </w:r>
          </w:p>
          <w:p w14:paraId="01B49A52" w14:textId="77777777" w:rsidR="00092F17" w:rsidRPr="00092F17" w:rsidRDefault="00092F17" w:rsidP="00205520">
            <w:pPr>
              <w:spacing w:line="276" w:lineRule="auto"/>
              <w:jc w:val="center"/>
              <w:rPr>
                <w:rFonts w:ascii="Arial" w:eastAsia="Calibri" w:hAnsi="Arial" w:cs="Arial"/>
                <w:b/>
                <w:sz w:val="20"/>
                <w:szCs w:val="20"/>
              </w:rPr>
            </w:pPr>
            <w:r w:rsidRPr="00092F17">
              <w:rPr>
                <w:rFonts w:ascii="Arial" w:eastAsia="Calibri" w:hAnsi="Arial" w:cs="Arial"/>
                <w:b/>
                <w:sz w:val="20"/>
                <w:szCs w:val="20"/>
              </w:rPr>
              <w:t>31 12 2018 et répartition par sexe</w:t>
            </w:r>
          </w:p>
        </w:tc>
        <w:tc>
          <w:tcPr>
            <w:tcW w:w="0" w:type="auto"/>
            <w:vAlign w:val="center"/>
          </w:tcPr>
          <w:p w14:paraId="0890F351" w14:textId="77777777" w:rsidR="00092F17" w:rsidRPr="00092F17" w:rsidRDefault="00092F17" w:rsidP="00205520">
            <w:pPr>
              <w:spacing w:line="276" w:lineRule="auto"/>
              <w:jc w:val="center"/>
              <w:rPr>
                <w:rFonts w:ascii="Arial" w:eastAsia="Calibri" w:hAnsi="Arial" w:cs="Arial"/>
                <w:b/>
                <w:sz w:val="20"/>
                <w:szCs w:val="20"/>
              </w:rPr>
            </w:pPr>
            <w:r w:rsidRPr="00092F17">
              <w:rPr>
                <w:rFonts w:ascii="Arial" w:eastAsia="Calibri" w:hAnsi="Arial" w:cs="Arial"/>
                <w:b/>
                <w:sz w:val="20"/>
                <w:szCs w:val="20"/>
              </w:rPr>
              <w:t>Répartition des salariés selon les catégories professionnelles</w:t>
            </w:r>
          </w:p>
        </w:tc>
        <w:tc>
          <w:tcPr>
            <w:tcW w:w="0" w:type="auto"/>
            <w:vAlign w:val="center"/>
          </w:tcPr>
          <w:p w14:paraId="3BD30E65" w14:textId="77777777" w:rsidR="00092F17" w:rsidRPr="00092F17" w:rsidRDefault="00092F17" w:rsidP="00205520">
            <w:pPr>
              <w:spacing w:line="276" w:lineRule="auto"/>
              <w:jc w:val="center"/>
              <w:rPr>
                <w:rFonts w:ascii="Arial" w:eastAsia="Calibri" w:hAnsi="Arial" w:cs="Arial"/>
                <w:b/>
                <w:sz w:val="20"/>
                <w:szCs w:val="20"/>
              </w:rPr>
            </w:pPr>
            <w:r w:rsidRPr="00092F17">
              <w:rPr>
                <w:rFonts w:ascii="Arial" w:eastAsia="Calibri" w:hAnsi="Arial" w:cs="Arial"/>
                <w:b/>
                <w:sz w:val="20"/>
                <w:szCs w:val="20"/>
              </w:rPr>
              <w:t>Types de contrat</w:t>
            </w:r>
          </w:p>
        </w:tc>
        <w:tc>
          <w:tcPr>
            <w:tcW w:w="0" w:type="auto"/>
            <w:vAlign w:val="center"/>
          </w:tcPr>
          <w:p w14:paraId="2ADC0A5B" w14:textId="77777777" w:rsidR="00092F17" w:rsidRPr="00092F17" w:rsidRDefault="00092F17" w:rsidP="00205520">
            <w:pPr>
              <w:spacing w:line="276" w:lineRule="auto"/>
              <w:jc w:val="center"/>
              <w:rPr>
                <w:rFonts w:ascii="Arial" w:eastAsia="Calibri" w:hAnsi="Arial" w:cs="Arial"/>
                <w:b/>
                <w:sz w:val="20"/>
                <w:szCs w:val="20"/>
              </w:rPr>
            </w:pPr>
            <w:r w:rsidRPr="00092F17">
              <w:rPr>
                <w:rFonts w:ascii="Arial" w:eastAsia="Calibri" w:hAnsi="Arial" w:cs="Arial"/>
                <w:b/>
                <w:sz w:val="20"/>
                <w:szCs w:val="20"/>
              </w:rPr>
              <w:t xml:space="preserve">Taux de </w:t>
            </w:r>
            <w:proofErr w:type="spellStart"/>
            <w:r w:rsidRPr="00092F17">
              <w:rPr>
                <w:rFonts w:ascii="Arial" w:eastAsia="Calibri" w:hAnsi="Arial" w:cs="Arial"/>
                <w:b/>
                <w:sz w:val="20"/>
                <w:szCs w:val="20"/>
              </w:rPr>
              <w:t>turn</w:t>
            </w:r>
            <w:proofErr w:type="spellEnd"/>
            <w:r w:rsidRPr="00092F17">
              <w:rPr>
                <w:rFonts w:ascii="Arial" w:eastAsia="Calibri" w:hAnsi="Arial" w:cs="Arial"/>
                <w:b/>
                <w:sz w:val="20"/>
                <w:szCs w:val="20"/>
              </w:rPr>
              <w:t xml:space="preserve"> over*</w:t>
            </w:r>
          </w:p>
          <w:p w14:paraId="56860F29" w14:textId="77777777" w:rsidR="00092F17" w:rsidRPr="00092F17" w:rsidRDefault="00092F17" w:rsidP="00205520">
            <w:pPr>
              <w:spacing w:line="276" w:lineRule="auto"/>
              <w:jc w:val="center"/>
              <w:rPr>
                <w:rFonts w:ascii="Arial" w:eastAsia="Calibri" w:hAnsi="Arial" w:cs="Arial"/>
                <w:b/>
                <w:sz w:val="20"/>
                <w:szCs w:val="20"/>
              </w:rPr>
            </w:pPr>
          </w:p>
        </w:tc>
        <w:tc>
          <w:tcPr>
            <w:tcW w:w="0" w:type="auto"/>
            <w:vAlign w:val="center"/>
          </w:tcPr>
          <w:p w14:paraId="70008A62" w14:textId="77777777" w:rsidR="00092F17" w:rsidRPr="00092F17" w:rsidRDefault="00092F17" w:rsidP="00205520">
            <w:pPr>
              <w:spacing w:line="276" w:lineRule="auto"/>
              <w:jc w:val="center"/>
              <w:rPr>
                <w:rFonts w:ascii="Arial" w:eastAsia="Calibri" w:hAnsi="Arial" w:cs="Arial"/>
                <w:b/>
                <w:sz w:val="20"/>
                <w:szCs w:val="20"/>
              </w:rPr>
            </w:pPr>
            <w:r w:rsidRPr="00092F17">
              <w:rPr>
                <w:rFonts w:ascii="Arial" w:eastAsia="Calibri" w:hAnsi="Arial" w:cs="Arial"/>
                <w:b/>
                <w:sz w:val="20"/>
                <w:szCs w:val="20"/>
              </w:rPr>
              <w:t xml:space="preserve">Taux d’absentéisme </w:t>
            </w:r>
          </w:p>
        </w:tc>
        <w:tc>
          <w:tcPr>
            <w:tcW w:w="0" w:type="auto"/>
            <w:vAlign w:val="center"/>
          </w:tcPr>
          <w:p w14:paraId="5FC9C06B" w14:textId="77777777" w:rsidR="00092F17" w:rsidRPr="00092F17" w:rsidRDefault="00092F17" w:rsidP="00205520">
            <w:pPr>
              <w:spacing w:line="276" w:lineRule="auto"/>
              <w:jc w:val="center"/>
              <w:rPr>
                <w:rFonts w:ascii="Arial" w:eastAsia="Calibri" w:hAnsi="Arial" w:cs="Arial"/>
                <w:b/>
                <w:sz w:val="20"/>
                <w:szCs w:val="20"/>
              </w:rPr>
            </w:pPr>
            <w:r w:rsidRPr="00092F17">
              <w:rPr>
                <w:rFonts w:ascii="Arial" w:eastAsia="Calibri" w:hAnsi="Arial" w:cs="Arial"/>
                <w:b/>
                <w:sz w:val="20"/>
                <w:szCs w:val="20"/>
              </w:rPr>
              <w:t xml:space="preserve">Accidents du travail </w:t>
            </w:r>
          </w:p>
        </w:tc>
        <w:tc>
          <w:tcPr>
            <w:tcW w:w="0" w:type="auto"/>
          </w:tcPr>
          <w:p w14:paraId="59E7BB96" w14:textId="77777777" w:rsidR="00092F17" w:rsidRPr="00092F17" w:rsidRDefault="00092F17" w:rsidP="00205520">
            <w:pPr>
              <w:spacing w:line="276" w:lineRule="auto"/>
              <w:jc w:val="center"/>
              <w:rPr>
                <w:rFonts w:ascii="Arial" w:eastAsia="Calibri" w:hAnsi="Arial" w:cs="Arial"/>
                <w:b/>
                <w:sz w:val="20"/>
                <w:szCs w:val="20"/>
              </w:rPr>
            </w:pPr>
            <w:r w:rsidRPr="00092F17">
              <w:rPr>
                <w:rFonts w:ascii="Arial" w:eastAsia="Calibri" w:hAnsi="Arial" w:cs="Arial"/>
                <w:b/>
                <w:sz w:val="20"/>
                <w:szCs w:val="20"/>
              </w:rPr>
              <w:t xml:space="preserve">Part de la masse salariale consacrée à la formation </w:t>
            </w:r>
          </w:p>
        </w:tc>
      </w:tr>
      <w:tr w:rsidR="00146B37" w:rsidRPr="00092F17" w14:paraId="485B9F24" w14:textId="77777777" w:rsidTr="00092F17">
        <w:trPr>
          <w:trHeight w:val="1880"/>
        </w:trPr>
        <w:tc>
          <w:tcPr>
            <w:tcW w:w="0" w:type="auto"/>
            <w:vAlign w:val="center"/>
          </w:tcPr>
          <w:p w14:paraId="66EEFF78" w14:textId="77777777" w:rsidR="00092F17" w:rsidRPr="00092F17" w:rsidRDefault="00092F17" w:rsidP="00205520">
            <w:pPr>
              <w:spacing w:line="276" w:lineRule="auto"/>
              <w:jc w:val="center"/>
              <w:rPr>
                <w:rFonts w:ascii="Arial" w:eastAsia="Calibri" w:hAnsi="Arial" w:cs="Arial"/>
                <w:sz w:val="20"/>
                <w:szCs w:val="20"/>
              </w:rPr>
            </w:pPr>
            <w:r w:rsidRPr="00092F17">
              <w:rPr>
                <w:rFonts w:ascii="Arial" w:eastAsia="Calibri" w:hAnsi="Arial" w:cs="Arial"/>
                <w:sz w:val="20"/>
                <w:szCs w:val="20"/>
              </w:rPr>
              <w:t>48 salariés</w:t>
            </w:r>
          </w:p>
          <w:p w14:paraId="79CB9C78" w14:textId="77777777" w:rsidR="00092F17" w:rsidRPr="00092F17" w:rsidRDefault="00092F17" w:rsidP="00205520">
            <w:pPr>
              <w:spacing w:line="276" w:lineRule="auto"/>
              <w:jc w:val="center"/>
              <w:rPr>
                <w:rFonts w:ascii="Arial" w:eastAsia="Calibri" w:hAnsi="Arial" w:cs="Arial"/>
                <w:sz w:val="20"/>
                <w:szCs w:val="20"/>
              </w:rPr>
            </w:pPr>
            <w:r w:rsidRPr="00092F17">
              <w:rPr>
                <w:rFonts w:ascii="Arial" w:eastAsia="Calibri" w:hAnsi="Arial" w:cs="Arial"/>
                <w:sz w:val="20"/>
                <w:szCs w:val="20"/>
              </w:rPr>
              <w:t>(35% de femmes et</w:t>
            </w:r>
          </w:p>
          <w:p w14:paraId="133EADCB" w14:textId="77777777" w:rsidR="00092F17" w:rsidRPr="00092F17" w:rsidRDefault="00092F17" w:rsidP="00205520">
            <w:pPr>
              <w:spacing w:line="276" w:lineRule="auto"/>
              <w:jc w:val="center"/>
              <w:rPr>
                <w:rFonts w:ascii="Arial" w:eastAsia="Calibri" w:hAnsi="Arial" w:cs="Arial"/>
                <w:sz w:val="20"/>
                <w:szCs w:val="20"/>
              </w:rPr>
            </w:pPr>
            <w:r w:rsidRPr="00092F17">
              <w:rPr>
                <w:rFonts w:ascii="Arial" w:eastAsia="Calibri" w:hAnsi="Arial" w:cs="Arial"/>
                <w:sz w:val="20"/>
                <w:szCs w:val="20"/>
              </w:rPr>
              <w:t>65% d’hommes)</w:t>
            </w:r>
          </w:p>
        </w:tc>
        <w:tc>
          <w:tcPr>
            <w:tcW w:w="0" w:type="auto"/>
            <w:vAlign w:val="center"/>
          </w:tcPr>
          <w:p w14:paraId="669E0482" w14:textId="77777777" w:rsidR="00092F17" w:rsidRPr="00092F17" w:rsidRDefault="00092F17" w:rsidP="00205520">
            <w:pPr>
              <w:spacing w:line="276" w:lineRule="auto"/>
              <w:jc w:val="center"/>
              <w:rPr>
                <w:rFonts w:ascii="Arial" w:eastAsia="Calibri" w:hAnsi="Arial" w:cs="Arial"/>
                <w:sz w:val="20"/>
                <w:szCs w:val="20"/>
              </w:rPr>
            </w:pPr>
            <w:r w:rsidRPr="00092F17">
              <w:rPr>
                <w:rFonts w:ascii="Arial" w:eastAsia="Calibri" w:hAnsi="Arial" w:cs="Arial"/>
                <w:sz w:val="20"/>
                <w:szCs w:val="20"/>
              </w:rPr>
              <w:t xml:space="preserve">17% de </w:t>
            </w:r>
            <w:proofErr w:type="gramStart"/>
            <w:r w:rsidRPr="00092F17">
              <w:rPr>
                <w:rFonts w:ascii="Arial" w:eastAsia="Calibri" w:hAnsi="Arial" w:cs="Arial"/>
                <w:sz w:val="20"/>
                <w:szCs w:val="20"/>
              </w:rPr>
              <w:t>cadres  (</w:t>
            </w:r>
            <w:proofErr w:type="gramEnd"/>
            <w:r w:rsidRPr="00092F17">
              <w:rPr>
                <w:rFonts w:ascii="Arial" w:eastAsia="Calibri" w:hAnsi="Arial" w:cs="Arial"/>
                <w:sz w:val="20"/>
                <w:szCs w:val="20"/>
              </w:rPr>
              <w:t>ingénieurs)</w:t>
            </w:r>
          </w:p>
          <w:p w14:paraId="571FDF2B" w14:textId="77777777" w:rsidR="00092F17" w:rsidRPr="00092F17" w:rsidRDefault="00092F17" w:rsidP="00205520">
            <w:pPr>
              <w:spacing w:line="276" w:lineRule="auto"/>
              <w:jc w:val="center"/>
              <w:rPr>
                <w:rFonts w:ascii="Arial" w:eastAsia="Calibri" w:hAnsi="Arial" w:cs="Arial"/>
                <w:sz w:val="20"/>
                <w:szCs w:val="20"/>
              </w:rPr>
            </w:pPr>
            <w:r w:rsidRPr="00092F17">
              <w:rPr>
                <w:rFonts w:ascii="Arial" w:eastAsia="Calibri" w:hAnsi="Arial" w:cs="Arial"/>
                <w:sz w:val="20"/>
                <w:szCs w:val="20"/>
              </w:rPr>
              <w:t>55 % d’ouvriers</w:t>
            </w:r>
          </w:p>
          <w:p w14:paraId="7CC15CB1" w14:textId="77777777" w:rsidR="00092F17" w:rsidRPr="00092F17" w:rsidRDefault="00092F17" w:rsidP="00205520">
            <w:pPr>
              <w:spacing w:line="276" w:lineRule="auto"/>
              <w:jc w:val="center"/>
              <w:rPr>
                <w:rFonts w:ascii="Arial" w:eastAsia="Calibri" w:hAnsi="Arial" w:cs="Arial"/>
                <w:sz w:val="20"/>
                <w:szCs w:val="20"/>
              </w:rPr>
            </w:pPr>
            <w:r w:rsidRPr="00092F17">
              <w:rPr>
                <w:rFonts w:ascii="Arial" w:eastAsia="Calibri" w:hAnsi="Arial" w:cs="Arial"/>
                <w:sz w:val="20"/>
                <w:szCs w:val="20"/>
              </w:rPr>
              <w:t>25 % d’employés</w:t>
            </w:r>
          </w:p>
          <w:p w14:paraId="210DFDF8" w14:textId="77777777" w:rsidR="00092F17" w:rsidRPr="00092F17" w:rsidRDefault="00092F17" w:rsidP="00205520">
            <w:pPr>
              <w:spacing w:line="276" w:lineRule="auto"/>
              <w:jc w:val="center"/>
              <w:rPr>
                <w:rFonts w:ascii="Arial" w:eastAsia="Calibri" w:hAnsi="Arial" w:cs="Arial"/>
                <w:sz w:val="20"/>
                <w:szCs w:val="20"/>
              </w:rPr>
            </w:pPr>
            <w:r w:rsidRPr="00092F17">
              <w:rPr>
                <w:rFonts w:ascii="Arial" w:eastAsia="Calibri" w:hAnsi="Arial" w:cs="Arial"/>
                <w:sz w:val="20"/>
                <w:szCs w:val="20"/>
              </w:rPr>
              <w:t>3% agents de maîtrise</w:t>
            </w:r>
          </w:p>
          <w:p w14:paraId="30D4DCC0" w14:textId="77777777" w:rsidR="00092F17" w:rsidRPr="00092F17" w:rsidRDefault="00092F17" w:rsidP="00205520">
            <w:pPr>
              <w:spacing w:line="276" w:lineRule="auto"/>
              <w:jc w:val="center"/>
              <w:rPr>
                <w:rFonts w:ascii="Arial" w:eastAsia="Calibri" w:hAnsi="Arial" w:cs="Arial"/>
                <w:sz w:val="20"/>
                <w:szCs w:val="20"/>
              </w:rPr>
            </w:pPr>
          </w:p>
        </w:tc>
        <w:tc>
          <w:tcPr>
            <w:tcW w:w="0" w:type="auto"/>
            <w:vAlign w:val="center"/>
          </w:tcPr>
          <w:p w14:paraId="71257A6E" w14:textId="77777777" w:rsidR="00092F17" w:rsidRPr="00092F17" w:rsidRDefault="00092F17" w:rsidP="00205520">
            <w:pPr>
              <w:spacing w:line="276" w:lineRule="auto"/>
              <w:jc w:val="center"/>
              <w:rPr>
                <w:rFonts w:ascii="Arial" w:eastAsia="Calibri" w:hAnsi="Arial" w:cs="Arial"/>
                <w:sz w:val="20"/>
                <w:szCs w:val="20"/>
              </w:rPr>
            </w:pPr>
            <w:r w:rsidRPr="00092F17">
              <w:rPr>
                <w:rFonts w:ascii="Arial" w:eastAsia="Calibri" w:hAnsi="Arial" w:cs="Arial"/>
                <w:sz w:val="20"/>
                <w:szCs w:val="20"/>
              </w:rPr>
              <w:t>80% en CDI</w:t>
            </w:r>
          </w:p>
          <w:p w14:paraId="45D6AF25" w14:textId="77777777" w:rsidR="00092F17" w:rsidRPr="00092F17" w:rsidRDefault="00092F17" w:rsidP="00205520">
            <w:pPr>
              <w:spacing w:line="276" w:lineRule="auto"/>
              <w:jc w:val="center"/>
              <w:rPr>
                <w:rFonts w:ascii="Arial" w:eastAsia="Calibri" w:hAnsi="Arial" w:cs="Arial"/>
                <w:sz w:val="20"/>
                <w:szCs w:val="20"/>
              </w:rPr>
            </w:pPr>
            <w:r w:rsidRPr="00092F17">
              <w:rPr>
                <w:rFonts w:ascii="Arial" w:eastAsia="Calibri" w:hAnsi="Arial" w:cs="Arial"/>
                <w:sz w:val="20"/>
                <w:szCs w:val="20"/>
              </w:rPr>
              <w:t xml:space="preserve">20% en CDD et en </w:t>
            </w:r>
            <w:proofErr w:type="spellStart"/>
            <w:r w:rsidRPr="00092F17">
              <w:rPr>
                <w:rFonts w:ascii="Arial" w:eastAsia="Calibri" w:hAnsi="Arial" w:cs="Arial"/>
                <w:sz w:val="20"/>
                <w:szCs w:val="20"/>
              </w:rPr>
              <w:t>interim</w:t>
            </w:r>
            <w:proofErr w:type="spellEnd"/>
          </w:p>
        </w:tc>
        <w:tc>
          <w:tcPr>
            <w:tcW w:w="0" w:type="auto"/>
            <w:vAlign w:val="center"/>
          </w:tcPr>
          <w:p w14:paraId="5809E88B" w14:textId="1279B113" w:rsidR="00092F17" w:rsidRPr="00092F17" w:rsidRDefault="00146B37" w:rsidP="00205520">
            <w:pPr>
              <w:spacing w:line="276" w:lineRule="auto"/>
              <w:jc w:val="center"/>
              <w:rPr>
                <w:rFonts w:ascii="Arial" w:eastAsia="Calibri" w:hAnsi="Arial" w:cs="Arial"/>
                <w:sz w:val="20"/>
                <w:szCs w:val="20"/>
              </w:rPr>
            </w:pPr>
            <w:r>
              <w:rPr>
                <w:rFonts w:ascii="Arial" w:eastAsia="Calibri" w:hAnsi="Arial" w:cs="Arial"/>
                <w:sz w:val="20"/>
                <w:szCs w:val="20"/>
              </w:rPr>
              <w:t>5</w:t>
            </w:r>
            <w:r w:rsidR="00092F17" w:rsidRPr="00092F17">
              <w:rPr>
                <w:rFonts w:ascii="Arial" w:eastAsia="Calibri" w:hAnsi="Arial" w:cs="Arial"/>
                <w:sz w:val="20"/>
                <w:szCs w:val="20"/>
              </w:rPr>
              <w:t xml:space="preserve"> % en global.</w:t>
            </w:r>
          </w:p>
          <w:p w14:paraId="0F2B0EFD" w14:textId="77777777" w:rsidR="00092F17" w:rsidRPr="00092F17" w:rsidRDefault="00092F17" w:rsidP="00205520">
            <w:pPr>
              <w:spacing w:line="276" w:lineRule="auto"/>
              <w:jc w:val="center"/>
              <w:rPr>
                <w:rFonts w:ascii="Arial" w:eastAsia="Calibri" w:hAnsi="Arial" w:cs="Arial"/>
                <w:sz w:val="20"/>
                <w:szCs w:val="20"/>
              </w:rPr>
            </w:pPr>
          </w:p>
          <w:p w14:paraId="01EAC85F" w14:textId="29FE0AAA" w:rsidR="00092F17" w:rsidRPr="00092F17" w:rsidRDefault="00146B37" w:rsidP="00205520">
            <w:pPr>
              <w:spacing w:line="276" w:lineRule="auto"/>
              <w:jc w:val="center"/>
              <w:rPr>
                <w:rFonts w:ascii="Arial" w:eastAsia="Calibri" w:hAnsi="Arial" w:cs="Arial"/>
                <w:sz w:val="20"/>
                <w:szCs w:val="20"/>
              </w:rPr>
            </w:pPr>
            <w:r>
              <w:rPr>
                <w:rFonts w:ascii="Arial" w:eastAsia="Calibri" w:hAnsi="Arial" w:cs="Arial"/>
                <w:sz w:val="20"/>
                <w:szCs w:val="20"/>
              </w:rPr>
              <w:t>.</w:t>
            </w:r>
          </w:p>
        </w:tc>
        <w:tc>
          <w:tcPr>
            <w:tcW w:w="0" w:type="auto"/>
            <w:vAlign w:val="center"/>
          </w:tcPr>
          <w:p w14:paraId="27158A6D" w14:textId="24847CE5" w:rsidR="00092F17" w:rsidRPr="00092F17" w:rsidRDefault="00146B37" w:rsidP="00205520">
            <w:pPr>
              <w:spacing w:line="276" w:lineRule="auto"/>
              <w:jc w:val="center"/>
              <w:rPr>
                <w:rFonts w:ascii="Arial" w:eastAsia="Calibri" w:hAnsi="Arial" w:cs="Arial"/>
                <w:sz w:val="20"/>
                <w:szCs w:val="20"/>
              </w:rPr>
            </w:pPr>
            <w:r>
              <w:rPr>
                <w:rFonts w:ascii="Arial" w:eastAsia="Calibri" w:hAnsi="Arial" w:cs="Arial"/>
                <w:sz w:val="20"/>
                <w:szCs w:val="20"/>
              </w:rPr>
              <w:t>3</w:t>
            </w:r>
            <w:r w:rsidR="00092F17" w:rsidRPr="00092F17">
              <w:rPr>
                <w:rFonts w:ascii="Arial" w:eastAsia="Calibri" w:hAnsi="Arial" w:cs="Arial"/>
                <w:sz w:val="20"/>
                <w:szCs w:val="20"/>
              </w:rPr>
              <w:t>%</w:t>
            </w:r>
          </w:p>
        </w:tc>
        <w:tc>
          <w:tcPr>
            <w:tcW w:w="0" w:type="auto"/>
            <w:vAlign w:val="center"/>
          </w:tcPr>
          <w:p w14:paraId="006C4DFF" w14:textId="35BE3F34" w:rsidR="00092F17" w:rsidRPr="00092F17" w:rsidRDefault="00092F17" w:rsidP="00205520">
            <w:pPr>
              <w:spacing w:line="276" w:lineRule="auto"/>
              <w:jc w:val="center"/>
              <w:rPr>
                <w:rFonts w:ascii="Arial" w:eastAsia="Calibri" w:hAnsi="Arial" w:cs="Arial"/>
                <w:sz w:val="20"/>
                <w:szCs w:val="20"/>
              </w:rPr>
            </w:pPr>
            <w:r w:rsidRPr="00092F17">
              <w:rPr>
                <w:rFonts w:ascii="Arial" w:eastAsia="Calibri" w:hAnsi="Arial" w:cs="Arial"/>
                <w:sz w:val="20"/>
                <w:szCs w:val="20"/>
              </w:rPr>
              <w:t xml:space="preserve">2 accidents sur les </w:t>
            </w:r>
            <w:r w:rsidR="00146B37">
              <w:rPr>
                <w:rFonts w:ascii="Arial" w:eastAsia="Calibri" w:hAnsi="Arial" w:cs="Arial"/>
                <w:sz w:val="20"/>
                <w:szCs w:val="20"/>
              </w:rPr>
              <w:t xml:space="preserve">5 </w:t>
            </w:r>
            <w:r w:rsidRPr="00092F17">
              <w:rPr>
                <w:rFonts w:ascii="Arial" w:eastAsia="Calibri" w:hAnsi="Arial" w:cs="Arial"/>
                <w:sz w:val="20"/>
                <w:szCs w:val="20"/>
              </w:rPr>
              <w:t>dernières années</w:t>
            </w:r>
          </w:p>
        </w:tc>
        <w:tc>
          <w:tcPr>
            <w:tcW w:w="0" w:type="auto"/>
            <w:vAlign w:val="center"/>
          </w:tcPr>
          <w:p w14:paraId="55F8E44F" w14:textId="77777777" w:rsidR="00092F17" w:rsidRPr="00092F17" w:rsidRDefault="00092F17" w:rsidP="00205520">
            <w:pPr>
              <w:spacing w:line="276" w:lineRule="auto"/>
              <w:jc w:val="center"/>
              <w:rPr>
                <w:rFonts w:ascii="Arial" w:eastAsia="Calibri" w:hAnsi="Arial" w:cs="Arial"/>
                <w:bCs/>
                <w:sz w:val="20"/>
                <w:szCs w:val="20"/>
              </w:rPr>
            </w:pPr>
            <w:r w:rsidRPr="00092F17">
              <w:rPr>
                <w:rFonts w:ascii="Arial" w:eastAsia="Calibri" w:hAnsi="Arial" w:cs="Arial"/>
                <w:bCs/>
                <w:sz w:val="20"/>
                <w:szCs w:val="20"/>
              </w:rPr>
              <w:t>10%</w:t>
            </w:r>
          </w:p>
        </w:tc>
      </w:tr>
    </w:tbl>
    <w:p w14:paraId="328FEECF" w14:textId="165D422C" w:rsidR="001D4105" w:rsidRPr="00092F17" w:rsidRDefault="001D4105" w:rsidP="001D4105">
      <w:pPr>
        <w:pStyle w:val="Titre1"/>
        <w:rPr>
          <w:rFonts w:ascii="Arial" w:hAnsi="Arial" w:cs="Arial"/>
          <w:sz w:val="24"/>
          <w:szCs w:val="24"/>
          <w:u w:val="single"/>
        </w:rPr>
      </w:pPr>
      <w:r w:rsidRPr="00092F17">
        <w:rPr>
          <w:rFonts w:ascii="Arial" w:hAnsi="Arial" w:cs="Arial"/>
          <w:sz w:val="24"/>
          <w:szCs w:val="24"/>
          <w:u w:val="single"/>
        </w:rPr>
        <w:t xml:space="preserve">Annexe 2 : </w:t>
      </w:r>
      <w:r w:rsidR="00092F17" w:rsidRPr="00092F17">
        <w:rPr>
          <w:rFonts w:ascii="Arial" w:hAnsi="Arial" w:cs="Arial"/>
          <w:sz w:val="24"/>
          <w:szCs w:val="24"/>
          <w:u w:val="single"/>
        </w:rPr>
        <w:t>Les taux directeurs des banques centrales</w:t>
      </w:r>
    </w:p>
    <w:p w14:paraId="5811F37F" w14:textId="0C48374E" w:rsidR="00092F17" w:rsidRPr="00092F17" w:rsidRDefault="00092F17" w:rsidP="00092F17">
      <w:pPr>
        <w:pStyle w:val="Titre1"/>
        <w:jc w:val="right"/>
        <w:rPr>
          <w:rFonts w:ascii="Arial" w:hAnsi="Arial" w:cs="Arial"/>
          <w:b w:val="0"/>
          <w:bCs w:val="0"/>
          <w:i/>
          <w:iCs/>
          <w:sz w:val="20"/>
          <w:szCs w:val="20"/>
        </w:rPr>
      </w:pPr>
      <w:r w:rsidRPr="00092F17">
        <w:rPr>
          <w:rFonts w:ascii="Arial" w:hAnsi="Arial" w:cs="Arial"/>
          <w:b w:val="0"/>
          <w:bCs w:val="0"/>
          <w:i/>
          <w:iCs/>
          <w:sz w:val="20"/>
          <w:szCs w:val="20"/>
        </w:rPr>
        <w:t>https://www.bforbank.com/</w:t>
      </w:r>
    </w:p>
    <w:p w14:paraId="26899856" w14:textId="085FA38C" w:rsidR="00092F17" w:rsidRPr="00092F17" w:rsidRDefault="00092F17" w:rsidP="00092F17">
      <w:pPr>
        <w:pStyle w:val="Titre1"/>
        <w:rPr>
          <w:rFonts w:ascii="Arial" w:hAnsi="Arial" w:cs="Arial"/>
          <w:b w:val="0"/>
          <w:bCs w:val="0"/>
          <w:sz w:val="22"/>
          <w:szCs w:val="22"/>
        </w:rPr>
      </w:pPr>
      <w:r w:rsidRPr="00092F17">
        <w:rPr>
          <w:rFonts w:ascii="Arial" w:hAnsi="Arial" w:cs="Arial"/>
          <w:b w:val="0"/>
          <w:bCs w:val="0"/>
          <w:sz w:val="22"/>
          <w:szCs w:val="22"/>
        </w:rPr>
        <w:t xml:space="preserve">Les taux directeurs sont les taux d'intérêt à court terme fixés par les banques centrales </w:t>
      </w:r>
      <w:r>
        <w:rPr>
          <w:rFonts w:ascii="Arial" w:hAnsi="Arial" w:cs="Arial"/>
          <w:b w:val="0"/>
          <w:bCs w:val="0"/>
          <w:sz w:val="22"/>
          <w:szCs w:val="22"/>
        </w:rPr>
        <w:t>[…]</w:t>
      </w:r>
      <w:r w:rsidRPr="00092F17">
        <w:rPr>
          <w:rFonts w:ascii="Arial" w:hAnsi="Arial" w:cs="Arial"/>
          <w:b w:val="0"/>
          <w:bCs w:val="0"/>
          <w:sz w:val="22"/>
          <w:szCs w:val="22"/>
        </w:rPr>
        <w:t>. Ces dernières les utilisent pour piloter leur politique monétaire et par conséquent contrôler la masse monétaire et réguler l'activité économique de leur pays.</w:t>
      </w:r>
    </w:p>
    <w:p w14:paraId="0198DC42" w14:textId="4C650373" w:rsidR="00092F17" w:rsidRPr="00092F17" w:rsidRDefault="00092F17" w:rsidP="00092F17">
      <w:pPr>
        <w:pStyle w:val="Titre1"/>
        <w:rPr>
          <w:rFonts w:ascii="Arial" w:hAnsi="Arial" w:cs="Arial"/>
          <w:b w:val="0"/>
          <w:bCs w:val="0"/>
          <w:sz w:val="22"/>
          <w:szCs w:val="22"/>
        </w:rPr>
      </w:pPr>
      <w:r>
        <w:rPr>
          <w:rFonts w:ascii="Arial" w:hAnsi="Arial" w:cs="Arial"/>
          <w:b w:val="0"/>
          <w:bCs w:val="0"/>
          <w:sz w:val="22"/>
          <w:szCs w:val="22"/>
        </w:rPr>
        <w:t xml:space="preserve">[…] </w:t>
      </w:r>
      <w:r w:rsidRPr="00092F17">
        <w:rPr>
          <w:rFonts w:ascii="Arial" w:hAnsi="Arial" w:cs="Arial"/>
          <w:b w:val="0"/>
          <w:bCs w:val="0"/>
          <w:sz w:val="22"/>
          <w:szCs w:val="22"/>
        </w:rPr>
        <w:t xml:space="preserve">Pour mener à bien leurs missions, les banques centrales utilisent différents taux d'intérêt qu'elles fixent librement. </w:t>
      </w:r>
    </w:p>
    <w:p w14:paraId="0C0AC666" w14:textId="325BA606" w:rsidR="001D4105" w:rsidRDefault="00092F17" w:rsidP="001D4105">
      <w:pPr>
        <w:pStyle w:val="Titre1"/>
        <w:rPr>
          <w:rFonts w:ascii="Arial" w:hAnsi="Arial" w:cs="Arial"/>
          <w:b w:val="0"/>
          <w:bCs w:val="0"/>
          <w:sz w:val="22"/>
          <w:szCs w:val="22"/>
        </w:rPr>
      </w:pPr>
      <w:r w:rsidRPr="00092F17">
        <w:rPr>
          <w:rFonts w:ascii="Arial" w:hAnsi="Arial" w:cs="Arial"/>
          <w:b w:val="0"/>
          <w:bCs w:val="0"/>
          <w:sz w:val="22"/>
          <w:szCs w:val="22"/>
        </w:rPr>
        <w:t>Parmi ces taux, le taux de refinancement représente le prix auquel les banques commerciales achètent leurs liquidités afin de faire crédit aux ménages et aux entreprises. Les mouvements des taux directeurs des banques centrales ont donc une incidence directe sur la masse monétaire en circulation et de fait sur l'activité économique de leur pays.</w:t>
      </w:r>
      <w:r w:rsidR="0002235F">
        <w:rPr>
          <w:rFonts w:ascii="Arial" w:hAnsi="Arial" w:cs="Arial"/>
          <w:b w:val="0"/>
          <w:bCs w:val="0"/>
          <w:sz w:val="22"/>
          <w:szCs w:val="22"/>
        </w:rPr>
        <w:t xml:space="preserve"> </w:t>
      </w:r>
      <w:r>
        <w:rPr>
          <w:rFonts w:ascii="Arial" w:hAnsi="Arial" w:cs="Arial"/>
          <w:b w:val="0"/>
          <w:bCs w:val="0"/>
          <w:sz w:val="22"/>
          <w:szCs w:val="22"/>
        </w:rPr>
        <w:t>[…]</w:t>
      </w:r>
    </w:p>
    <w:p w14:paraId="4A353C3A" w14:textId="68251633" w:rsidR="004B56FC" w:rsidRPr="00092F17" w:rsidRDefault="004B56FC" w:rsidP="001D4105">
      <w:pPr>
        <w:pStyle w:val="Titre1"/>
        <w:rPr>
          <w:rFonts w:ascii="Arial" w:hAnsi="Arial" w:cs="Arial"/>
          <w:b w:val="0"/>
          <w:bCs w:val="0"/>
          <w:sz w:val="22"/>
          <w:szCs w:val="22"/>
        </w:rPr>
      </w:pPr>
      <w:r>
        <w:rPr>
          <w:rFonts w:ascii="Arial" w:hAnsi="Arial" w:cs="Arial"/>
          <w:b w:val="0"/>
          <w:bCs w:val="0"/>
          <w:sz w:val="22"/>
          <w:szCs w:val="22"/>
        </w:rPr>
        <w:t xml:space="preserve">Depuis le </w:t>
      </w:r>
      <w:r w:rsidRPr="004B56FC">
        <w:rPr>
          <w:rFonts w:ascii="Arial" w:hAnsi="Arial" w:cs="Arial"/>
          <w:b w:val="0"/>
          <w:bCs w:val="0"/>
          <w:sz w:val="22"/>
          <w:szCs w:val="22"/>
        </w:rPr>
        <w:t>10/03/2016</w:t>
      </w:r>
      <w:r>
        <w:rPr>
          <w:rFonts w:ascii="Arial" w:hAnsi="Arial" w:cs="Arial"/>
          <w:b w:val="0"/>
          <w:bCs w:val="0"/>
          <w:sz w:val="22"/>
          <w:szCs w:val="22"/>
        </w:rPr>
        <w:t xml:space="preserve">, le taux de refinancement dans la zone euro est de </w:t>
      </w:r>
      <w:r w:rsidRPr="004B56FC">
        <w:rPr>
          <w:rFonts w:ascii="Arial" w:hAnsi="Arial" w:cs="Arial"/>
          <w:b w:val="0"/>
          <w:bCs w:val="0"/>
          <w:sz w:val="22"/>
          <w:szCs w:val="22"/>
        </w:rPr>
        <w:t>0,000 %</w:t>
      </w:r>
      <w:r>
        <w:rPr>
          <w:rFonts w:ascii="Arial" w:hAnsi="Arial" w:cs="Arial"/>
          <w:b w:val="0"/>
          <w:bCs w:val="0"/>
          <w:sz w:val="22"/>
          <w:szCs w:val="22"/>
        </w:rPr>
        <w:t xml:space="preserve">. </w:t>
      </w:r>
    </w:p>
    <w:p w14:paraId="6A011C99" w14:textId="0EFCB1C9" w:rsidR="001D4105" w:rsidRPr="00315B93" w:rsidRDefault="001D4105" w:rsidP="001D4105">
      <w:pPr>
        <w:pStyle w:val="Titre1"/>
        <w:rPr>
          <w:rFonts w:ascii="Arial" w:hAnsi="Arial" w:cs="Arial"/>
          <w:sz w:val="24"/>
          <w:szCs w:val="24"/>
          <w:u w:val="single"/>
        </w:rPr>
      </w:pPr>
      <w:bookmarkStart w:id="1" w:name="_Hlk26792042"/>
      <w:r w:rsidRPr="00315B93">
        <w:rPr>
          <w:rFonts w:ascii="Arial" w:hAnsi="Arial" w:cs="Arial"/>
          <w:sz w:val="24"/>
          <w:szCs w:val="24"/>
          <w:u w:val="single"/>
        </w:rPr>
        <w:t>Annexe 3</w:t>
      </w:r>
      <w:bookmarkEnd w:id="1"/>
      <w:r w:rsidRPr="00315B93">
        <w:rPr>
          <w:rFonts w:ascii="Arial" w:hAnsi="Arial" w:cs="Arial"/>
          <w:sz w:val="24"/>
          <w:szCs w:val="24"/>
          <w:u w:val="single"/>
        </w:rPr>
        <w:t xml:space="preserve"> : : Industrie agroalimentaire : les secteurs et les régions qui recrutent </w:t>
      </w:r>
    </w:p>
    <w:p w14:paraId="47B2F631" w14:textId="77777777" w:rsidR="001D4105" w:rsidRPr="00317EF1" w:rsidRDefault="001D4105" w:rsidP="001D4105">
      <w:pPr>
        <w:jc w:val="right"/>
        <w:rPr>
          <w:rFonts w:ascii="Arial" w:hAnsi="Arial" w:cs="Arial"/>
          <w:i/>
          <w:iCs/>
          <w:sz w:val="20"/>
          <w:szCs w:val="20"/>
        </w:rPr>
      </w:pPr>
      <w:r w:rsidRPr="00317EF1">
        <w:rPr>
          <w:rFonts w:ascii="Arial" w:hAnsi="Arial" w:cs="Arial"/>
          <w:i/>
          <w:iCs/>
          <w:sz w:val="20"/>
          <w:szCs w:val="20"/>
        </w:rPr>
        <w:t xml:space="preserve">Par Rozenn </w:t>
      </w:r>
      <w:proofErr w:type="spellStart"/>
      <w:r w:rsidRPr="00317EF1">
        <w:rPr>
          <w:rFonts w:ascii="Arial" w:hAnsi="Arial" w:cs="Arial"/>
          <w:i/>
          <w:iCs/>
          <w:sz w:val="20"/>
          <w:szCs w:val="20"/>
        </w:rPr>
        <w:t>Perrichot</w:t>
      </w:r>
      <w:proofErr w:type="spellEnd"/>
      <w:r w:rsidRPr="00317EF1">
        <w:rPr>
          <w:rFonts w:ascii="Arial" w:hAnsi="Arial" w:cs="Arial"/>
          <w:i/>
          <w:iCs/>
          <w:sz w:val="20"/>
          <w:szCs w:val="20"/>
        </w:rPr>
        <w:t xml:space="preserve"> | Publié le 18/01/2017 - Mis à jour le 09/10/2017 https://www.regionsjob.com/actualites/emploi-agroalimentaire-entreprises-secteurs-recrutement.html</w:t>
      </w:r>
    </w:p>
    <w:p w14:paraId="379BA31F" w14:textId="77777777" w:rsidR="001D4105" w:rsidRPr="00315B93" w:rsidRDefault="001D4105" w:rsidP="001D4105">
      <w:pPr>
        <w:pStyle w:val="NormalWeb"/>
        <w:rPr>
          <w:rFonts w:ascii="Arial" w:hAnsi="Arial" w:cs="Arial"/>
          <w:sz w:val="22"/>
          <w:szCs w:val="22"/>
        </w:rPr>
      </w:pPr>
      <w:r w:rsidRPr="00315B93">
        <w:rPr>
          <w:rFonts w:ascii="Arial" w:hAnsi="Arial" w:cs="Arial"/>
          <w:sz w:val="22"/>
          <w:szCs w:val="22"/>
        </w:rPr>
        <w:t>Le secteur agroalimentaire est un pilier incontournable de l’économie française, tant en termes d’emplois, de chiffre d’affaires, que de présence de ses entreprises sur le territoire. […]</w:t>
      </w:r>
    </w:p>
    <w:p w14:paraId="68CDB6A0"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L’industrie agroalimentaire regroupe l’ensemble des entreprises qui transforment les produits agricoles bruts en produits plus ou moins transformés, destinés à d’autres entreprises ou à la grande distribution puis au consommateur. Très diversifié, ce secteur recouvre plusieurs familles d’activités, elles-mêmes subdivisées en de nombreux domaines : l’industrie de la viande, l’industrie laitière, le secteur des conserves, produits surgelés, fruits et légumes, le secteur des produits à base de céréales, le secteur des huiles, l’industrie sucrière, les produits alimentaires divers (chocolat, café, épices, condiments), le secteur des boissons et alcools, éventuellement les agro-carburants.</w:t>
      </w:r>
    </w:p>
    <w:p w14:paraId="36E3F436" w14:textId="54D34DB1" w:rsidR="001D4105" w:rsidRPr="00315B93" w:rsidRDefault="001D4105" w:rsidP="001D4105">
      <w:pPr>
        <w:pStyle w:val="NormalWeb"/>
        <w:rPr>
          <w:rFonts w:ascii="Arial" w:hAnsi="Arial" w:cs="Arial"/>
          <w:sz w:val="22"/>
          <w:szCs w:val="22"/>
        </w:rPr>
      </w:pPr>
      <w:r w:rsidRPr="00315B93">
        <w:rPr>
          <w:rFonts w:ascii="Arial" w:hAnsi="Arial" w:cs="Arial"/>
          <w:sz w:val="22"/>
          <w:szCs w:val="22"/>
        </w:rPr>
        <w:t xml:space="preserve">Deuxième employeur industriel en France, derrière l’industrie de la mécanique, le secteur de l’agroalimentaire représentait 440 926 emplois fin 2015 selon les chiffres de l’Insee. Des salariés qui sont en activité dans l’une des 17 600 entreprises du secteur. Et </w:t>
      </w:r>
      <w:r w:rsidR="003E362C" w:rsidRPr="00315B93">
        <w:rPr>
          <w:rFonts w:ascii="Arial" w:hAnsi="Arial" w:cs="Arial"/>
          <w:sz w:val="22"/>
          <w:szCs w:val="22"/>
        </w:rPr>
        <w:t>en termes</w:t>
      </w:r>
      <w:r w:rsidRPr="00315B93">
        <w:rPr>
          <w:rFonts w:ascii="Arial" w:hAnsi="Arial" w:cs="Arial"/>
          <w:sz w:val="22"/>
          <w:szCs w:val="22"/>
        </w:rPr>
        <w:t xml:space="preserve"> d'entreprises, le secteur des </w:t>
      </w:r>
      <w:r w:rsidRPr="00315B93">
        <w:rPr>
          <w:rFonts w:ascii="Arial" w:hAnsi="Arial" w:cs="Arial"/>
          <w:sz w:val="22"/>
          <w:szCs w:val="22"/>
        </w:rPr>
        <w:lastRenderedPageBreak/>
        <w:t>industries agroalimentaires est vaste ! Si dans l'imaginaire collectif, l'agroalimentaire renvoie spontanément aux grands groupes dont les produits garnissent les rayons de nos supermarchés, on oublie souvent une caractéristique de ce secteur : son ancrage sur le territoire. Composé à 98% de petites, voire de très petites structures ((76% et 22%), l'agroalimentaire crée de l’activité un peu partout en France, en zones urbaines et rurale, contribuant largement à la vitalité de ces dernières. Mais ce sont les moyennes (de 10 à 249 salariés) et grandes entreprises (plus de 250 salariés) qui concentrent l’emploi et la valeur ajoutée. […]</w:t>
      </w:r>
    </w:p>
    <w:p w14:paraId="312ADF5C" w14:textId="5667D902" w:rsidR="001D4105" w:rsidRPr="00315B93" w:rsidRDefault="001D4105" w:rsidP="001D4105">
      <w:pPr>
        <w:pStyle w:val="Titre1"/>
        <w:rPr>
          <w:rFonts w:ascii="Arial" w:hAnsi="Arial" w:cs="Arial"/>
          <w:sz w:val="24"/>
          <w:szCs w:val="24"/>
          <w:u w:val="single"/>
        </w:rPr>
      </w:pPr>
      <w:r w:rsidRPr="00315B93">
        <w:rPr>
          <w:rFonts w:ascii="Arial" w:hAnsi="Arial" w:cs="Arial"/>
          <w:sz w:val="24"/>
          <w:szCs w:val="24"/>
          <w:u w:val="single"/>
        </w:rPr>
        <w:t>Annexe 4 :  Secteur agroalimentaire : quelles évolutions ?</w:t>
      </w:r>
    </w:p>
    <w:p w14:paraId="54C7A68F" w14:textId="77777777" w:rsidR="001D4105" w:rsidRPr="00317EF1" w:rsidRDefault="001D4105" w:rsidP="001D4105">
      <w:pPr>
        <w:pStyle w:val="madetail-date"/>
        <w:jc w:val="right"/>
        <w:rPr>
          <w:rFonts w:ascii="Arial" w:hAnsi="Arial" w:cs="Arial"/>
          <w:i/>
          <w:iCs/>
          <w:sz w:val="20"/>
          <w:szCs w:val="20"/>
        </w:rPr>
      </w:pPr>
      <w:proofErr w:type="gramStart"/>
      <w:r w:rsidRPr="00317EF1">
        <w:rPr>
          <w:rFonts w:ascii="Arial" w:hAnsi="Arial" w:cs="Arial"/>
          <w:i/>
          <w:iCs/>
          <w:sz w:val="20"/>
          <w:szCs w:val="20"/>
        </w:rPr>
        <w:t>https://www.adeis-rh.com/ma/actualites/secteur-agroalimentaire-quelles-evolutions.php  20</w:t>
      </w:r>
      <w:proofErr w:type="gramEnd"/>
      <w:r w:rsidRPr="00317EF1">
        <w:rPr>
          <w:rFonts w:ascii="Arial" w:hAnsi="Arial" w:cs="Arial"/>
          <w:i/>
          <w:iCs/>
          <w:sz w:val="20"/>
          <w:szCs w:val="20"/>
        </w:rPr>
        <w:t xml:space="preserve"> mai 2019</w:t>
      </w:r>
    </w:p>
    <w:p w14:paraId="0A4DA97F" w14:textId="77777777" w:rsidR="001D4105" w:rsidRPr="00315B93" w:rsidRDefault="001D4105" w:rsidP="001D4105">
      <w:pPr>
        <w:pStyle w:val="madetail-resume"/>
        <w:rPr>
          <w:rFonts w:ascii="Arial" w:hAnsi="Arial" w:cs="Arial"/>
          <w:sz w:val="22"/>
          <w:szCs w:val="22"/>
        </w:rPr>
      </w:pPr>
      <w:r w:rsidRPr="00315B93">
        <w:rPr>
          <w:rFonts w:ascii="Arial" w:hAnsi="Arial" w:cs="Arial"/>
          <w:sz w:val="22"/>
          <w:szCs w:val="22"/>
        </w:rPr>
        <w:t>Le secteur agroalimentaire ou l’industrie agroalimentaire (IAA) regroupe toutes les activités industrielles permettant la transformation des matières premières provenant de l’agriculture, de l’élevage et de la pêche en produits alimentaires. [….]</w:t>
      </w:r>
    </w:p>
    <w:p w14:paraId="606C360A"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 xml:space="preserve">[…] Le secteur agroalimentaire est le secteur industriel français réalisant le plus de chiffre d’affaires. C’est également le premier en termes de masse salariale. Il comptabilise à lui seul plus de </w:t>
      </w:r>
      <w:r w:rsidRPr="00315B93">
        <w:rPr>
          <w:rStyle w:val="lev"/>
          <w:rFonts w:ascii="Arial" w:hAnsi="Arial" w:cs="Arial"/>
          <w:sz w:val="22"/>
          <w:szCs w:val="22"/>
        </w:rPr>
        <w:t>425 000 employés</w:t>
      </w:r>
      <w:r w:rsidRPr="00315B93">
        <w:rPr>
          <w:rFonts w:ascii="Arial" w:hAnsi="Arial" w:cs="Arial"/>
          <w:sz w:val="22"/>
          <w:szCs w:val="22"/>
        </w:rPr>
        <w:t xml:space="preserve"> dans notre pays en 2016.</w:t>
      </w:r>
    </w:p>
    <w:p w14:paraId="326213B9"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Les trois familles de produits qui emploient le plus d’effectifs sont l’industrie de la viande (avec près d’1/4 des effectifs), l’industrie des produits laitiers et l’industrie de produits à base de céréales. L’agroalimentaire est une activité qui, économiquement, se porte bien. Son chiffre d’affaire global en 2017 a augmenté de 3,9 %, atteignant les 180 milliards d’euros.</w:t>
      </w:r>
    </w:p>
    <w:p w14:paraId="779B5DDF" w14:textId="49586308"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Cette industrie est principalement organisée en PME ou TPE. Ces petites et très petites entreprises représentent à elles seules 98 % des entreprises du secteur, soit 17 647 sociétés. Les grands groupes sont donc largement minoritaires</w:t>
      </w:r>
      <w:r w:rsidR="003E362C">
        <w:rPr>
          <w:rFonts w:ascii="Arial" w:hAnsi="Arial" w:cs="Arial"/>
          <w:sz w:val="22"/>
          <w:szCs w:val="22"/>
        </w:rPr>
        <w:t xml:space="preserve"> </w:t>
      </w:r>
      <w:r w:rsidRPr="00315B93">
        <w:rPr>
          <w:rFonts w:ascii="Arial" w:hAnsi="Arial" w:cs="Arial"/>
          <w:sz w:val="22"/>
          <w:szCs w:val="22"/>
        </w:rPr>
        <w:t>[…]</w:t>
      </w:r>
    </w:p>
    <w:p w14:paraId="1E6D20A9"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 xml:space="preserve">La France est la deuxième industrie agroalimentaire d’Europe après l’Allemagne et le quatrième pays exportateur au niveau mondial. Ce domaine est aussi très innovant. Il obtient le taux le plus élevé en matière d’innovation (20 %). La forte concurrence, la robotisation mais aussi les phénomènes tels que la </w:t>
      </w:r>
      <w:proofErr w:type="spellStart"/>
      <w:r w:rsidRPr="00315B93">
        <w:rPr>
          <w:rFonts w:ascii="Arial" w:hAnsi="Arial" w:cs="Arial"/>
          <w:sz w:val="22"/>
          <w:szCs w:val="22"/>
        </w:rPr>
        <w:t>foodtech</w:t>
      </w:r>
      <w:proofErr w:type="spellEnd"/>
      <w:r w:rsidRPr="00315B93">
        <w:rPr>
          <w:rFonts w:ascii="Arial" w:hAnsi="Arial" w:cs="Arial"/>
          <w:sz w:val="22"/>
          <w:szCs w:val="22"/>
        </w:rPr>
        <w:t>, les biotechnologies et la tendance actuelle de consommation plus écologique et durable pousse le secteur à se transformer.</w:t>
      </w:r>
    </w:p>
    <w:p w14:paraId="5B8AB58E" w14:textId="77777777" w:rsidR="001D4105" w:rsidRPr="00146B37" w:rsidRDefault="001D4105" w:rsidP="001D4105">
      <w:pPr>
        <w:pStyle w:val="Titre3"/>
        <w:jc w:val="both"/>
        <w:rPr>
          <w:rFonts w:ascii="Arial" w:hAnsi="Arial" w:cs="Arial"/>
          <w:sz w:val="22"/>
          <w:szCs w:val="22"/>
        </w:rPr>
      </w:pPr>
      <w:r w:rsidRPr="00315B93">
        <w:rPr>
          <w:rFonts w:ascii="Arial" w:hAnsi="Arial" w:cs="Arial"/>
          <w:sz w:val="22"/>
          <w:szCs w:val="22"/>
        </w:rPr>
        <w:t> </w:t>
      </w:r>
      <w:r w:rsidRPr="00146B37">
        <w:rPr>
          <w:rStyle w:val="lev"/>
          <w:rFonts w:ascii="Arial" w:hAnsi="Arial" w:cs="Arial"/>
          <w:color w:val="auto"/>
          <w:sz w:val="22"/>
          <w:szCs w:val="22"/>
        </w:rPr>
        <w:t>Les nouveaux enjeux professionnels du secteur agroalimentaire</w:t>
      </w:r>
    </w:p>
    <w:p w14:paraId="7363F155"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 xml:space="preserve">Dans un univers en pleine évolution, le secteur agroalimentaire s’adapte et se transforme. Les personnes qui travaillent dans ce domaine doivent faire face à de nombreux changements. Les nouvelles technologies (numérisation, intelligence artificielle, robotisation), les nouveaux systèmes d’organisation (entreprises libérées, </w:t>
      </w:r>
      <w:proofErr w:type="spellStart"/>
      <w:r w:rsidRPr="00315B93">
        <w:rPr>
          <w:rFonts w:ascii="Arial" w:hAnsi="Arial" w:cs="Arial"/>
          <w:sz w:val="22"/>
          <w:szCs w:val="22"/>
        </w:rPr>
        <w:t>chief</w:t>
      </w:r>
      <w:proofErr w:type="spellEnd"/>
      <w:r w:rsidRPr="00315B93">
        <w:rPr>
          <w:rFonts w:ascii="Arial" w:hAnsi="Arial" w:cs="Arial"/>
          <w:sz w:val="22"/>
          <w:szCs w:val="22"/>
        </w:rPr>
        <w:t xml:space="preserve"> </w:t>
      </w:r>
      <w:proofErr w:type="spellStart"/>
      <w:r w:rsidRPr="00315B93">
        <w:rPr>
          <w:rFonts w:ascii="Arial" w:hAnsi="Arial" w:cs="Arial"/>
          <w:sz w:val="22"/>
          <w:szCs w:val="22"/>
        </w:rPr>
        <w:t>happiness</w:t>
      </w:r>
      <w:proofErr w:type="spellEnd"/>
      <w:r w:rsidRPr="00315B93">
        <w:rPr>
          <w:rFonts w:ascii="Arial" w:hAnsi="Arial" w:cs="Arial"/>
          <w:sz w:val="22"/>
          <w:szCs w:val="22"/>
        </w:rPr>
        <w:t xml:space="preserve"> </w:t>
      </w:r>
      <w:proofErr w:type="spellStart"/>
      <w:r w:rsidRPr="00315B93">
        <w:rPr>
          <w:rFonts w:ascii="Arial" w:hAnsi="Arial" w:cs="Arial"/>
          <w:sz w:val="22"/>
          <w:szCs w:val="22"/>
        </w:rPr>
        <w:t>officer</w:t>
      </w:r>
      <w:proofErr w:type="spellEnd"/>
      <w:r w:rsidRPr="00315B93">
        <w:rPr>
          <w:rFonts w:ascii="Arial" w:hAnsi="Arial" w:cs="Arial"/>
          <w:sz w:val="22"/>
          <w:szCs w:val="22"/>
        </w:rPr>
        <w:t>, etc.) mais aussi les nouvelles pratiques managériales (méthode agile, collaboration, etc.) bousculent les habitudes de ces professionnels.</w:t>
      </w:r>
    </w:p>
    <w:p w14:paraId="5C2E4788"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Ils doivent composer avec de nouvelles organisations, intégrer de nouvelles méthodes de travail, s’approprier le fonctionnement de nouvelles machines toujours plus innovantes. Mais ce n’est pas tout, le secteur se transforme également pour répondre aux nouvelles demandes des consommateurs. Bio, végan, circuits courts, faits-maison, digital : ils doivent prendre en compte tous ces phénomènes sociaux afin de proposer de nouveaux produits adaptés.</w:t>
      </w:r>
    </w:p>
    <w:p w14:paraId="767B1DC5" w14:textId="5EDBFAAD"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Les enjeux dans le secteur sont grands. Ils sont en plein mouvement. Pour y répondre, les entreprises doivent adopter de nouvelles stratégies et se réorganiser. Elles ont pour cela besoin de nouvelles compétences et de diversifier leurs acteurs en interne.</w:t>
      </w:r>
      <w:r w:rsidR="003E362C">
        <w:rPr>
          <w:rFonts w:ascii="Arial" w:hAnsi="Arial" w:cs="Arial"/>
          <w:sz w:val="22"/>
          <w:szCs w:val="22"/>
        </w:rPr>
        <w:t xml:space="preserve"> </w:t>
      </w:r>
      <w:r w:rsidRPr="00315B93">
        <w:rPr>
          <w:rFonts w:ascii="Arial" w:hAnsi="Arial" w:cs="Arial"/>
          <w:sz w:val="22"/>
          <w:szCs w:val="22"/>
        </w:rPr>
        <w:t>[…]</w:t>
      </w:r>
    </w:p>
    <w:p w14:paraId="26907412" w14:textId="77777777" w:rsidR="003E362C" w:rsidRDefault="003E362C">
      <w:pPr>
        <w:rPr>
          <w:rFonts w:ascii="Arial" w:eastAsia="Times New Roman" w:hAnsi="Arial" w:cs="Arial"/>
          <w:b/>
          <w:bCs/>
          <w:kern w:val="36"/>
          <w:sz w:val="24"/>
          <w:szCs w:val="24"/>
          <w:u w:val="single"/>
          <w:lang w:eastAsia="fr-FR"/>
        </w:rPr>
      </w:pPr>
      <w:r>
        <w:rPr>
          <w:rFonts w:ascii="Arial" w:hAnsi="Arial" w:cs="Arial"/>
          <w:sz w:val="24"/>
          <w:szCs w:val="24"/>
          <w:u w:val="single"/>
        </w:rPr>
        <w:br w:type="page"/>
      </w:r>
    </w:p>
    <w:p w14:paraId="0A657B4F" w14:textId="382CB7B5" w:rsidR="001D4105" w:rsidRPr="00315B93" w:rsidRDefault="001D4105" w:rsidP="001D4105">
      <w:pPr>
        <w:pStyle w:val="Titre1"/>
        <w:rPr>
          <w:rFonts w:ascii="Arial" w:hAnsi="Arial" w:cs="Arial"/>
          <w:sz w:val="24"/>
          <w:szCs w:val="24"/>
          <w:u w:val="single"/>
        </w:rPr>
      </w:pPr>
      <w:r w:rsidRPr="00315B93">
        <w:rPr>
          <w:rFonts w:ascii="Arial" w:hAnsi="Arial" w:cs="Arial"/>
          <w:sz w:val="24"/>
          <w:szCs w:val="24"/>
          <w:u w:val="single"/>
        </w:rPr>
        <w:lastRenderedPageBreak/>
        <w:t xml:space="preserve">Annexe 5 : Ingénieur en Agroalimentaire </w:t>
      </w:r>
    </w:p>
    <w:p w14:paraId="72384B88" w14:textId="77777777" w:rsidR="001D4105" w:rsidRPr="00315B93" w:rsidRDefault="001D4105" w:rsidP="001D4105">
      <w:pPr>
        <w:pStyle w:val="NormalWeb"/>
        <w:jc w:val="right"/>
        <w:rPr>
          <w:rFonts w:ascii="Arial" w:hAnsi="Arial" w:cs="Arial"/>
          <w:b/>
          <w:bCs/>
          <w:i/>
          <w:iCs/>
          <w:sz w:val="20"/>
          <w:szCs w:val="20"/>
        </w:rPr>
      </w:pPr>
      <w:r w:rsidRPr="00315B93">
        <w:rPr>
          <w:rFonts w:ascii="Arial" w:hAnsi="Arial" w:cs="Arial"/>
          <w:b/>
          <w:bCs/>
          <w:i/>
          <w:iCs/>
          <w:sz w:val="20"/>
          <w:szCs w:val="20"/>
        </w:rPr>
        <w:t xml:space="preserve">20 Décembre 2012 | </w:t>
      </w:r>
      <w:hyperlink r:id="rId7" w:history="1">
        <w:r w:rsidRPr="00315B93">
          <w:rPr>
            <w:rStyle w:val="Lienhypertexte"/>
            <w:rFonts w:ascii="Arial" w:hAnsi="Arial" w:cs="Arial"/>
            <w:b/>
            <w:bCs/>
            <w:i/>
            <w:iCs/>
            <w:sz w:val="20"/>
            <w:szCs w:val="20"/>
          </w:rPr>
          <w:t xml:space="preserve">Romain Proton </w:t>
        </w:r>
      </w:hyperlink>
      <w:r w:rsidRPr="00315B93">
        <w:rPr>
          <w:rFonts w:ascii="Arial" w:hAnsi="Arial" w:cs="Arial"/>
          <w:b/>
          <w:bCs/>
          <w:i/>
          <w:iCs/>
          <w:sz w:val="20"/>
          <w:szCs w:val="20"/>
        </w:rPr>
        <w:t xml:space="preserve"> https://www.ingenieurs.com </w:t>
      </w:r>
    </w:p>
    <w:p w14:paraId="74B68555" w14:textId="77777777" w:rsidR="001D4105" w:rsidRPr="00092F17" w:rsidRDefault="001D4105" w:rsidP="001D4105">
      <w:pPr>
        <w:pStyle w:val="Titre2"/>
        <w:rPr>
          <w:rFonts w:ascii="Arial" w:hAnsi="Arial" w:cs="Arial"/>
          <w:sz w:val="22"/>
          <w:szCs w:val="22"/>
        </w:rPr>
      </w:pPr>
      <w:r w:rsidRPr="00092F17">
        <w:rPr>
          <w:rFonts w:ascii="Arial" w:hAnsi="Arial" w:cs="Arial"/>
          <w:sz w:val="22"/>
          <w:szCs w:val="22"/>
        </w:rPr>
        <w:t>Le métier d'ingénieur agroalimentaire</w:t>
      </w:r>
    </w:p>
    <w:p w14:paraId="1926017F" w14:textId="77777777" w:rsidR="001D4105" w:rsidRPr="004B56FC" w:rsidRDefault="001D4105" w:rsidP="001D4105">
      <w:pPr>
        <w:pStyle w:val="NormalWeb"/>
        <w:rPr>
          <w:rFonts w:ascii="Arial" w:hAnsi="Arial" w:cs="Arial"/>
          <w:sz w:val="22"/>
          <w:szCs w:val="22"/>
        </w:rPr>
      </w:pPr>
      <w:r w:rsidRPr="004B56FC">
        <w:rPr>
          <w:rStyle w:val="lev"/>
          <w:rFonts w:ascii="Arial" w:hAnsi="Arial" w:cs="Arial"/>
          <w:b w:val="0"/>
          <w:bCs w:val="0"/>
          <w:sz w:val="22"/>
          <w:szCs w:val="22"/>
        </w:rPr>
        <w:t>Premier secteur industriel</w:t>
      </w:r>
      <w:r w:rsidRPr="004B56FC">
        <w:rPr>
          <w:rFonts w:ascii="Arial" w:hAnsi="Arial" w:cs="Arial"/>
          <w:b/>
          <w:bCs/>
          <w:sz w:val="22"/>
          <w:szCs w:val="22"/>
        </w:rPr>
        <w:t>,</w:t>
      </w:r>
      <w:r w:rsidRPr="004B56FC">
        <w:rPr>
          <w:rFonts w:ascii="Arial" w:hAnsi="Arial" w:cs="Arial"/>
          <w:sz w:val="22"/>
          <w:szCs w:val="22"/>
        </w:rPr>
        <w:t xml:space="preserve"> l’agroalimentaire est très porteur en France. Le rôle de l’ingénieur agroalimentaire est de</w:t>
      </w:r>
      <w:r w:rsidRPr="004B56FC">
        <w:rPr>
          <w:rStyle w:val="lev"/>
          <w:rFonts w:ascii="Arial" w:hAnsi="Arial" w:cs="Arial"/>
          <w:sz w:val="22"/>
          <w:szCs w:val="22"/>
        </w:rPr>
        <w:t xml:space="preserve"> </w:t>
      </w:r>
      <w:r w:rsidRPr="004B56FC">
        <w:rPr>
          <w:rStyle w:val="lev"/>
          <w:rFonts w:ascii="Arial" w:hAnsi="Arial" w:cs="Arial"/>
          <w:b w:val="0"/>
          <w:bCs w:val="0"/>
          <w:sz w:val="22"/>
          <w:szCs w:val="22"/>
        </w:rPr>
        <w:t>superviser toute la chaîne, il gère la transformation des biens agricoles en produits destinés à la consommation</w:t>
      </w:r>
      <w:r w:rsidRPr="004B56FC">
        <w:rPr>
          <w:rFonts w:ascii="Arial" w:hAnsi="Arial" w:cs="Arial"/>
          <w:sz w:val="22"/>
          <w:szCs w:val="22"/>
        </w:rPr>
        <w:t xml:space="preserve"> : biscuits, plats cuisinés, confiseries, huiles, produits laitiers, boissons… Son rôle est également de proposer et de concevoir de nouveaux aliments. Le métier d'ingénieur agroalimentaire possède un </w:t>
      </w:r>
      <w:r w:rsidRPr="004B56FC">
        <w:rPr>
          <w:rStyle w:val="lev"/>
          <w:rFonts w:ascii="Arial" w:hAnsi="Arial" w:cs="Arial"/>
          <w:b w:val="0"/>
          <w:bCs w:val="0"/>
          <w:sz w:val="22"/>
          <w:szCs w:val="22"/>
        </w:rPr>
        <w:t>rôle stratégique clé</w:t>
      </w:r>
      <w:r w:rsidRPr="004B56FC">
        <w:rPr>
          <w:rFonts w:ascii="Arial" w:hAnsi="Arial" w:cs="Arial"/>
          <w:sz w:val="22"/>
          <w:szCs w:val="22"/>
        </w:rPr>
        <w:t>, dans un marché où innovation et marketing, mais aussi gestion des risques, jouent désormais un rôle prépondérant.</w:t>
      </w:r>
    </w:p>
    <w:p w14:paraId="6214231A" w14:textId="77777777" w:rsidR="001D4105" w:rsidRPr="00092F17" w:rsidRDefault="001D4105" w:rsidP="001D4105">
      <w:pPr>
        <w:pStyle w:val="Titre2"/>
        <w:rPr>
          <w:rFonts w:ascii="Arial" w:hAnsi="Arial" w:cs="Arial"/>
          <w:sz w:val="22"/>
          <w:szCs w:val="22"/>
        </w:rPr>
      </w:pPr>
      <w:r w:rsidRPr="00092F17">
        <w:rPr>
          <w:rFonts w:ascii="Arial" w:hAnsi="Arial" w:cs="Arial"/>
          <w:sz w:val="22"/>
          <w:szCs w:val="22"/>
        </w:rPr>
        <w:t>Les missions d'un ingénieur en poste</w:t>
      </w:r>
    </w:p>
    <w:p w14:paraId="39937E9A" w14:textId="77777777" w:rsidR="001D4105" w:rsidRPr="00315B93" w:rsidRDefault="001D4105" w:rsidP="001D4105">
      <w:pPr>
        <w:pStyle w:val="NormalWeb"/>
        <w:rPr>
          <w:rFonts w:ascii="Arial" w:hAnsi="Arial" w:cs="Arial"/>
          <w:sz w:val="22"/>
          <w:szCs w:val="22"/>
        </w:rPr>
      </w:pPr>
      <w:r w:rsidRPr="00315B93">
        <w:rPr>
          <w:rFonts w:ascii="Arial" w:hAnsi="Arial" w:cs="Arial"/>
          <w:sz w:val="22"/>
          <w:szCs w:val="22"/>
        </w:rPr>
        <w:t xml:space="preserve">Quel que soit le type de produit fabriqué, l’ingénieur agroalimentaire intervient à différents niveaux de la production, sous des titres divers. En amont, l’ingénieur en </w:t>
      </w:r>
      <w:r w:rsidRPr="004B56FC">
        <w:rPr>
          <w:rStyle w:val="lev"/>
          <w:rFonts w:ascii="Arial" w:hAnsi="Arial" w:cs="Arial"/>
          <w:b w:val="0"/>
          <w:bCs w:val="0"/>
          <w:sz w:val="22"/>
          <w:szCs w:val="22"/>
        </w:rPr>
        <w:t>recherche et développement</w:t>
      </w:r>
      <w:r w:rsidRPr="00315B93">
        <w:rPr>
          <w:rFonts w:ascii="Arial" w:hAnsi="Arial" w:cs="Arial"/>
          <w:sz w:val="22"/>
          <w:szCs w:val="22"/>
        </w:rPr>
        <w:t xml:space="preserve"> concocte de nouveaux produits suivant les désirs du service marketing. Une fois le processus de conception validé, l’ingénieur de</w:t>
      </w:r>
      <w:r w:rsidRPr="00315B93">
        <w:rPr>
          <w:rStyle w:val="lev"/>
          <w:rFonts w:ascii="Arial" w:hAnsi="Arial" w:cs="Arial"/>
          <w:sz w:val="22"/>
          <w:szCs w:val="22"/>
        </w:rPr>
        <w:t xml:space="preserve"> </w:t>
      </w:r>
      <w:r w:rsidRPr="004B56FC">
        <w:rPr>
          <w:rStyle w:val="lev"/>
          <w:rFonts w:ascii="Arial" w:hAnsi="Arial" w:cs="Arial"/>
          <w:b w:val="0"/>
          <w:bCs w:val="0"/>
          <w:sz w:val="22"/>
          <w:szCs w:val="22"/>
        </w:rPr>
        <w:t>fabrication</w:t>
      </w:r>
      <w:r w:rsidRPr="00315B93">
        <w:rPr>
          <w:rFonts w:ascii="Arial" w:hAnsi="Arial" w:cs="Arial"/>
          <w:sz w:val="22"/>
          <w:szCs w:val="22"/>
        </w:rPr>
        <w:t xml:space="preserve"> prend le relais, afin d’organiser la production de la manière la plus rapide et efficace, tout en veillant au </w:t>
      </w:r>
      <w:r w:rsidRPr="004B56FC">
        <w:rPr>
          <w:rStyle w:val="lev"/>
          <w:rFonts w:ascii="Arial" w:hAnsi="Arial" w:cs="Arial"/>
          <w:b w:val="0"/>
          <w:bCs w:val="0"/>
          <w:sz w:val="22"/>
          <w:szCs w:val="22"/>
        </w:rPr>
        <w:t>respect des procédés</w:t>
      </w:r>
      <w:r w:rsidRPr="00315B93">
        <w:rPr>
          <w:rFonts w:ascii="Arial" w:hAnsi="Arial" w:cs="Arial"/>
          <w:sz w:val="22"/>
          <w:szCs w:val="22"/>
        </w:rPr>
        <w:t>.</w:t>
      </w:r>
    </w:p>
    <w:p w14:paraId="6A6CB1D5" w14:textId="77777777" w:rsidR="001D4105" w:rsidRPr="00315B93" w:rsidRDefault="001D4105" w:rsidP="001D4105">
      <w:pPr>
        <w:pStyle w:val="NormalWeb"/>
        <w:rPr>
          <w:rFonts w:ascii="Arial" w:hAnsi="Arial" w:cs="Arial"/>
          <w:sz w:val="22"/>
          <w:szCs w:val="22"/>
        </w:rPr>
      </w:pPr>
      <w:r w:rsidRPr="004B56FC">
        <w:rPr>
          <w:rFonts w:ascii="Arial" w:hAnsi="Arial" w:cs="Arial"/>
          <w:sz w:val="22"/>
          <w:szCs w:val="22"/>
        </w:rPr>
        <w:t>L</w:t>
      </w:r>
      <w:r w:rsidRPr="004B56FC">
        <w:rPr>
          <w:rStyle w:val="lev"/>
          <w:rFonts w:ascii="Arial" w:hAnsi="Arial" w:cs="Arial"/>
          <w:b w:val="0"/>
          <w:bCs w:val="0"/>
          <w:sz w:val="22"/>
          <w:szCs w:val="22"/>
        </w:rPr>
        <w:t>'ingénieur acheteur, quant à lui, sélectionne les fournisseurs et négocie les prix</w:t>
      </w:r>
      <w:r w:rsidRPr="00315B93">
        <w:rPr>
          <w:rFonts w:ascii="Arial" w:hAnsi="Arial" w:cs="Arial"/>
          <w:sz w:val="22"/>
          <w:szCs w:val="22"/>
        </w:rPr>
        <w:t>, tandis que l’ingénieur chef de produit s’occupe du plan marketing et, plus globalement, de la stratégie de croissance et de développement de l'entreprise. Dans toutes ces fonctions, la prise en compte des enjeux du développement durable, de l’hygiène et de la santé, est incontournable.</w:t>
      </w:r>
    </w:p>
    <w:p w14:paraId="2064D51A" w14:textId="7AFC059C" w:rsidR="001D4105" w:rsidRPr="00092F17" w:rsidRDefault="001D4105" w:rsidP="001D4105">
      <w:pPr>
        <w:pStyle w:val="Titre1"/>
        <w:rPr>
          <w:rFonts w:ascii="Arial" w:hAnsi="Arial" w:cs="Arial"/>
          <w:sz w:val="24"/>
          <w:szCs w:val="24"/>
          <w:u w:val="single"/>
        </w:rPr>
      </w:pPr>
      <w:r w:rsidRPr="00092F17">
        <w:rPr>
          <w:rFonts w:ascii="Arial" w:hAnsi="Arial" w:cs="Arial"/>
          <w:sz w:val="24"/>
          <w:szCs w:val="24"/>
          <w:u w:val="single"/>
        </w:rPr>
        <w:t xml:space="preserve">Annexe 6 : extrait du contrat de travail </w:t>
      </w:r>
      <w:r w:rsidR="00315B93" w:rsidRPr="00092F17">
        <w:rPr>
          <w:rFonts w:ascii="Arial" w:hAnsi="Arial" w:cs="Arial"/>
          <w:sz w:val="24"/>
          <w:szCs w:val="24"/>
          <w:u w:val="single"/>
        </w:rPr>
        <w:t>de Pierre CHAMPEAU</w:t>
      </w:r>
      <w:r w:rsidR="00315B93" w:rsidRPr="00092F17">
        <w:rPr>
          <w:rFonts w:ascii="Arial" w:eastAsia="Calibri" w:hAnsi="Arial" w:cs="Arial"/>
          <w:color w:val="000000"/>
          <w:spacing w:val="15"/>
          <w:sz w:val="24"/>
          <w:szCs w:val="24"/>
          <w:u w:val="single"/>
        </w:rPr>
        <w:t xml:space="preserve">, </w:t>
      </w:r>
      <w:r w:rsidR="00315B93" w:rsidRPr="00092F17">
        <w:rPr>
          <w:rFonts w:ascii="Arial" w:hAnsi="Arial" w:cs="Arial"/>
          <w:sz w:val="24"/>
          <w:szCs w:val="24"/>
          <w:u w:val="single"/>
        </w:rPr>
        <w:t>le</w:t>
      </w:r>
      <w:r w:rsidRPr="00092F17">
        <w:rPr>
          <w:rFonts w:ascii="Arial" w:hAnsi="Arial" w:cs="Arial"/>
          <w:sz w:val="24"/>
          <w:szCs w:val="24"/>
          <w:u w:val="single"/>
        </w:rPr>
        <w:t xml:space="preserve"> nouvel ingénieur </w:t>
      </w:r>
    </w:p>
    <w:p w14:paraId="5ECCF462" w14:textId="468C2CF6" w:rsidR="00315B93" w:rsidRPr="004B56FC" w:rsidRDefault="00315B93" w:rsidP="00092F17">
      <w:pPr>
        <w:spacing w:before="180" w:after="0" w:line="208" w:lineRule="auto"/>
        <w:rPr>
          <w:rFonts w:ascii="Arial" w:eastAsia="Calibri" w:hAnsi="Arial" w:cs="Arial"/>
          <w:b/>
          <w:bCs/>
          <w:color w:val="000000"/>
        </w:rPr>
      </w:pPr>
      <w:r w:rsidRPr="004B56FC">
        <w:rPr>
          <w:rFonts w:ascii="Arial" w:eastAsia="Calibri" w:hAnsi="Arial" w:cs="Arial"/>
          <w:b/>
          <w:bCs/>
          <w:color w:val="000000"/>
        </w:rPr>
        <w:t xml:space="preserve">Article </w:t>
      </w:r>
      <w:r w:rsidR="004B56FC" w:rsidRPr="004B56FC">
        <w:rPr>
          <w:rFonts w:ascii="Arial" w:eastAsia="Calibri" w:hAnsi="Arial" w:cs="Arial"/>
          <w:b/>
          <w:bCs/>
          <w:color w:val="000000"/>
        </w:rPr>
        <w:t>5</w:t>
      </w:r>
      <w:r w:rsidRPr="004B56FC">
        <w:rPr>
          <w:rFonts w:ascii="Arial" w:eastAsia="Calibri" w:hAnsi="Arial" w:cs="Arial"/>
          <w:b/>
          <w:bCs/>
          <w:color w:val="000000"/>
        </w:rPr>
        <w:t xml:space="preserve"> :</w:t>
      </w:r>
    </w:p>
    <w:p w14:paraId="77C845CA" w14:textId="15E52DBE" w:rsidR="00315B93" w:rsidRPr="004B56FC" w:rsidRDefault="00315B93" w:rsidP="004B56FC">
      <w:pPr>
        <w:pStyle w:val="NormalWeb"/>
        <w:rPr>
          <w:rFonts w:ascii="Arial" w:hAnsi="Arial" w:cs="Arial"/>
          <w:sz w:val="22"/>
          <w:szCs w:val="22"/>
        </w:rPr>
      </w:pPr>
      <w:r w:rsidRPr="004B56FC">
        <w:rPr>
          <w:rFonts w:ascii="Arial" w:hAnsi="Arial" w:cs="Arial"/>
          <w:sz w:val="22"/>
          <w:szCs w:val="22"/>
        </w:rPr>
        <w:t xml:space="preserve">« En cas de résiliation du présent contrat pour quelque cause que ce soit, il vous est interdit, pendant une durée de deux ans, à partir de la cessation de votre contrat, de créer ou d'acquérir une entreprise concurrente, de vous intéresser directement ou indirectement à une telle entreprise, de lui apporter votre travail ou votre concours pour les produits et accessoires se rapportant à l'activité de la société Martino. L'application de cette clause se limite à la région </w:t>
      </w:r>
      <w:r w:rsidR="004B56FC" w:rsidRPr="004B56FC">
        <w:rPr>
          <w:rFonts w:ascii="Arial" w:hAnsi="Arial" w:cs="Arial"/>
          <w:sz w:val="22"/>
          <w:szCs w:val="22"/>
        </w:rPr>
        <w:t>Nouvelle Aquitaine et Auvergne Rhône-Alpes</w:t>
      </w:r>
      <w:r w:rsidRPr="004B56FC">
        <w:rPr>
          <w:rFonts w:ascii="Arial" w:hAnsi="Arial" w:cs="Arial"/>
          <w:sz w:val="22"/>
          <w:szCs w:val="22"/>
        </w:rPr>
        <w:t>. L'interdiction est justifiée par la nécessité de protéger les intérêts de la société Martino et notamment son savoir-faire et ses innovations. En contrepartie de cette interdiction, vous percevrez une indemnité compensatrice d'un montant global égal à 50 euros ».</w:t>
      </w:r>
    </w:p>
    <w:p w14:paraId="2BC6C336" w14:textId="77777777" w:rsidR="003E362C" w:rsidRDefault="003E362C">
      <w:pPr>
        <w:rPr>
          <w:rFonts w:ascii="Arial" w:eastAsia="Times New Roman" w:hAnsi="Arial" w:cs="Arial"/>
          <w:b/>
          <w:bCs/>
          <w:kern w:val="36"/>
          <w:sz w:val="24"/>
          <w:szCs w:val="24"/>
          <w:u w:val="single"/>
          <w:lang w:eastAsia="fr-FR"/>
        </w:rPr>
      </w:pPr>
      <w:r>
        <w:rPr>
          <w:rFonts w:ascii="Arial" w:hAnsi="Arial" w:cs="Arial"/>
          <w:sz w:val="24"/>
          <w:szCs w:val="24"/>
          <w:u w:val="single"/>
        </w:rPr>
        <w:br w:type="page"/>
      </w:r>
    </w:p>
    <w:p w14:paraId="33CF0863" w14:textId="14481127" w:rsidR="00315B93" w:rsidRPr="00092F17" w:rsidRDefault="001D4105" w:rsidP="00092F17">
      <w:pPr>
        <w:pStyle w:val="Titre1"/>
        <w:rPr>
          <w:rFonts w:ascii="Arial" w:hAnsi="Arial" w:cs="Arial"/>
          <w:sz w:val="24"/>
          <w:szCs w:val="24"/>
          <w:u w:val="single"/>
        </w:rPr>
      </w:pPr>
      <w:r w:rsidRPr="00092F17">
        <w:rPr>
          <w:rFonts w:ascii="Arial" w:hAnsi="Arial" w:cs="Arial"/>
          <w:sz w:val="24"/>
          <w:szCs w:val="24"/>
          <w:u w:val="single"/>
        </w:rPr>
        <w:lastRenderedPageBreak/>
        <w:t xml:space="preserve">Annexe 7 : conditions de </w:t>
      </w:r>
      <w:r w:rsidR="00317EF1" w:rsidRPr="00092F17">
        <w:rPr>
          <w:rFonts w:ascii="Arial" w:hAnsi="Arial" w:cs="Arial"/>
          <w:sz w:val="24"/>
          <w:szCs w:val="24"/>
          <w:u w:val="single"/>
        </w:rPr>
        <w:t>validité</w:t>
      </w:r>
      <w:r w:rsidRPr="00092F17">
        <w:rPr>
          <w:rFonts w:ascii="Arial" w:hAnsi="Arial" w:cs="Arial"/>
          <w:sz w:val="24"/>
          <w:szCs w:val="24"/>
          <w:u w:val="single"/>
        </w:rPr>
        <w:t xml:space="preserve"> d’une clause de non concurrence</w:t>
      </w:r>
    </w:p>
    <w:p w14:paraId="28819FD3" w14:textId="11B02F2A" w:rsidR="00315B93" w:rsidRPr="00743611" w:rsidRDefault="00315B93" w:rsidP="00092F17">
      <w:pPr>
        <w:spacing w:before="100" w:beforeAutospacing="1" w:after="100" w:afterAutospacing="1" w:line="240" w:lineRule="auto"/>
        <w:rPr>
          <w:rFonts w:ascii="Arial" w:eastAsia="Calibri" w:hAnsi="Arial" w:cs="Arial"/>
          <w:bCs/>
        </w:rPr>
      </w:pPr>
      <w:r>
        <w:rPr>
          <w:rFonts w:ascii="Arial" w:eastAsia="Calibri" w:hAnsi="Arial" w:cs="Arial"/>
          <w:bCs/>
        </w:rPr>
        <w:t xml:space="preserve">La clause de </w:t>
      </w:r>
      <w:r w:rsidR="00092F17">
        <w:rPr>
          <w:rFonts w:ascii="Arial" w:eastAsia="Calibri" w:hAnsi="Arial" w:cs="Arial"/>
          <w:bCs/>
        </w:rPr>
        <w:t>non-concurrence</w:t>
      </w:r>
      <w:r>
        <w:rPr>
          <w:rFonts w:ascii="Arial" w:eastAsia="Calibri" w:hAnsi="Arial" w:cs="Arial"/>
          <w:bCs/>
        </w:rPr>
        <w:t xml:space="preserve"> i</w:t>
      </w:r>
      <w:r w:rsidRPr="00743611">
        <w:rPr>
          <w:rFonts w:ascii="Arial" w:eastAsia="Calibri" w:hAnsi="Arial" w:cs="Arial"/>
          <w:bCs/>
        </w:rPr>
        <w:t xml:space="preserve">nterdit au salarié d’exercer une activité concurrente à celle de son employeur, pour son propre compte ou pour un tiers. Elle doit respecter des conditions cumulatives : </w:t>
      </w:r>
    </w:p>
    <w:p w14:paraId="0FDD1DAC" w14:textId="77777777" w:rsidR="00315B93" w:rsidRPr="00743611" w:rsidRDefault="00315B93" w:rsidP="00315B93">
      <w:pPr>
        <w:spacing w:after="0" w:line="240" w:lineRule="auto"/>
        <w:rPr>
          <w:rFonts w:ascii="Arial" w:eastAsia="Calibri" w:hAnsi="Arial" w:cs="Arial"/>
          <w:bCs/>
        </w:rPr>
      </w:pPr>
      <w:r w:rsidRPr="00743611">
        <w:rPr>
          <w:rFonts w:ascii="Arial" w:eastAsia="Calibri" w:hAnsi="Arial" w:cs="Arial"/>
          <w:bCs/>
        </w:rPr>
        <w:sym w:font="Wingdings" w:char="00DC"/>
      </w:r>
      <w:r w:rsidRPr="00743611">
        <w:rPr>
          <w:rFonts w:ascii="Arial" w:eastAsia="Calibri" w:hAnsi="Arial" w:cs="Arial"/>
          <w:bCs/>
        </w:rPr>
        <w:t xml:space="preserve"> </w:t>
      </w:r>
      <w:proofErr w:type="gramStart"/>
      <w:r w:rsidRPr="00743611">
        <w:rPr>
          <w:rFonts w:ascii="Arial" w:eastAsia="Calibri" w:hAnsi="Arial" w:cs="Arial"/>
          <w:bCs/>
        </w:rPr>
        <w:t>être</w:t>
      </w:r>
      <w:proofErr w:type="gramEnd"/>
      <w:r w:rsidRPr="00743611">
        <w:rPr>
          <w:rFonts w:ascii="Arial" w:eastAsia="Calibri" w:hAnsi="Arial" w:cs="Arial"/>
          <w:bCs/>
        </w:rPr>
        <w:t xml:space="preserve"> indispensable à la protection des intérêts légitimes de l’entreprise ; </w:t>
      </w:r>
    </w:p>
    <w:p w14:paraId="30C815EB" w14:textId="77777777" w:rsidR="00315B93" w:rsidRPr="00743611" w:rsidRDefault="00315B93" w:rsidP="00315B93">
      <w:pPr>
        <w:spacing w:after="0" w:line="240" w:lineRule="auto"/>
        <w:rPr>
          <w:rFonts w:ascii="Arial" w:eastAsia="Calibri" w:hAnsi="Arial" w:cs="Arial"/>
          <w:bCs/>
        </w:rPr>
      </w:pPr>
      <w:r w:rsidRPr="00743611">
        <w:rPr>
          <w:rFonts w:ascii="Arial" w:eastAsia="Calibri" w:hAnsi="Arial" w:cs="Arial"/>
          <w:bCs/>
        </w:rPr>
        <w:sym w:font="Wingdings" w:char="00DC"/>
      </w:r>
      <w:r w:rsidRPr="00743611">
        <w:rPr>
          <w:rFonts w:ascii="Arial" w:eastAsia="Calibri" w:hAnsi="Arial" w:cs="Arial"/>
          <w:bCs/>
        </w:rPr>
        <w:t xml:space="preserve"> </w:t>
      </w:r>
      <w:proofErr w:type="gramStart"/>
      <w:r w:rsidRPr="00743611">
        <w:rPr>
          <w:rFonts w:ascii="Arial" w:eastAsia="Calibri" w:hAnsi="Arial" w:cs="Arial"/>
          <w:bCs/>
        </w:rPr>
        <w:t>être</w:t>
      </w:r>
      <w:proofErr w:type="gramEnd"/>
      <w:r w:rsidRPr="00743611">
        <w:rPr>
          <w:rFonts w:ascii="Arial" w:eastAsia="Calibri" w:hAnsi="Arial" w:cs="Arial"/>
          <w:bCs/>
        </w:rPr>
        <w:t xml:space="preserve"> limitée dans le temps et dans l’espace ; </w:t>
      </w:r>
    </w:p>
    <w:p w14:paraId="06FDA853" w14:textId="77777777" w:rsidR="00315B93" w:rsidRPr="00743611" w:rsidRDefault="00315B93" w:rsidP="00315B93">
      <w:pPr>
        <w:spacing w:after="0" w:line="240" w:lineRule="auto"/>
        <w:rPr>
          <w:rFonts w:ascii="Arial" w:eastAsia="Calibri" w:hAnsi="Arial" w:cs="Arial"/>
          <w:bCs/>
        </w:rPr>
      </w:pPr>
      <w:r w:rsidRPr="00743611">
        <w:rPr>
          <w:rFonts w:ascii="Arial" w:eastAsia="Calibri" w:hAnsi="Arial" w:cs="Arial"/>
          <w:bCs/>
        </w:rPr>
        <w:sym w:font="Wingdings" w:char="00DC"/>
      </w:r>
      <w:r w:rsidRPr="00743611">
        <w:rPr>
          <w:rFonts w:ascii="Arial" w:eastAsia="Calibri" w:hAnsi="Arial" w:cs="Arial"/>
          <w:bCs/>
        </w:rPr>
        <w:t xml:space="preserve"> </w:t>
      </w:r>
      <w:proofErr w:type="gramStart"/>
      <w:r w:rsidRPr="00743611">
        <w:rPr>
          <w:rFonts w:ascii="Arial" w:eastAsia="Calibri" w:hAnsi="Arial" w:cs="Arial"/>
          <w:bCs/>
        </w:rPr>
        <w:t>tenir</w:t>
      </w:r>
      <w:proofErr w:type="gramEnd"/>
      <w:r w:rsidRPr="00743611">
        <w:rPr>
          <w:rFonts w:ascii="Arial" w:eastAsia="Calibri" w:hAnsi="Arial" w:cs="Arial"/>
          <w:bCs/>
        </w:rPr>
        <w:t xml:space="preserve"> compte des spécificités de l’emploi du salarié ; </w:t>
      </w:r>
    </w:p>
    <w:p w14:paraId="4C2F245C" w14:textId="77777777" w:rsidR="00315B93" w:rsidRDefault="00315B93" w:rsidP="00315B93">
      <w:pPr>
        <w:spacing w:after="0" w:line="240" w:lineRule="auto"/>
        <w:rPr>
          <w:rFonts w:ascii="Arial" w:eastAsia="Calibri" w:hAnsi="Arial" w:cs="Arial"/>
          <w:bCs/>
        </w:rPr>
      </w:pPr>
      <w:r w:rsidRPr="00743611">
        <w:rPr>
          <w:rFonts w:ascii="Arial" w:eastAsia="Calibri" w:hAnsi="Arial" w:cs="Arial"/>
          <w:bCs/>
        </w:rPr>
        <w:sym w:font="Wingdings" w:char="00DC"/>
      </w:r>
      <w:proofErr w:type="gramStart"/>
      <w:r w:rsidRPr="00743611">
        <w:rPr>
          <w:rFonts w:ascii="Arial" w:eastAsia="Calibri" w:hAnsi="Arial" w:cs="Arial"/>
          <w:bCs/>
        </w:rPr>
        <w:t>comporter</w:t>
      </w:r>
      <w:proofErr w:type="gramEnd"/>
      <w:r w:rsidRPr="00743611">
        <w:rPr>
          <w:rFonts w:ascii="Arial" w:eastAsia="Calibri" w:hAnsi="Arial" w:cs="Arial"/>
          <w:bCs/>
        </w:rPr>
        <w:t xml:space="preserve"> une contrepartie financière au profit du salarié.</w:t>
      </w:r>
    </w:p>
    <w:p w14:paraId="4792BDB4" w14:textId="77777777" w:rsidR="00315B93" w:rsidRDefault="00315B93" w:rsidP="00315B93">
      <w:pPr>
        <w:spacing w:after="0" w:line="240" w:lineRule="auto"/>
        <w:rPr>
          <w:rFonts w:ascii="Arial" w:eastAsia="Calibri" w:hAnsi="Arial" w:cs="Arial"/>
          <w:bCs/>
        </w:rPr>
      </w:pPr>
    </w:p>
    <w:p w14:paraId="63848BE3" w14:textId="77777777" w:rsidR="00315B93" w:rsidRPr="00743611" w:rsidRDefault="00315B93" w:rsidP="00315B93">
      <w:pPr>
        <w:spacing w:after="0" w:line="240" w:lineRule="auto"/>
        <w:rPr>
          <w:rFonts w:ascii="Arial" w:eastAsia="Calibri" w:hAnsi="Arial" w:cs="Arial"/>
          <w:bCs/>
        </w:rPr>
      </w:pPr>
    </w:p>
    <w:p w14:paraId="27131959" w14:textId="71ECDB53" w:rsidR="00315B93" w:rsidRPr="00092F17" w:rsidRDefault="003E362C" w:rsidP="00315B93">
      <w:pPr>
        <w:spacing w:after="0" w:line="240" w:lineRule="auto"/>
        <w:rPr>
          <w:rFonts w:ascii="Arial" w:eastAsia="Calibri" w:hAnsi="Arial" w:cs="Arial"/>
          <w:b/>
          <w:bCs/>
          <w:color w:val="000000"/>
          <w:spacing w:val="15"/>
          <w:szCs w:val="24"/>
          <w:u w:val="single"/>
        </w:rPr>
      </w:pPr>
      <w:r w:rsidRPr="003E362C">
        <w:rPr>
          <w:rFonts w:ascii="Arial" w:hAnsi="Arial" w:cs="Arial"/>
          <w:b/>
          <w:bCs/>
          <w:sz w:val="24"/>
          <w:szCs w:val="24"/>
          <w:u w:val="single"/>
        </w:rPr>
        <w:t>Annexe 8 :</w:t>
      </w:r>
      <w:r>
        <w:rPr>
          <w:rFonts w:ascii="Arial" w:hAnsi="Arial" w:cs="Arial"/>
          <w:sz w:val="24"/>
          <w:szCs w:val="24"/>
          <w:u w:val="single"/>
        </w:rPr>
        <w:t xml:space="preserve"> </w:t>
      </w:r>
      <w:r w:rsidR="00315B93" w:rsidRPr="00092F17">
        <w:rPr>
          <w:rFonts w:ascii="Arial" w:eastAsia="Calibri" w:hAnsi="Arial" w:cs="Arial"/>
          <w:b/>
          <w:bCs/>
          <w:color w:val="000000"/>
          <w:spacing w:val="15"/>
          <w:szCs w:val="24"/>
          <w:u w:val="single"/>
        </w:rPr>
        <w:t xml:space="preserve">Cour de cassation, Chambre sociale, du 15 novembre 2006 </w:t>
      </w:r>
    </w:p>
    <w:p w14:paraId="22C03B48" w14:textId="77777777" w:rsidR="00315B93" w:rsidRPr="00743611" w:rsidRDefault="00315B93" w:rsidP="003E362C">
      <w:pPr>
        <w:spacing w:before="100" w:beforeAutospacing="1" w:after="100" w:afterAutospacing="1" w:line="240" w:lineRule="auto"/>
        <w:ind w:right="144"/>
        <w:jc w:val="both"/>
        <w:rPr>
          <w:rFonts w:ascii="Arial" w:eastAsia="Calibri" w:hAnsi="Arial" w:cs="Arial"/>
          <w:color w:val="000000"/>
          <w:spacing w:val="1"/>
        </w:rPr>
      </w:pPr>
      <w:r w:rsidRPr="00743611">
        <w:rPr>
          <w:rFonts w:ascii="Arial" w:eastAsia="Calibri" w:hAnsi="Arial" w:cs="Arial"/>
          <w:color w:val="000000"/>
          <w:spacing w:val="1"/>
        </w:rPr>
        <w:t xml:space="preserve">Attendu que M. X..., engagé le 2 juillet 1989 par la société Monier, aux droits de laquelle </w:t>
      </w:r>
      <w:r w:rsidRPr="00743611">
        <w:rPr>
          <w:rFonts w:ascii="Arial" w:eastAsia="Calibri" w:hAnsi="Arial" w:cs="Arial"/>
          <w:color w:val="000000"/>
          <w:spacing w:val="5"/>
        </w:rPr>
        <w:t xml:space="preserve">vient la société </w:t>
      </w:r>
      <w:proofErr w:type="spellStart"/>
      <w:r w:rsidRPr="00743611">
        <w:rPr>
          <w:rFonts w:ascii="Arial" w:eastAsia="Calibri" w:hAnsi="Arial" w:cs="Arial"/>
          <w:color w:val="000000"/>
          <w:spacing w:val="5"/>
        </w:rPr>
        <w:t>Comasud</w:t>
      </w:r>
      <w:proofErr w:type="spellEnd"/>
      <w:r w:rsidRPr="00743611">
        <w:rPr>
          <w:rFonts w:ascii="Arial" w:eastAsia="Calibri" w:hAnsi="Arial" w:cs="Arial"/>
          <w:color w:val="000000"/>
          <w:spacing w:val="5"/>
        </w:rPr>
        <w:t xml:space="preserve">, employé en dernier lieu comme agent technico-commercial, a démissionné le 30 novembre 2002 ; que son contrat de travail contenait une clause </w:t>
      </w:r>
      <w:r w:rsidRPr="00743611">
        <w:rPr>
          <w:rFonts w:ascii="Arial" w:eastAsia="Calibri" w:hAnsi="Arial" w:cs="Arial"/>
          <w:color w:val="000000"/>
          <w:spacing w:val="1"/>
        </w:rPr>
        <w:t xml:space="preserve">de non-concurrence, lui interdisant d'exercer directement ou indirectement une activité </w:t>
      </w:r>
      <w:r w:rsidRPr="00743611">
        <w:rPr>
          <w:rFonts w:ascii="Arial" w:eastAsia="Calibri" w:hAnsi="Arial" w:cs="Arial"/>
          <w:color w:val="000000"/>
          <w:spacing w:val="2"/>
        </w:rPr>
        <w:t xml:space="preserve">susceptible de concurrencer la société, pendant deux ans, et dans le département ainsi </w:t>
      </w:r>
      <w:r w:rsidRPr="00743611">
        <w:rPr>
          <w:rFonts w:ascii="Arial" w:eastAsia="Calibri" w:hAnsi="Arial" w:cs="Arial"/>
          <w:color w:val="000000"/>
          <w:spacing w:val="4"/>
        </w:rPr>
        <w:t xml:space="preserve">que dans trois départements limitrophes et prévoyant la perception d'une indemnité </w:t>
      </w:r>
      <w:r w:rsidRPr="00743611">
        <w:rPr>
          <w:rFonts w:ascii="Arial" w:eastAsia="Calibri" w:hAnsi="Arial" w:cs="Arial"/>
          <w:color w:val="000000"/>
          <w:spacing w:val="5"/>
        </w:rPr>
        <w:t xml:space="preserve">spéciale à la fin de la durée de non concurrence, "égale à un dixième du salaire brut </w:t>
      </w:r>
      <w:r w:rsidRPr="00743611">
        <w:rPr>
          <w:rFonts w:ascii="Arial" w:eastAsia="Calibri" w:hAnsi="Arial" w:cs="Arial"/>
          <w:color w:val="000000"/>
          <w:spacing w:val="1"/>
        </w:rPr>
        <w:t xml:space="preserve">perçu au mois de janvier de la dernière année d'activité au sein de la société, durant le </w:t>
      </w:r>
      <w:r w:rsidRPr="00743611">
        <w:rPr>
          <w:rFonts w:ascii="Arial" w:eastAsia="Calibri" w:hAnsi="Arial" w:cs="Arial"/>
          <w:color w:val="000000"/>
          <w:spacing w:val="3"/>
        </w:rPr>
        <w:t xml:space="preserve">nombre de mois composant la période de non-concurrence" ; que contestant la validité </w:t>
      </w:r>
      <w:r w:rsidRPr="00743611">
        <w:rPr>
          <w:rFonts w:ascii="Arial" w:eastAsia="Calibri" w:hAnsi="Arial" w:cs="Arial"/>
          <w:color w:val="000000"/>
        </w:rPr>
        <w:t xml:space="preserve">de cette clause, il a saisi la juridiction prud'homale ; que la cour d'appel a fait droit à sa </w:t>
      </w:r>
      <w:r w:rsidRPr="00743611">
        <w:rPr>
          <w:rFonts w:ascii="Arial" w:eastAsia="Calibri" w:hAnsi="Arial" w:cs="Arial"/>
          <w:color w:val="000000"/>
          <w:spacing w:val="4"/>
        </w:rPr>
        <w:t xml:space="preserve">demande en décidant que la contrepartie financière prévue au contrat qui ne s'élevait </w:t>
      </w:r>
      <w:r w:rsidRPr="00743611">
        <w:rPr>
          <w:rFonts w:ascii="Arial" w:eastAsia="Calibri" w:hAnsi="Arial" w:cs="Arial"/>
          <w:color w:val="000000"/>
          <w:spacing w:val="7"/>
        </w:rPr>
        <w:t xml:space="preserve">qu'à l'équivalent de 2,4 mois de salaire pour une durée d'exécution de la clause de non-concurrence de 24 mois était dérisoire, eu égard aux importantes restrictions </w:t>
      </w:r>
      <w:r w:rsidRPr="00743611">
        <w:rPr>
          <w:rFonts w:ascii="Arial" w:eastAsia="Calibri" w:hAnsi="Arial" w:cs="Arial"/>
          <w:color w:val="000000"/>
          <w:spacing w:val="12"/>
        </w:rPr>
        <w:t xml:space="preserve">auxquelles était soumis le salarié, disproportionnées par rapport à l'indemnité </w:t>
      </w:r>
      <w:r w:rsidRPr="00743611">
        <w:rPr>
          <w:rFonts w:ascii="Arial" w:eastAsia="Calibri" w:hAnsi="Arial" w:cs="Arial"/>
          <w:color w:val="000000"/>
          <w:spacing w:val="3"/>
        </w:rPr>
        <w:t>mensuelle qui devait en être la contrepartie ; [...]</w:t>
      </w:r>
    </w:p>
    <w:p w14:paraId="43AF0BBA" w14:textId="77777777" w:rsidR="00315B93" w:rsidRPr="00743611" w:rsidRDefault="00315B93" w:rsidP="003E362C">
      <w:pPr>
        <w:spacing w:before="100" w:beforeAutospacing="1" w:after="100" w:afterAutospacing="1" w:line="240" w:lineRule="auto"/>
        <w:ind w:right="144"/>
        <w:jc w:val="both"/>
        <w:rPr>
          <w:rFonts w:ascii="Arial" w:eastAsia="Calibri" w:hAnsi="Arial" w:cs="Arial"/>
          <w:color w:val="000000"/>
          <w:spacing w:val="5"/>
        </w:rPr>
      </w:pPr>
      <w:r w:rsidRPr="00743611">
        <w:rPr>
          <w:rFonts w:ascii="Arial" w:eastAsia="Calibri" w:hAnsi="Arial" w:cs="Arial"/>
          <w:color w:val="000000"/>
          <w:spacing w:val="5"/>
        </w:rPr>
        <w:t xml:space="preserve">Attendu que la société </w:t>
      </w:r>
      <w:proofErr w:type="spellStart"/>
      <w:r w:rsidRPr="00743611">
        <w:rPr>
          <w:rFonts w:ascii="Arial" w:eastAsia="Calibri" w:hAnsi="Arial" w:cs="Arial"/>
          <w:color w:val="000000"/>
          <w:spacing w:val="5"/>
        </w:rPr>
        <w:t>Comasud</w:t>
      </w:r>
      <w:proofErr w:type="spellEnd"/>
      <w:r w:rsidRPr="00743611">
        <w:rPr>
          <w:rFonts w:ascii="Arial" w:eastAsia="Calibri" w:hAnsi="Arial" w:cs="Arial"/>
          <w:color w:val="000000"/>
          <w:spacing w:val="5"/>
        </w:rPr>
        <w:t xml:space="preserve"> fait grief à l'arrêt attaqué (Grenoble, 28 juin 2004), </w:t>
      </w:r>
      <w:r w:rsidRPr="00743611">
        <w:rPr>
          <w:rFonts w:ascii="Arial" w:eastAsia="Calibri" w:hAnsi="Arial" w:cs="Arial"/>
          <w:color w:val="000000"/>
          <w:spacing w:val="1"/>
        </w:rPr>
        <w:t xml:space="preserve">d'avoir déclaré illicite la clause de non-concurrence et de l'avoir condamnée à verser au </w:t>
      </w:r>
      <w:r w:rsidRPr="00743611">
        <w:rPr>
          <w:rFonts w:ascii="Arial" w:eastAsia="Calibri" w:hAnsi="Arial" w:cs="Arial"/>
          <w:color w:val="000000"/>
          <w:spacing w:val="2"/>
        </w:rPr>
        <w:t>salarié diverses sommes [...]</w:t>
      </w:r>
    </w:p>
    <w:p w14:paraId="2D61BEDB" w14:textId="77777777" w:rsidR="00315B93" w:rsidRPr="00743611" w:rsidRDefault="00315B93" w:rsidP="003E362C">
      <w:pPr>
        <w:spacing w:before="100" w:beforeAutospacing="1" w:after="100" w:afterAutospacing="1" w:line="240" w:lineRule="auto"/>
        <w:ind w:right="144"/>
        <w:rPr>
          <w:rFonts w:ascii="Arial" w:eastAsia="Calibri" w:hAnsi="Arial" w:cs="Arial"/>
          <w:color w:val="000000"/>
          <w:spacing w:val="3"/>
        </w:rPr>
      </w:pPr>
      <w:r w:rsidRPr="00743611">
        <w:rPr>
          <w:rFonts w:ascii="Arial" w:eastAsia="Calibri" w:hAnsi="Arial" w:cs="Arial"/>
          <w:color w:val="000000"/>
          <w:spacing w:val="3"/>
        </w:rPr>
        <w:t xml:space="preserve">Mais attendu qu'une contrepartie financière dérisoire à la clause de non-concurrence </w:t>
      </w:r>
      <w:r w:rsidRPr="00743611">
        <w:rPr>
          <w:rFonts w:ascii="Arial" w:eastAsia="Calibri" w:hAnsi="Arial" w:cs="Arial"/>
          <w:color w:val="000000"/>
          <w:spacing w:val="2"/>
        </w:rPr>
        <w:t>contenue dans un contrat de travail équivaut à une absence de contrepartie ;</w:t>
      </w:r>
    </w:p>
    <w:p w14:paraId="19E39AB2" w14:textId="77777777" w:rsidR="00315B93" w:rsidRPr="00743611" w:rsidRDefault="00315B93" w:rsidP="003E362C">
      <w:pPr>
        <w:spacing w:before="100" w:beforeAutospacing="1" w:after="100" w:afterAutospacing="1" w:line="240" w:lineRule="auto"/>
        <w:rPr>
          <w:rFonts w:ascii="Arial" w:eastAsia="Calibri" w:hAnsi="Arial" w:cs="Arial"/>
          <w:color w:val="000000"/>
          <w:spacing w:val="3"/>
        </w:rPr>
      </w:pPr>
      <w:r w:rsidRPr="00743611">
        <w:rPr>
          <w:rFonts w:ascii="Arial" w:eastAsia="Calibri" w:hAnsi="Arial" w:cs="Arial"/>
          <w:color w:val="000000"/>
          <w:spacing w:val="3"/>
        </w:rPr>
        <w:t>PAR CES MOTIFS : REJETTE le pourvoi ; [...]</w:t>
      </w:r>
    </w:p>
    <w:p w14:paraId="4BB26EE9" w14:textId="77777777" w:rsidR="00315B93" w:rsidRPr="00092F17" w:rsidRDefault="00315B93" w:rsidP="00315B93">
      <w:pPr>
        <w:spacing w:after="756" w:line="240" w:lineRule="auto"/>
        <w:ind w:right="180"/>
        <w:jc w:val="right"/>
        <w:rPr>
          <w:rFonts w:ascii="Arial" w:hAnsi="Arial" w:cs="Arial"/>
          <w:i/>
          <w:iCs/>
          <w:sz w:val="20"/>
          <w:szCs w:val="20"/>
        </w:rPr>
      </w:pPr>
      <w:r w:rsidRPr="00092F17">
        <w:rPr>
          <w:rFonts w:ascii="Arial" w:eastAsia="Calibri" w:hAnsi="Arial" w:cs="Arial"/>
          <w:i/>
          <w:iCs/>
          <w:color w:val="000000"/>
          <w:sz w:val="20"/>
          <w:szCs w:val="20"/>
        </w:rPr>
        <w:t xml:space="preserve">Source : </w:t>
      </w:r>
      <w:hyperlink r:id="rId8" w:history="1">
        <w:r w:rsidRPr="00092F17">
          <w:rPr>
            <w:rFonts w:ascii="Arial" w:eastAsia="Calibri" w:hAnsi="Arial" w:cs="Arial"/>
            <w:i/>
            <w:iCs/>
            <w:color w:val="0000FF"/>
            <w:sz w:val="20"/>
            <w:szCs w:val="20"/>
            <w:u w:val="single"/>
          </w:rPr>
          <w:t>http://www.legifrance.fr</w:t>
        </w:r>
      </w:hyperlink>
    </w:p>
    <w:p w14:paraId="762B3F35" w14:textId="77777777" w:rsidR="003E362C" w:rsidRDefault="003E362C">
      <w:pPr>
        <w:rPr>
          <w:rFonts w:ascii="Arial" w:eastAsia="Times New Roman" w:hAnsi="Arial" w:cs="Arial"/>
          <w:b/>
          <w:bCs/>
          <w:kern w:val="36"/>
          <w:sz w:val="24"/>
          <w:szCs w:val="24"/>
          <w:u w:val="single"/>
          <w:lang w:eastAsia="fr-FR"/>
        </w:rPr>
      </w:pPr>
      <w:r>
        <w:rPr>
          <w:rFonts w:ascii="Arial" w:hAnsi="Arial" w:cs="Arial"/>
          <w:sz w:val="24"/>
          <w:szCs w:val="24"/>
          <w:u w:val="single"/>
        </w:rPr>
        <w:br w:type="page"/>
      </w:r>
    </w:p>
    <w:p w14:paraId="290E64B1" w14:textId="7D10521E" w:rsidR="001D4105" w:rsidRPr="00315B93" w:rsidRDefault="001D4105" w:rsidP="001D4105">
      <w:pPr>
        <w:pStyle w:val="Titre1"/>
        <w:rPr>
          <w:rFonts w:ascii="Arial" w:hAnsi="Arial" w:cs="Arial"/>
          <w:sz w:val="24"/>
          <w:szCs w:val="24"/>
          <w:u w:val="single"/>
        </w:rPr>
      </w:pPr>
      <w:r w:rsidRPr="00315B93">
        <w:rPr>
          <w:rFonts w:ascii="Arial" w:hAnsi="Arial" w:cs="Arial"/>
          <w:sz w:val="24"/>
          <w:szCs w:val="24"/>
          <w:u w:val="single"/>
        </w:rPr>
        <w:lastRenderedPageBreak/>
        <w:t xml:space="preserve">Annexe </w:t>
      </w:r>
      <w:r w:rsidR="003E362C">
        <w:rPr>
          <w:rFonts w:ascii="Arial" w:hAnsi="Arial" w:cs="Arial"/>
          <w:sz w:val="24"/>
          <w:szCs w:val="24"/>
          <w:u w:val="single"/>
        </w:rPr>
        <w:t>9</w:t>
      </w:r>
      <w:r w:rsidRPr="00315B93">
        <w:rPr>
          <w:rFonts w:ascii="Arial" w:hAnsi="Arial" w:cs="Arial"/>
          <w:sz w:val="24"/>
          <w:szCs w:val="24"/>
          <w:u w:val="single"/>
        </w:rPr>
        <w:t> : Assaisonnements et condiments : simplicité et écoresponsabilité s'invitent au menu</w:t>
      </w:r>
    </w:p>
    <w:p w14:paraId="2839AD66" w14:textId="77777777" w:rsidR="001D4105" w:rsidRPr="00317EF1" w:rsidRDefault="001D4105" w:rsidP="001D4105">
      <w:pPr>
        <w:jc w:val="right"/>
        <w:rPr>
          <w:rFonts w:ascii="Arial" w:hAnsi="Arial" w:cs="Arial"/>
          <w:i/>
          <w:iCs/>
          <w:sz w:val="18"/>
          <w:szCs w:val="18"/>
        </w:rPr>
      </w:pPr>
      <w:r w:rsidRPr="00317EF1">
        <w:rPr>
          <w:rStyle w:val="nomauteur"/>
          <w:rFonts w:ascii="Arial" w:hAnsi="Arial" w:cs="Arial"/>
          <w:i/>
          <w:iCs/>
          <w:sz w:val="18"/>
          <w:szCs w:val="18"/>
        </w:rPr>
        <w:t>ARMAND CHAUVEL</w:t>
      </w:r>
      <w:r w:rsidRPr="00317EF1">
        <w:rPr>
          <w:rStyle w:val="separateur"/>
          <w:rFonts w:ascii="Arial" w:hAnsi="Arial" w:cs="Arial"/>
          <w:i/>
          <w:iCs/>
          <w:sz w:val="18"/>
          <w:szCs w:val="18"/>
        </w:rPr>
        <w:t xml:space="preserve"> | </w:t>
      </w:r>
      <w:hyperlink r:id="rId9" w:history="1">
        <w:r w:rsidRPr="00317EF1">
          <w:rPr>
            <w:rStyle w:val="Lienhypertexte"/>
            <w:rFonts w:ascii="Arial" w:hAnsi="Arial" w:cs="Arial"/>
            <w:i/>
            <w:iCs/>
            <w:sz w:val="18"/>
            <w:szCs w:val="18"/>
          </w:rPr>
          <w:t>https://www.lsa-conso.fr/simplicite-et-ecoresponsabilite-s-invitent-au-menu,331226</w:t>
        </w:r>
      </w:hyperlink>
      <w:r w:rsidRPr="00317EF1">
        <w:rPr>
          <w:rStyle w:val="separateur"/>
          <w:rFonts w:ascii="Arial" w:hAnsi="Arial" w:cs="Arial"/>
          <w:i/>
          <w:iCs/>
          <w:sz w:val="18"/>
          <w:szCs w:val="18"/>
        </w:rPr>
        <w:t xml:space="preserve"> </w:t>
      </w:r>
      <w:r w:rsidRPr="00317EF1">
        <w:rPr>
          <w:rFonts w:ascii="Arial" w:hAnsi="Arial" w:cs="Arial"/>
          <w:i/>
          <w:iCs/>
          <w:sz w:val="18"/>
          <w:szCs w:val="18"/>
        </w:rPr>
        <w:t>Publié le 30/10/2019</w:t>
      </w:r>
    </w:p>
    <w:p w14:paraId="47BDE664" w14:textId="2C5B6BE9" w:rsidR="001D4105" w:rsidRPr="00315B93" w:rsidRDefault="001D4105" w:rsidP="001D4105">
      <w:pPr>
        <w:pStyle w:val="chapotype4"/>
        <w:rPr>
          <w:rStyle w:val="encadretitre"/>
          <w:rFonts w:ascii="Arial" w:hAnsi="Arial" w:cs="Arial"/>
          <w:sz w:val="22"/>
          <w:szCs w:val="22"/>
        </w:rPr>
      </w:pPr>
      <w:r w:rsidRPr="00315B93">
        <w:rPr>
          <w:rFonts w:ascii="Arial" w:hAnsi="Arial" w:cs="Arial"/>
          <w:sz w:val="22"/>
          <w:szCs w:val="22"/>
        </w:rPr>
        <w:t xml:space="preserve">Sur ce marché, la recherche perpétuelle de nouvelles saveurs s’accompagne d’initiatives pour simplifier les gestes et proposer des produits de plus en plus écoresponsables. </w:t>
      </w:r>
      <w:r w:rsidR="00CE43B9">
        <w:rPr>
          <w:rFonts w:ascii="Arial" w:hAnsi="Arial" w:cs="Arial"/>
          <w:sz w:val="22"/>
          <w:szCs w:val="22"/>
        </w:rPr>
        <w:t>[…]</w:t>
      </w:r>
    </w:p>
    <w:tbl>
      <w:tblPr>
        <w:tblStyle w:val="Grilledutableau"/>
        <w:tblW w:w="0" w:type="auto"/>
        <w:tblLook w:val="04A0" w:firstRow="1" w:lastRow="0" w:firstColumn="1" w:lastColumn="0" w:noHBand="0" w:noVBand="1"/>
      </w:tblPr>
      <w:tblGrid>
        <w:gridCol w:w="10194"/>
      </w:tblGrid>
      <w:tr w:rsidR="001D4105" w:rsidRPr="00317EF1" w14:paraId="76A9D267" w14:textId="77777777" w:rsidTr="00205520">
        <w:tc>
          <w:tcPr>
            <w:tcW w:w="10456" w:type="dxa"/>
          </w:tcPr>
          <w:p w14:paraId="5B3C56FA" w14:textId="77777777" w:rsidR="001D4105" w:rsidRPr="00317EF1" w:rsidRDefault="001D4105" w:rsidP="00205520">
            <w:pPr>
              <w:pStyle w:val="NormalWeb"/>
              <w:rPr>
                <w:rFonts w:ascii="Arial" w:hAnsi="Arial" w:cs="Arial"/>
                <w:i/>
                <w:iCs/>
                <w:color w:val="222222"/>
                <w:sz w:val="20"/>
                <w:szCs w:val="20"/>
              </w:rPr>
            </w:pPr>
            <w:r w:rsidRPr="00317EF1">
              <w:rPr>
                <w:rStyle w:val="encadretitre"/>
                <w:rFonts w:ascii="Arial" w:hAnsi="Arial" w:cs="Arial"/>
                <w:i/>
                <w:iCs/>
                <w:color w:val="222222"/>
                <w:sz w:val="20"/>
                <w:szCs w:val="20"/>
              </w:rPr>
              <w:t>Ce qu’il faut retenir</w:t>
            </w:r>
          </w:p>
          <w:p w14:paraId="34E1AE0E" w14:textId="77777777" w:rsidR="001D4105" w:rsidRPr="00317EF1" w:rsidRDefault="001D4105" w:rsidP="001D4105">
            <w:pPr>
              <w:numPr>
                <w:ilvl w:val="0"/>
                <w:numId w:val="11"/>
              </w:numPr>
              <w:spacing w:before="100" w:beforeAutospacing="1" w:after="100" w:afterAutospacing="1"/>
              <w:rPr>
                <w:rFonts w:ascii="Arial" w:hAnsi="Arial" w:cs="Arial"/>
                <w:i/>
                <w:iCs/>
                <w:color w:val="222222"/>
                <w:sz w:val="20"/>
                <w:szCs w:val="20"/>
              </w:rPr>
            </w:pPr>
            <w:r w:rsidRPr="00317EF1">
              <w:rPr>
                <w:rFonts w:ascii="Arial" w:hAnsi="Arial" w:cs="Arial"/>
                <w:i/>
                <w:iCs/>
                <w:color w:val="222222"/>
                <w:sz w:val="20"/>
                <w:szCs w:val="20"/>
              </w:rPr>
              <w:t xml:space="preserve">Le </w:t>
            </w:r>
            <w:hyperlink r:id="rId10" w:tooltip="Produits nutritionnels Bio, marchés Bio... toutes les actualités sur les filières du Bio en France et en Europe." w:history="1">
              <w:r w:rsidRPr="00317EF1">
                <w:rPr>
                  <w:rStyle w:val="Lienhypertexte"/>
                  <w:rFonts w:ascii="Arial" w:hAnsi="Arial" w:cs="Arial"/>
                  <w:i/>
                  <w:iCs/>
                  <w:sz w:val="20"/>
                  <w:szCs w:val="20"/>
                </w:rPr>
                <w:t>bio</w:t>
              </w:r>
            </w:hyperlink>
            <w:r w:rsidRPr="00317EF1">
              <w:rPr>
                <w:rFonts w:ascii="Arial" w:hAnsi="Arial" w:cs="Arial"/>
                <w:i/>
                <w:iCs/>
                <w:color w:val="222222"/>
                <w:sz w:val="20"/>
                <w:szCs w:val="20"/>
              </w:rPr>
              <w:t xml:space="preserve"> progresse et pèse même jusqu’à un quart du chiffre d’affaires des huiles d’olive</w:t>
            </w:r>
          </w:p>
          <w:p w14:paraId="50DF24E1" w14:textId="77777777" w:rsidR="001D4105" w:rsidRPr="00317EF1" w:rsidRDefault="001D4105" w:rsidP="001D4105">
            <w:pPr>
              <w:numPr>
                <w:ilvl w:val="0"/>
                <w:numId w:val="11"/>
              </w:numPr>
              <w:spacing w:before="100" w:beforeAutospacing="1" w:after="100" w:afterAutospacing="1"/>
              <w:rPr>
                <w:rFonts w:ascii="Arial" w:hAnsi="Arial" w:cs="Arial"/>
                <w:i/>
                <w:iCs/>
                <w:color w:val="222222"/>
                <w:sz w:val="20"/>
                <w:szCs w:val="20"/>
              </w:rPr>
            </w:pPr>
            <w:r w:rsidRPr="00317EF1">
              <w:rPr>
                <w:rFonts w:ascii="Arial" w:hAnsi="Arial" w:cs="Arial"/>
                <w:i/>
                <w:iCs/>
                <w:color w:val="222222"/>
                <w:sz w:val="20"/>
                <w:szCs w:val="20"/>
              </w:rPr>
              <w:t xml:space="preserve">La « </w:t>
            </w:r>
            <w:proofErr w:type="spellStart"/>
            <w:r w:rsidRPr="00317EF1">
              <w:rPr>
                <w:rFonts w:ascii="Arial" w:hAnsi="Arial" w:cs="Arial"/>
                <w:i/>
                <w:iCs/>
                <w:color w:val="222222"/>
                <w:sz w:val="20"/>
                <w:szCs w:val="20"/>
              </w:rPr>
              <w:t>dosabilité</w:t>
            </w:r>
            <w:proofErr w:type="spellEnd"/>
            <w:r w:rsidRPr="00317EF1">
              <w:rPr>
                <w:rFonts w:ascii="Arial" w:hAnsi="Arial" w:cs="Arial"/>
                <w:i/>
                <w:iCs/>
                <w:color w:val="222222"/>
                <w:sz w:val="20"/>
                <w:szCs w:val="20"/>
              </w:rPr>
              <w:t xml:space="preserve"> » devient un atout majeur</w:t>
            </w:r>
          </w:p>
          <w:p w14:paraId="1B96A4C1" w14:textId="77777777" w:rsidR="001D4105" w:rsidRPr="00317EF1" w:rsidRDefault="001D4105" w:rsidP="001D4105">
            <w:pPr>
              <w:numPr>
                <w:ilvl w:val="0"/>
                <w:numId w:val="11"/>
              </w:numPr>
              <w:spacing w:before="100" w:beforeAutospacing="1" w:after="100" w:afterAutospacing="1"/>
              <w:rPr>
                <w:rFonts w:ascii="Arial" w:hAnsi="Arial" w:cs="Arial"/>
                <w:i/>
                <w:iCs/>
                <w:color w:val="222222"/>
                <w:sz w:val="20"/>
                <w:szCs w:val="20"/>
              </w:rPr>
            </w:pPr>
            <w:r w:rsidRPr="00317EF1">
              <w:rPr>
                <w:rFonts w:ascii="Arial" w:hAnsi="Arial" w:cs="Arial"/>
                <w:i/>
                <w:iCs/>
                <w:color w:val="222222"/>
                <w:sz w:val="20"/>
                <w:szCs w:val="20"/>
              </w:rPr>
              <w:t>Le 100 % français cohabite avec la valorisation d’origines prestigieuses</w:t>
            </w:r>
          </w:p>
          <w:p w14:paraId="7D3B51DB" w14:textId="77777777" w:rsidR="001D4105" w:rsidRPr="00317EF1" w:rsidRDefault="001D4105" w:rsidP="00205520">
            <w:pPr>
              <w:pStyle w:val="NormalWeb"/>
              <w:rPr>
                <w:rFonts w:ascii="Arial" w:hAnsi="Arial" w:cs="Arial"/>
                <w:i/>
                <w:iCs/>
                <w:color w:val="222222"/>
                <w:sz w:val="20"/>
                <w:szCs w:val="20"/>
              </w:rPr>
            </w:pPr>
            <w:r w:rsidRPr="00317EF1">
              <w:rPr>
                <w:rStyle w:val="encadretitre"/>
                <w:rFonts w:ascii="Arial" w:hAnsi="Arial" w:cs="Arial"/>
                <w:i/>
                <w:iCs/>
                <w:color w:val="222222"/>
                <w:sz w:val="20"/>
                <w:szCs w:val="20"/>
              </w:rPr>
              <w:t>Chiffres </w:t>
            </w:r>
          </w:p>
          <w:p w14:paraId="67C04547" w14:textId="77777777" w:rsidR="001D4105" w:rsidRPr="00317EF1" w:rsidRDefault="001D4105" w:rsidP="001D4105">
            <w:pPr>
              <w:numPr>
                <w:ilvl w:val="0"/>
                <w:numId w:val="12"/>
              </w:numPr>
              <w:spacing w:before="100" w:beforeAutospacing="1" w:after="100" w:afterAutospacing="1"/>
              <w:rPr>
                <w:rFonts w:ascii="Arial" w:hAnsi="Arial" w:cs="Arial"/>
                <w:i/>
                <w:iCs/>
                <w:color w:val="222222"/>
                <w:sz w:val="20"/>
                <w:szCs w:val="20"/>
              </w:rPr>
            </w:pPr>
            <w:r w:rsidRPr="00317EF1">
              <w:rPr>
                <w:rFonts w:ascii="Arial" w:hAnsi="Arial" w:cs="Arial"/>
                <w:i/>
                <w:iCs/>
                <w:color w:val="222222"/>
                <w:sz w:val="20"/>
                <w:szCs w:val="20"/>
              </w:rPr>
              <w:t>2,08 Mrds € : le chiffre d’affaires des assaisonnements et condiments, à + 1,5 % </w:t>
            </w:r>
          </w:p>
          <w:p w14:paraId="562EA569" w14:textId="77777777" w:rsidR="001D4105" w:rsidRPr="00317EF1" w:rsidRDefault="001D4105" w:rsidP="001D4105">
            <w:pPr>
              <w:numPr>
                <w:ilvl w:val="0"/>
                <w:numId w:val="12"/>
              </w:numPr>
              <w:spacing w:before="100" w:beforeAutospacing="1" w:after="100" w:afterAutospacing="1"/>
              <w:rPr>
                <w:rFonts w:ascii="Arial" w:hAnsi="Arial" w:cs="Arial"/>
                <w:i/>
                <w:iCs/>
                <w:color w:val="222222"/>
                <w:sz w:val="20"/>
                <w:szCs w:val="20"/>
              </w:rPr>
            </w:pPr>
            <w:r w:rsidRPr="00317EF1">
              <w:rPr>
                <w:rFonts w:ascii="Arial" w:hAnsi="Arial" w:cs="Arial"/>
                <w:i/>
                <w:iCs/>
                <w:color w:val="222222"/>
                <w:sz w:val="20"/>
                <w:szCs w:val="20"/>
              </w:rPr>
              <w:t>- 0,9 % : l’évolution en volume </w:t>
            </w:r>
          </w:p>
          <w:p w14:paraId="568C8735" w14:textId="77777777" w:rsidR="001D4105" w:rsidRPr="00317EF1" w:rsidRDefault="001D4105" w:rsidP="001D4105">
            <w:pPr>
              <w:numPr>
                <w:ilvl w:val="0"/>
                <w:numId w:val="12"/>
              </w:numPr>
              <w:spacing w:before="100" w:beforeAutospacing="1" w:after="100" w:afterAutospacing="1"/>
              <w:rPr>
                <w:rFonts w:ascii="Arial" w:hAnsi="Arial" w:cs="Arial"/>
                <w:i/>
                <w:iCs/>
                <w:color w:val="222222"/>
                <w:sz w:val="20"/>
                <w:szCs w:val="20"/>
              </w:rPr>
            </w:pPr>
            <w:r w:rsidRPr="00317EF1">
              <w:rPr>
                <w:rFonts w:ascii="Arial" w:hAnsi="Arial" w:cs="Arial"/>
                <w:i/>
                <w:iCs/>
                <w:color w:val="222222"/>
                <w:sz w:val="20"/>
                <w:szCs w:val="20"/>
              </w:rPr>
              <w:t>+ 2,4 % : l’évolution des prix </w:t>
            </w:r>
          </w:p>
          <w:p w14:paraId="682BE2D4" w14:textId="77777777" w:rsidR="001D4105" w:rsidRPr="00317EF1" w:rsidRDefault="001D4105" w:rsidP="00205520">
            <w:pPr>
              <w:pStyle w:val="NormalWeb"/>
              <w:rPr>
                <w:rStyle w:val="encadretitre"/>
                <w:rFonts w:ascii="Arial" w:hAnsi="Arial" w:cs="Arial"/>
                <w:color w:val="222222"/>
                <w:sz w:val="18"/>
                <w:szCs w:val="18"/>
              </w:rPr>
            </w:pPr>
            <w:r w:rsidRPr="00317EF1">
              <w:rPr>
                <w:rStyle w:val="Accentuation"/>
                <w:rFonts w:ascii="Arial" w:hAnsi="Arial" w:cs="Arial"/>
                <w:color w:val="222222"/>
                <w:sz w:val="20"/>
                <w:szCs w:val="20"/>
              </w:rPr>
              <w:t xml:space="preserve">Source : </w:t>
            </w:r>
            <w:hyperlink r:id="rId11" w:tooltip="Découvrez avec LSA des informations sur L'entreprise Iri " w:history="1">
              <w:proofErr w:type="spellStart"/>
              <w:r w:rsidRPr="00317EF1">
                <w:rPr>
                  <w:rStyle w:val="Lienhypertexte"/>
                  <w:rFonts w:ascii="Arial" w:hAnsi="Arial" w:cs="Arial"/>
                  <w:i/>
                  <w:iCs/>
                  <w:sz w:val="20"/>
                  <w:szCs w:val="20"/>
                </w:rPr>
                <w:t>Iri</w:t>
              </w:r>
              <w:proofErr w:type="spellEnd"/>
            </w:hyperlink>
            <w:r w:rsidRPr="00317EF1">
              <w:rPr>
                <w:rStyle w:val="Accentuation"/>
                <w:rFonts w:ascii="Arial" w:hAnsi="Arial" w:cs="Arial"/>
                <w:color w:val="222222"/>
                <w:sz w:val="20"/>
                <w:szCs w:val="20"/>
              </w:rPr>
              <w:t>, CAM au 30.06.2019, tous circuits</w:t>
            </w:r>
          </w:p>
        </w:tc>
      </w:tr>
    </w:tbl>
    <w:p w14:paraId="0C921F7B" w14:textId="7A42CBE2" w:rsidR="001D4105" w:rsidRPr="00315B93" w:rsidRDefault="001D4105" w:rsidP="001D4105">
      <w:pPr>
        <w:pStyle w:val="Titre1"/>
        <w:rPr>
          <w:rFonts w:ascii="Arial" w:hAnsi="Arial" w:cs="Arial"/>
          <w:sz w:val="24"/>
          <w:szCs w:val="24"/>
          <w:u w:val="single"/>
        </w:rPr>
      </w:pPr>
      <w:r w:rsidRPr="00315B93">
        <w:rPr>
          <w:rFonts w:ascii="Arial" w:hAnsi="Arial" w:cs="Arial"/>
          <w:sz w:val="24"/>
          <w:szCs w:val="24"/>
          <w:u w:val="single"/>
        </w:rPr>
        <w:t xml:space="preserve">Annexe </w:t>
      </w:r>
      <w:r w:rsidR="003E362C">
        <w:rPr>
          <w:rFonts w:ascii="Arial" w:hAnsi="Arial" w:cs="Arial"/>
          <w:sz w:val="24"/>
          <w:szCs w:val="24"/>
          <w:u w:val="single"/>
        </w:rPr>
        <w:t>10</w:t>
      </w:r>
      <w:r w:rsidRPr="00315B93">
        <w:rPr>
          <w:rFonts w:ascii="Arial" w:hAnsi="Arial" w:cs="Arial"/>
          <w:sz w:val="24"/>
          <w:szCs w:val="24"/>
          <w:u w:val="single"/>
        </w:rPr>
        <w:t xml:space="preserve"> : Marché des Sauces, vinaigrettes et Condiments 2019 </w:t>
      </w:r>
    </w:p>
    <w:p w14:paraId="5CCE5F77" w14:textId="77777777" w:rsidR="001D4105" w:rsidRPr="00315B93" w:rsidRDefault="001D4105" w:rsidP="001D4105">
      <w:pPr>
        <w:pStyle w:val="Titre2"/>
        <w:rPr>
          <w:rFonts w:ascii="Arial" w:hAnsi="Arial" w:cs="Arial"/>
          <w:sz w:val="22"/>
          <w:szCs w:val="22"/>
        </w:rPr>
      </w:pPr>
      <w:r w:rsidRPr="00315B93">
        <w:rPr>
          <w:rFonts w:ascii="Arial" w:hAnsi="Arial" w:cs="Arial"/>
          <w:sz w:val="22"/>
          <w:szCs w:val="22"/>
        </w:rPr>
        <w:t>La popularité croissante des cuisines exotiques et internationales devrait stimuler la croissance du marché des Sauces, des vinaigrettes et des Condiments au cours des prochaines années</w:t>
      </w:r>
    </w:p>
    <w:p w14:paraId="74313164" w14:textId="583EA959" w:rsidR="001D4105" w:rsidRPr="00317EF1" w:rsidRDefault="00CD086D" w:rsidP="001D4105">
      <w:pPr>
        <w:jc w:val="right"/>
        <w:rPr>
          <w:rFonts w:ascii="Arial" w:hAnsi="Arial" w:cs="Arial"/>
          <w:i/>
          <w:iCs/>
          <w:sz w:val="20"/>
          <w:szCs w:val="20"/>
        </w:rPr>
      </w:pPr>
      <w:hyperlink r:id="rId12" w:tooltip="orbis" w:history="1">
        <w:r w:rsidR="001D4105" w:rsidRPr="00317EF1">
          <w:rPr>
            <w:rStyle w:val="Lienhypertexte"/>
            <w:rFonts w:ascii="Arial" w:hAnsi="Arial" w:cs="Arial"/>
            <w:i/>
            <w:iCs/>
            <w:sz w:val="20"/>
            <w:szCs w:val="20"/>
          </w:rPr>
          <w:t>orbis</w:t>
        </w:r>
      </w:hyperlink>
      <w:r w:rsidR="001D4105" w:rsidRPr="00317EF1">
        <w:rPr>
          <w:rStyle w:val="meta-author"/>
          <w:rFonts w:ascii="Arial" w:hAnsi="Arial" w:cs="Arial"/>
          <w:i/>
          <w:iCs/>
          <w:sz w:val="20"/>
          <w:szCs w:val="20"/>
        </w:rPr>
        <w:t xml:space="preserve"> </w:t>
      </w:r>
      <w:r w:rsidR="001D4105" w:rsidRPr="00317EF1">
        <w:rPr>
          <w:rStyle w:val="Date1"/>
          <w:rFonts w:ascii="Arial" w:hAnsi="Arial" w:cs="Arial"/>
          <w:i/>
          <w:iCs/>
          <w:sz w:val="20"/>
          <w:szCs w:val="20"/>
        </w:rPr>
        <w:t>octobre 28, 2019 https://tribuneoccitanie.com</w:t>
      </w:r>
      <w:r w:rsidR="00CE43B9" w:rsidRPr="00317EF1">
        <w:rPr>
          <w:rStyle w:val="Date1"/>
          <w:rFonts w:ascii="Arial" w:hAnsi="Arial" w:cs="Arial"/>
          <w:i/>
          <w:iCs/>
          <w:sz w:val="20"/>
          <w:szCs w:val="20"/>
        </w:rPr>
        <w:t xml:space="preserve"> </w:t>
      </w:r>
      <w:r w:rsidR="001D4105" w:rsidRPr="00317EF1">
        <w:rPr>
          <w:rStyle w:val="Date1"/>
          <w:rFonts w:ascii="Arial" w:hAnsi="Arial" w:cs="Arial"/>
          <w:i/>
          <w:iCs/>
          <w:sz w:val="20"/>
          <w:szCs w:val="20"/>
        </w:rPr>
        <w:t>/</w:t>
      </w:r>
    </w:p>
    <w:p w14:paraId="1E40CF61"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 xml:space="preserve">L’étude” Global Sauces, dressings and condiments </w:t>
      </w:r>
      <w:proofErr w:type="spellStart"/>
      <w:r w:rsidRPr="00315B93">
        <w:rPr>
          <w:rFonts w:ascii="Arial" w:hAnsi="Arial" w:cs="Arial"/>
          <w:sz w:val="22"/>
          <w:szCs w:val="22"/>
        </w:rPr>
        <w:t>Market</w:t>
      </w:r>
      <w:proofErr w:type="spellEnd"/>
      <w:r w:rsidRPr="00315B93">
        <w:rPr>
          <w:rFonts w:ascii="Arial" w:hAnsi="Arial" w:cs="Arial"/>
          <w:sz w:val="22"/>
          <w:szCs w:val="22"/>
        </w:rPr>
        <w:t xml:space="preserve"> Size 2018 by Type (Sauces, Dressings, Condiments, sirops &amp; Spreads, assaisonnements, etc.</w:t>
      </w:r>
      <w:proofErr w:type="gramStart"/>
      <w:r w:rsidRPr="00315B93">
        <w:rPr>
          <w:rFonts w:ascii="Arial" w:hAnsi="Arial" w:cs="Arial"/>
          <w:sz w:val="22"/>
          <w:szCs w:val="22"/>
        </w:rPr>
        <w:t>);</w:t>
      </w:r>
      <w:proofErr w:type="gramEnd"/>
      <w:r w:rsidRPr="00315B93">
        <w:rPr>
          <w:rFonts w:ascii="Arial" w:hAnsi="Arial" w:cs="Arial"/>
          <w:sz w:val="22"/>
          <w:szCs w:val="22"/>
        </w:rPr>
        <w:t xml:space="preserve"> by Application (Commercial, </w:t>
      </w:r>
      <w:proofErr w:type="spellStart"/>
      <w:r w:rsidRPr="00315B93">
        <w:rPr>
          <w:rFonts w:ascii="Arial" w:hAnsi="Arial" w:cs="Arial"/>
          <w:sz w:val="22"/>
          <w:szCs w:val="22"/>
        </w:rPr>
        <w:t>Household</w:t>
      </w:r>
      <w:proofErr w:type="spellEnd"/>
      <w:r w:rsidRPr="00315B93">
        <w:rPr>
          <w:rFonts w:ascii="Arial" w:hAnsi="Arial" w:cs="Arial"/>
          <w:sz w:val="22"/>
          <w:szCs w:val="22"/>
        </w:rPr>
        <w:t xml:space="preserve">); by </w:t>
      </w:r>
      <w:proofErr w:type="spellStart"/>
      <w:r w:rsidRPr="00315B93">
        <w:rPr>
          <w:rFonts w:ascii="Arial" w:hAnsi="Arial" w:cs="Arial"/>
          <w:sz w:val="22"/>
          <w:szCs w:val="22"/>
        </w:rPr>
        <w:t>Region</w:t>
      </w:r>
      <w:proofErr w:type="spellEnd"/>
      <w:r w:rsidRPr="00315B93">
        <w:rPr>
          <w:rFonts w:ascii="Arial" w:hAnsi="Arial" w:cs="Arial"/>
          <w:sz w:val="22"/>
          <w:szCs w:val="22"/>
        </w:rPr>
        <w:t xml:space="preserve"> and </w:t>
      </w:r>
      <w:proofErr w:type="spellStart"/>
      <w:r w:rsidRPr="00315B93">
        <w:rPr>
          <w:rFonts w:ascii="Arial" w:hAnsi="Arial" w:cs="Arial"/>
          <w:sz w:val="22"/>
          <w:szCs w:val="22"/>
        </w:rPr>
        <w:t>Forecast</w:t>
      </w:r>
      <w:proofErr w:type="spellEnd"/>
      <w:r w:rsidRPr="00315B93">
        <w:rPr>
          <w:rFonts w:ascii="Arial" w:hAnsi="Arial" w:cs="Arial"/>
          <w:sz w:val="22"/>
          <w:szCs w:val="22"/>
        </w:rPr>
        <w:t xml:space="preserve"> 2019 to 2025 ” présente un aperçu détaillé des estimations historiques, actuelles et prévues du marché.</w:t>
      </w:r>
    </w:p>
    <w:p w14:paraId="37606E11"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Le marché mondial des sauces, des vinaigrettes et des condiments était évalué à 131,82 milliards USD en 2018 et devrait augmenter à un TCAC sain de 4,2% au cours de la période de prévision. En termes de volume (consommation), on estime que la demande augmentera d’environ 1,3 x fois au cours de la période de prévision. […]</w:t>
      </w:r>
    </w:p>
    <w:p w14:paraId="096B5400"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Auparavant, les condiments étaient référés pour des aliments en conserve ou des aliments marinés. Mais aujourd’hui condiments sont mentionnés pour la variété d’ingrédients alimentaires, y compris les Herbes, Assaisonnements, sauces, vinaigrettes, arômes…. Ces ingrédients améliorer le goût et l’arôme des produits alimentaires, grâce à laquelle ils sont facilement adoptés par les consommateurs. Outre l’amélioration de la saveur, ces ingrédients présentent également des propriétés médicinales en raison desquelles ils sont généralement considérés comme sains pour la consommation.</w:t>
      </w:r>
    </w:p>
    <w:p w14:paraId="758244F6"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Les Sauces, les vinaigrettes et les condiments sont largement consommés dans le monde entier et devraient continuer de croître en raison de leur forte demande pour rehausser le goût des plats. Bien que les sauces, les vinaigrettes et les condiments forment une industrie mûre, la popularité croissante des cuisines exotiques et internationales a ouvert de nouvelles voies de croissance sur le marché. […] On prévoit que le désir croissant des consommateurs d’essayer et d’adopter de nouveaux plats de différentes cultures augmentera les ventes de produits exotiques sur le marché. Toutefois, la hausse des prix de détail attribuable à la hausse des prix des matières premières et au resserrement du contrôle réglementaire devrait modérément freiner la croissance du marché au cours de la période de prévision.</w:t>
      </w:r>
    </w:p>
    <w:p w14:paraId="0B8FA223" w14:textId="4F2520D6"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w:t>
      </w:r>
      <w:r w:rsidR="00CE43B9">
        <w:rPr>
          <w:rFonts w:ascii="Arial" w:hAnsi="Arial" w:cs="Arial"/>
          <w:sz w:val="22"/>
          <w:szCs w:val="22"/>
        </w:rPr>
        <w:t xml:space="preserve"> </w:t>
      </w:r>
      <w:r w:rsidRPr="00315B93">
        <w:rPr>
          <w:rFonts w:ascii="Arial" w:hAnsi="Arial" w:cs="Arial"/>
          <w:sz w:val="22"/>
          <w:szCs w:val="22"/>
        </w:rPr>
        <w:t>L’innovation en matière de produits est l’une des principales stratégies adoptées par les fabricants afin de gagner en popularité auprès de leurs concurrents.</w:t>
      </w:r>
    </w:p>
    <w:p w14:paraId="0D402B9C" w14:textId="37753A5D" w:rsidR="001D4105" w:rsidRPr="00315B93" w:rsidRDefault="001D4105" w:rsidP="001D4105">
      <w:pPr>
        <w:pStyle w:val="Titre1"/>
        <w:rPr>
          <w:rFonts w:ascii="Arial" w:hAnsi="Arial" w:cs="Arial"/>
          <w:sz w:val="24"/>
          <w:szCs w:val="24"/>
          <w:u w:val="single"/>
        </w:rPr>
      </w:pPr>
      <w:bookmarkStart w:id="2" w:name="_Hlk26792553"/>
      <w:r w:rsidRPr="00315B93">
        <w:rPr>
          <w:rStyle w:val="fcitemtitle"/>
          <w:rFonts w:ascii="Arial" w:hAnsi="Arial" w:cs="Arial"/>
          <w:sz w:val="24"/>
          <w:szCs w:val="24"/>
          <w:u w:val="single"/>
        </w:rPr>
        <w:lastRenderedPageBreak/>
        <w:t>Annexe 1</w:t>
      </w:r>
      <w:r w:rsidR="003E362C">
        <w:rPr>
          <w:rStyle w:val="fcitemtitle"/>
          <w:rFonts w:ascii="Arial" w:hAnsi="Arial" w:cs="Arial"/>
          <w:sz w:val="24"/>
          <w:szCs w:val="24"/>
          <w:u w:val="single"/>
        </w:rPr>
        <w:t>1</w:t>
      </w:r>
      <w:r w:rsidRPr="00315B93">
        <w:rPr>
          <w:rStyle w:val="fcitemtitle"/>
          <w:rFonts w:ascii="Arial" w:hAnsi="Arial" w:cs="Arial"/>
          <w:sz w:val="24"/>
          <w:szCs w:val="24"/>
          <w:u w:val="single"/>
        </w:rPr>
        <w:t> </w:t>
      </w:r>
      <w:bookmarkEnd w:id="2"/>
      <w:r w:rsidRPr="00315B93">
        <w:rPr>
          <w:rStyle w:val="fcitemtitle"/>
          <w:rFonts w:ascii="Arial" w:hAnsi="Arial" w:cs="Arial"/>
          <w:sz w:val="24"/>
          <w:szCs w:val="24"/>
          <w:u w:val="single"/>
        </w:rPr>
        <w:t xml:space="preserve">: </w:t>
      </w:r>
      <w:r w:rsidRPr="00315B93">
        <w:rPr>
          <w:rFonts w:ascii="Arial" w:hAnsi="Arial" w:cs="Arial"/>
          <w:sz w:val="24"/>
          <w:szCs w:val="24"/>
          <w:u w:val="single"/>
        </w:rPr>
        <w:t>Les nouvelles huiles et vinaigres épicent le marché des condiments</w:t>
      </w:r>
    </w:p>
    <w:p w14:paraId="2C975DE0" w14:textId="06459C25" w:rsidR="001D4105" w:rsidRPr="00CE43B9" w:rsidRDefault="001D4105" w:rsidP="001D4105">
      <w:pPr>
        <w:jc w:val="right"/>
        <w:rPr>
          <w:rFonts w:ascii="Arial" w:hAnsi="Arial" w:cs="Arial"/>
          <w:i/>
          <w:iCs/>
          <w:sz w:val="20"/>
          <w:szCs w:val="20"/>
        </w:rPr>
      </w:pPr>
      <w:r w:rsidRPr="00CE43B9">
        <w:rPr>
          <w:rFonts w:ascii="Arial" w:hAnsi="Arial" w:cs="Arial"/>
          <w:i/>
          <w:iCs/>
          <w:sz w:val="20"/>
          <w:szCs w:val="20"/>
        </w:rPr>
        <w:t xml:space="preserve">Par </w:t>
      </w:r>
      <w:r w:rsidRPr="00CE43B9">
        <w:rPr>
          <w:rStyle w:val="sc-1bl2tmk-61"/>
          <w:rFonts w:ascii="Arial" w:hAnsi="Arial" w:cs="Arial"/>
          <w:i/>
          <w:iCs/>
          <w:sz w:val="20"/>
          <w:szCs w:val="20"/>
        </w:rPr>
        <w:t xml:space="preserve">Guillaume </w:t>
      </w:r>
      <w:proofErr w:type="spellStart"/>
      <w:r w:rsidRPr="00CE43B9">
        <w:rPr>
          <w:rStyle w:val="sc-1bl2tmk-61"/>
          <w:rFonts w:ascii="Arial" w:hAnsi="Arial" w:cs="Arial"/>
          <w:i/>
          <w:iCs/>
          <w:sz w:val="20"/>
          <w:szCs w:val="20"/>
        </w:rPr>
        <w:t>Roussange</w:t>
      </w:r>
      <w:proofErr w:type="spellEnd"/>
      <w:r w:rsidRPr="00CE43B9">
        <w:rPr>
          <w:rFonts w:ascii="Arial" w:hAnsi="Arial" w:cs="Arial"/>
          <w:i/>
          <w:iCs/>
          <w:sz w:val="20"/>
          <w:szCs w:val="20"/>
        </w:rPr>
        <w:t xml:space="preserve"> https://www.lesechos.fr</w:t>
      </w:r>
      <w:r w:rsidR="00CE43B9" w:rsidRPr="00CE43B9">
        <w:rPr>
          <w:rFonts w:ascii="Arial" w:hAnsi="Arial" w:cs="Arial"/>
          <w:i/>
          <w:iCs/>
          <w:sz w:val="20"/>
          <w:szCs w:val="20"/>
        </w:rPr>
        <w:t xml:space="preserve"> </w:t>
      </w:r>
      <w:r w:rsidRPr="00CE43B9">
        <w:rPr>
          <w:rFonts w:ascii="Arial" w:hAnsi="Arial" w:cs="Arial"/>
          <w:i/>
          <w:iCs/>
          <w:sz w:val="20"/>
          <w:szCs w:val="20"/>
        </w:rPr>
        <w:t xml:space="preserve">-1003934 Publié le 26 mars 2019 </w:t>
      </w:r>
    </w:p>
    <w:p w14:paraId="45F9381C" w14:textId="77777777" w:rsidR="001D4105" w:rsidRPr="00315B93" w:rsidRDefault="001D4105" w:rsidP="001D4105">
      <w:pPr>
        <w:pStyle w:val="NormalWeb"/>
        <w:rPr>
          <w:rFonts w:ascii="Arial" w:hAnsi="Arial" w:cs="Arial"/>
          <w:sz w:val="22"/>
          <w:szCs w:val="22"/>
        </w:rPr>
      </w:pPr>
      <w:r w:rsidRPr="00315B93">
        <w:rPr>
          <w:rFonts w:ascii="Arial" w:hAnsi="Arial" w:cs="Arial"/>
          <w:sz w:val="22"/>
          <w:szCs w:val="22"/>
        </w:rPr>
        <w:t>Trois cuillères de vinaigre, deux et demie d'huile, une dose de moutarde, du sel, un tour de moulin à poivre… Rien de plus basique, a priori, que la recette de la vinaigrette. Sauf qu'au pays de Ducasse et de Robuchon, la simplicité culinaire semble bien avoir vécu. « </w:t>
      </w:r>
      <w:r w:rsidRPr="00315B93">
        <w:rPr>
          <w:rStyle w:val="Accentuation"/>
          <w:rFonts w:ascii="Arial" w:hAnsi="Arial" w:cs="Arial"/>
          <w:sz w:val="22"/>
          <w:szCs w:val="22"/>
        </w:rPr>
        <w:t>Il suffit d'ouvrir un placard d'une cuisine contemporaine pour constater l'engouement des Français pour des vinaigres originaux</w:t>
      </w:r>
      <w:r w:rsidRPr="00315B93">
        <w:rPr>
          <w:rFonts w:ascii="Arial" w:hAnsi="Arial" w:cs="Arial"/>
          <w:sz w:val="22"/>
          <w:szCs w:val="22"/>
        </w:rPr>
        <w:t xml:space="preserve"> », sourit Valéry Brabant, directeur général du groupe </w:t>
      </w:r>
      <w:proofErr w:type="spellStart"/>
      <w:r w:rsidRPr="00315B93">
        <w:rPr>
          <w:rFonts w:ascii="Arial" w:hAnsi="Arial" w:cs="Arial"/>
          <w:sz w:val="22"/>
          <w:szCs w:val="22"/>
        </w:rPr>
        <w:t>Charbonneaux</w:t>
      </w:r>
      <w:proofErr w:type="spellEnd"/>
      <w:r w:rsidRPr="00315B93">
        <w:rPr>
          <w:rFonts w:ascii="Arial" w:hAnsi="Arial" w:cs="Arial"/>
          <w:sz w:val="22"/>
          <w:szCs w:val="22"/>
        </w:rPr>
        <w:t xml:space="preserve"> Brabant, célèbre pour sa moutarde de Reims.</w:t>
      </w:r>
    </w:p>
    <w:p w14:paraId="04EA6CEE" w14:textId="77777777" w:rsidR="001D4105" w:rsidRPr="00315B93" w:rsidRDefault="001D4105" w:rsidP="001D4105">
      <w:pPr>
        <w:pStyle w:val="NormalWeb"/>
        <w:rPr>
          <w:rFonts w:ascii="Arial" w:hAnsi="Arial" w:cs="Arial"/>
          <w:sz w:val="22"/>
          <w:szCs w:val="22"/>
        </w:rPr>
      </w:pPr>
      <w:r w:rsidRPr="00315B93">
        <w:rPr>
          <w:rFonts w:ascii="Arial" w:hAnsi="Arial" w:cs="Arial"/>
          <w:sz w:val="22"/>
          <w:szCs w:val="22"/>
        </w:rPr>
        <w:t>Les chiffres confirment les observations du dirigeant. Selon IRI, le spécialiste de l'analyse des produits de grande consommation, le marché des condiments affiche une progression de 1,4 % sur un an (chiffres à fin janvier 2019), soit un marché global d'un peu plus de 2 milliards d'euros ! Parmi les plus fortes croissances : les cornichons, dont les ventes ont poussé de 3 %, devant les vinaigres, en hausse de 2,7 % avec 150 millions d'euros de ventes environ. Dans cette catégorie, les vinaigres fins, balsamiques, de cidre, de vins vieux ou à l'estragon, pèsent avec 102 millions d'euros, les deux tiers du marché, loin devant les produits « ordinaires ».</w:t>
      </w:r>
    </w:p>
    <w:p w14:paraId="3061A960" w14:textId="77777777" w:rsidR="001D4105" w:rsidRPr="00315B93" w:rsidRDefault="001D4105" w:rsidP="001D4105">
      <w:pPr>
        <w:pStyle w:val="Titre3"/>
        <w:jc w:val="both"/>
        <w:rPr>
          <w:rFonts w:ascii="Arial" w:hAnsi="Arial" w:cs="Arial"/>
          <w:b/>
          <w:bCs/>
          <w:color w:val="auto"/>
          <w:sz w:val="22"/>
          <w:szCs w:val="22"/>
        </w:rPr>
      </w:pPr>
      <w:r w:rsidRPr="00315B93">
        <w:rPr>
          <w:rFonts w:ascii="Arial" w:hAnsi="Arial" w:cs="Arial"/>
          <w:b/>
          <w:bCs/>
          <w:color w:val="auto"/>
          <w:sz w:val="22"/>
          <w:szCs w:val="22"/>
        </w:rPr>
        <w:t>Nouveaux entrants</w:t>
      </w:r>
    </w:p>
    <w:p w14:paraId="2DAB8338" w14:textId="77777777"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 xml:space="preserve">Faut-il en conclure que ce condiment, déjà utilisé par les Babyloniens il y a 5.000 ans, n'échappe pas à la soif du consommateur pour des produits originaux, si ce n'est locaux ou bio ? C'est en tout cas ce que laissent penser les nouvelles stratégies des industriels. Confrontés à de nouveaux acteurs - à l'image du vigneron audois Cyril </w:t>
      </w:r>
      <w:proofErr w:type="spellStart"/>
      <w:r w:rsidRPr="00315B93">
        <w:rPr>
          <w:rFonts w:ascii="Arial" w:hAnsi="Arial" w:cs="Arial"/>
          <w:sz w:val="22"/>
          <w:szCs w:val="22"/>
        </w:rPr>
        <w:t>Codina</w:t>
      </w:r>
      <w:proofErr w:type="spellEnd"/>
      <w:r w:rsidRPr="00315B93">
        <w:rPr>
          <w:rFonts w:ascii="Arial" w:hAnsi="Arial" w:cs="Arial"/>
          <w:sz w:val="22"/>
          <w:szCs w:val="22"/>
        </w:rPr>
        <w:t>, connu pour ses créations originales -, les marques traditionnelles s'adaptent.</w:t>
      </w:r>
    </w:p>
    <w:p w14:paraId="27D5CFCA" w14:textId="2972B199" w:rsidR="001D4105" w:rsidRPr="00315B93" w:rsidRDefault="001D4105" w:rsidP="001D4105">
      <w:pPr>
        <w:pStyle w:val="NormalWeb"/>
        <w:jc w:val="both"/>
        <w:rPr>
          <w:rFonts w:ascii="Arial" w:hAnsi="Arial" w:cs="Arial"/>
          <w:sz w:val="22"/>
          <w:szCs w:val="22"/>
        </w:rPr>
      </w:pPr>
      <w:r w:rsidRPr="00315B93">
        <w:rPr>
          <w:rFonts w:ascii="Arial" w:hAnsi="Arial" w:cs="Arial"/>
          <w:sz w:val="22"/>
          <w:szCs w:val="22"/>
        </w:rPr>
        <w:t xml:space="preserve">En Alsace, la vinaigrerie </w:t>
      </w:r>
      <w:proofErr w:type="spellStart"/>
      <w:r w:rsidRPr="00315B93">
        <w:rPr>
          <w:rFonts w:ascii="Arial" w:hAnsi="Arial" w:cs="Arial"/>
          <w:sz w:val="22"/>
          <w:szCs w:val="22"/>
        </w:rPr>
        <w:t>Melfor</w:t>
      </w:r>
      <w:proofErr w:type="spellEnd"/>
      <w:r w:rsidRPr="00315B93">
        <w:rPr>
          <w:rFonts w:ascii="Arial" w:hAnsi="Arial" w:cs="Arial"/>
          <w:sz w:val="22"/>
          <w:szCs w:val="22"/>
        </w:rPr>
        <w:t xml:space="preserve"> a sauté le pas en lançant, au printemps 2018, son premier vinaigre bio. </w:t>
      </w:r>
      <w:proofErr w:type="spellStart"/>
      <w:r w:rsidRPr="00315B93">
        <w:rPr>
          <w:rFonts w:ascii="Arial" w:hAnsi="Arial" w:cs="Arial"/>
          <w:sz w:val="22"/>
          <w:szCs w:val="22"/>
        </w:rPr>
        <w:t>Charbonneaux</w:t>
      </w:r>
      <w:proofErr w:type="spellEnd"/>
      <w:r w:rsidRPr="00315B93">
        <w:rPr>
          <w:rFonts w:ascii="Arial" w:hAnsi="Arial" w:cs="Arial"/>
          <w:sz w:val="22"/>
          <w:szCs w:val="22"/>
        </w:rPr>
        <w:t xml:space="preserve"> Brabant a lui aussi annoncé qu'il comptait se tourner rapidement vers les 100 % français et le sans sulfites, une fois les investissements industriels nécessaires réalisés. En attendant, il multiplie les idées originales, les vinaigres de sa filiale Clovis s'aromatisant désormais à la truffe, au miel et même à la pulpe de mangue ! Un parfum tendance également choisi par la société niçoise A L'Olivier, connue pour ses huiles haut de gamme, pour créer une nouvelle recette bio.</w:t>
      </w:r>
      <w:r w:rsidR="00CA47A8">
        <w:rPr>
          <w:rFonts w:ascii="Arial" w:hAnsi="Arial" w:cs="Arial"/>
          <w:sz w:val="22"/>
          <w:szCs w:val="22"/>
        </w:rPr>
        <w:t xml:space="preserve"> […]</w:t>
      </w:r>
    </w:p>
    <w:p w14:paraId="3F100441" w14:textId="2DCE9E05" w:rsidR="001D4105" w:rsidRPr="00315B93" w:rsidRDefault="00317EF1" w:rsidP="001D4105">
      <w:pPr>
        <w:pStyle w:val="NormalWeb"/>
        <w:jc w:val="both"/>
        <w:rPr>
          <w:rFonts w:ascii="Arial" w:hAnsi="Arial" w:cs="Arial"/>
          <w:b/>
          <w:bCs/>
          <w:u w:val="single"/>
        </w:rPr>
      </w:pPr>
      <w:r w:rsidRPr="00315B93">
        <w:rPr>
          <w:rFonts w:ascii="Arial" w:hAnsi="Arial" w:cs="Arial"/>
          <w:b/>
          <w:bCs/>
          <w:u w:val="single"/>
        </w:rPr>
        <w:t>Annexe 1</w:t>
      </w:r>
      <w:r w:rsidR="003E362C">
        <w:rPr>
          <w:rFonts w:ascii="Arial" w:hAnsi="Arial" w:cs="Arial"/>
          <w:b/>
          <w:bCs/>
          <w:u w:val="single"/>
        </w:rPr>
        <w:t>2</w:t>
      </w:r>
      <w:r w:rsidRPr="00315B93">
        <w:rPr>
          <w:rFonts w:ascii="Arial" w:hAnsi="Arial" w:cs="Arial"/>
          <w:b/>
          <w:bCs/>
          <w:u w:val="single"/>
        </w:rPr>
        <w:t> :</w:t>
      </w:r>
      <w:r w:rsidRPr="00315B93">
        <w:rPr>
          <w:rStyle w:val="fcitemtitle"/>
          <w:rFonts w:ascii="Arial" w:hAnsi="Arial" w:cs="Arial"/>
          <w:sz w:val="28"/>
          <w:szCs w:val="28"/>
          <w:u w:val="single"/>
        </w:rPr>
        <w:t xml:space="preserve"> </w:t>
      </w:r>
      <w:r w:rsidR="001D4105" w:rsidRPr="00315B93">
        <w:rPr>
          <w:rFonts w:ascii="Arial" w:hAnsi="Arial" w:cs="Arial"/>
          <w:b/>
          <w:bCs/>
          <w:u w:val="single"/>
        </w:rPr>
        <w:t>Baromètre de consommation et de perception des produits biologiques en France Agence BIO/Spirit Insight</w:t>
      </w:r>
    </w:p>
    <w:p w14:paraId="3828B152" w14:textId="1AF8A13A" w:rsidR="001D4105" w:rsidRPr="00315B93" w:rsidRDefault="001D4105" w:rsidP="001D4105">
      <w:pPr>
        <w:pStyle w:val="NormalWeb"/>
        <w:jc w:val="both"/>
        <w:rPr>
          <w:rFonts w:ascii="Arial" w:hAnsi="Arial" w:cs="Arial"/>
          <w:i/>
          <w:iCs/>
          <w:sz w:val="22"/>
          <w:szCs w:val="22"/>
        </w:rPr>
      </w:pPr>
      <w:r w:rsidRPr="00315B93">
        <w:rPr>
          <w:rFonts w:ascii="Arial" w:hAnsi="Arial" w:cs="Arial"/>
          <w:i/>
          <w:iCs/>
          <w:sz w:val="22"/>
          <w:szCs w:val="22"/>
        </w:rPr>
        <w:t>Février 2019</w:t>
      </w:r>
    </w:p>
    <w:p w14:paraId="0C2772CE" w14:textId="664F098F" w:rsidR="001D4105" w:rsidRPr="00317EF1" w:rsidRDefault="001D4105" w:rsidP="001D4105">
      <w:pPr>
        <w:pStyle w:val="NormalWeb"/>
        <w:jc w:val="both"/>
        <w:rPr>
          <w:rFonts w:ascii="Arial" w:hAnsi="Arial" w:cs="Arial"/>
          <w:i/>
          <w:iCs/>
        </w:rPr>
      </w:pPr>
      <w:r w:rsidRPr="00317EF1">
        <w:rPr>
          <w:rFonts w:ascii="Arial" w:hAnsi="Arial" w:cs="Arial"/>
          <w:noProof/>
        </w:rPr>
        <w:drawing>
          <wp:inline distT="0" distB="0" distL="0" distR="0" wp14:anchorId="282E9C73" wp14:editId="3FD1D2A9">
            <wp:extent cx="4501710" cy="338137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9579" cy="3387286"/>
                    </a:xfrm>
                    <a:prstGeom prst="rect">
                      <a:avLst/>
                    </a:prstGeom>
                  </pic:spPr>
                </pic:pic>
              </a:graphicData>
            </a:graphic>
          </wp:inline>
        </w:drawing>
      </w:r>
    </w:p>
    <w:p w14:paraId="0BC00990" w14:textId="16FF2D68" w:rsidR="00317EF1" w:rsidRPr="00CA47A8" w:rsidRDefault="00317EF1" w:rsidP="001D4105">
      <w:pPr>
        <w:pStyle w:val="NormalWeb"/>
        <w:jc w:val="both"/>
        <w:rPr>
          <w:rFonts w:ascii="Arial" w:hAnsi="Arial" w:cs="Arial"/>
          <w:b/>
          <w:bCs/>
          <w:i/>
          <w:iCs/>
          <w:sz w:val="22"/>
          <w:szCs w:val="22"/>
        </w:rPr>
      </w:pPr>
      <w:r w:rsidRPr="00CA47A8">
        <w:rPr>
          <w:rFonts w:ascii="Arial" w:hAnsi="Arial" w:cs="Arial"/>
          <w:b/>
          <w:bCs/>
          <w:i/>
          <w:iCs/>
          <w:sz w:val="22"/>
          <w:szCs w:val="22"/>
        </w:rPr>
        <w:lastRenderedPageBreak/>
        <w:t>Les raisons de consommation de produits biologiques par tranche d’âges</w:t>
      </w:r>
    </w:p>
    <w:p w14:paraId="567DA10F" w14:textId="2FBB8063" w:rsidR="00315B93" w:rsidRDefault="00315B93" w:rsidP="001D4105">
      <w:pPr>
        <w:pStyle w:val="NormalWeb"/>
        <w:jc w:val="both"/>
        <w:rPr>
          <w:rFonts w:ascii="Arial" w:hAnsi="Arial" w:cs="Arial"/>
          <w:i/>
          <w:iCs/>
          <w:sz w:val="22"/>
          <w:szCs w:val="22"/>
        </w:rPr>
      </w:pPr>
      <w:r w:rsidRPr="00317EF1">
        <w:rPr>
          <w:rFonts w:ascii="Arial" w:hAnsi="Arial" w:cs="Arial"/>
          <w:noProof/>
        </w:rPr>
        <w:drawing>
          <wp:inline distT="0" distB="0" distL="0" distR="0" wp14:anchorId="47391355" wp14:editId="4808353C">
            <wp:extent cx="6534361" cy="27813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055" t="56116"/>
                    <a:stretch/>
                  </pic:blipFill>
                  <pic:spPr bwMode="auto">
                    <a:xfrm>
                      <a:off x="0" y="0"/>
                      <a:ext cx="6541762" cy="2784450"/>
                    </a:xfrm>
                    <a:prstGeom prst="rect">
                      <a:avLst/>
                    </a:prstGeom>
                    <a:ln>
                      <a:noFill/>
                    </a:ln>
                    <a:extLst>
                      <a:ext uri="{53640926-AAD7-44D8-BBD7-CCE9431645EC}">
                        <a14:shadowObscured xmlns:a14="http://schemas.microsoft.com/office/drawing/2010/main"/>
                      </a:ext>
                    </a:extLst>
                  </pic:spPr>
                </pic:pic>
              </a:graphicData>
            </a:graphic>
          </wp:inline>
        </w:drawing>
      </w:r>
    </w:p>
    <w:p w14:paraId="06271B13" w14:textId="16B0E675" w:rsidR="00315B93" w:rsidRPr="00315B93" w:rsidRDefault="00315B93" w:rsidP="00315B93">
      <w:pPr>
        <w:spacing w:before="100" w:beforeAutospacing="1" w:after="100" w:afterAutospacing="1" w:line="240" w:lineRule="auto"/>
        <w:jc w:val="both"/>
        <w:rPr>
          <w:rFonts w:ascii="Arial" w:eastAsia="Times New Roman" w:hAnsi="Arial" w:cs="Arial"/>
          <w:sz w:val="24"/>
          <w:szCs w:val="24"/>
          <w:lang w:eastAsia="fr-FR"/>
        </w:rPr>
      </w:pPr>
      <w:r w:rsidRPr="00315B93">
        <w:rPr>
          <w:rFonts w:ascii="Arial" w:eastAsia="Times New Roman" w:hAnsi="Arial" w:cs="Arial"/>
          <w:b/>
          <w:bCs/>
          <w:sz w:val="24"/>
          <w:szCs w:val="24"/>
          <w:u w:val="single"/>
          <w:lang w:eastAsia="fr-FR"/>
        </w:rPr>
        <w:t>Annexe 1</w:t>
      </w:r>
      <w:r w:rsidR="003E362C">
        <w:rPr>
          <w:rFonts w:ascii="Arial" w:eastAsia="Times New Roman" w:hAnsi="Arial" w:cs="Arial"/>
          <w:b/>
          <w:bCs/>
          <w:sz w:val="24"/>
          <w:szCs w:val="24"/>
          <w:u w:val="single"/>
          <w:lang w:eastAsia="fr-FR"/>
        </w:rPr>
        <w:t>3</w:t>
      </w:r>
      <w:r w:rsidRPr="00315B93">
        <w:rPr>
          <w:rFonts w:ascii="Arial" w:eastAsia="Times New Roman" w:hAnsi="Arial" w:cs="Arial"/>
          <w:b/>
          <w:bCs/>
          <w:sz w:val="24"/>
          <w:szCs w:val="24"/>
          <w:u w:val="single"/>
          <w:lang w:eastAsia="fr-FR"/>
        </w:rPr>
        <w:t> :</w:t>
      </w:r>
      <w:r w:rsidRPr="00315B93">
        <w:rPr>
          <w:rFonts w:ascii="Arial" w:eastAsia="Times New Roman" w:hAnsi="Arial" w:cs="Arial"/>
          <w:sz w:val="24"/>
          <w:szCs w:val="24"/>
          <w:lang w:eastAsia="fr-FR"/>
        </w:rPr>
        <w:t xml:space="preserve"> </w:t>
      </w:r>
      <w:r w:rsidRPr="00315B93">
        <w:rPr>
          <w:rFonts w:ascii="Arial" w:eastAsia="+mn-ea" w:hAnsi="Arial" w:cs="Arial"/>
          <w:b/>
          <w:bCs/>
          <w:sz w:val="24"/>
          <w:szCs w:val="24"/>
          <w:u w:val="single"/>
          <w:lang w:eastAsia="fr-FR"/>
        </w:rPr>
        <w:t>La</w:t>
      </w:r>
      <w:r w:rsidRPr="00315B93">
        <w:rPr>
          <w:rFonts w:ascii="Arial" w:eastAsia="+mn-ea" w:hAnsi="Arial" w:cs="Arial"/>
          <w:b/>
          <w:bCs/>
          <w:kern w:val="24"/>
          <w:sz w:val="24"/>
          <w:szCs w:val="24"/>
          <w:u w:val="single"/>
          <w:lang w:eastAsia="fr-FR"/>
        </w:rPr>
        <w:t xml:space="preserve"> </w:t>
      </w:r>
      <w:r w:rsidRPr="00315B93">
        <w:rPr>
          <w:rFonts w:ascii="Arial" w:eastAsia="+mn-ea" w:hAnsi="Arial" w:cs="Arial"/>
          <w:b/>
          <w:bCs/>
          <w:sz w:val="24"/>
          <w:szCs w:val="24"/>
          <w:u w:val="single"/>
          <w:lang w:eastAsia="fr-FR"/>
        </w:rPr>
        <w:t>clause d’indexation</w:t>
      </w:r>
    </w:p>
    <w:p w14:paraId="014737E5" w14:textId="7458AC36" w:rsidR="005A019D" w:rsidRDefault="00315B93" w:rsidP="00092F17">
      <w:pPr>
        <w:shd w:val="clear" w:color="auto" w:fill="FFFFFF"/>
        <w:spacing w:before="100" w:beforeAutospacing="1" w:after="100" w:afterAutospacing="1" w:line="240" w:lineRule="auto"/>
        <w:rPr>
          <w:rFonts w:ascii="Arial" w:hAnsi="Arial" w:cs="Arial"/>
        </w:rPr>
      </w:pPr>
      <w:r w:rsidRPr="00315B93">
        <w:rPr>
          <w:rFonts w:ascii="Arial" w:hAnsi="Arial" w:cs="Arial"/>
        </w:rPr>
        <w:t xml:space="preserve">La clause d'indexation </w:t>
      </w:r>
      <w:r w:rsidR="005A019D">
        <w:rPr>
          <w:rFonts w:ascii="Arial" w:hAnsi="Arial" w:cs="Arial"/>
        </w:rPr>
        <w:t>permet de faire évoluer un prix de vente en fonction d’un indice de référence. Cette clause a pour finalité d’éviter aux parties au contrat d’être pénalisées par la volatilité des prix.</w:t>
      </w:r>
    </w:p>
    <w:p w14:paraId="7D790448" w14:textId="77777777" w:rsidR="00315B93" w:rsidRPr="00743611" w:rsidRDefault="00315B93" w:rsidP="00092F17">
      <w:pPr>
        <w:shd w:val="clear" w:color="auto" w:fill="FFFFFF"/>
        <w:spacing w:before="100" w:beforeAutospacing="1" w:after="100" w:afterAutospacing="1" w:line="240" w:lineRule="auto"/>
        <w:rPr>
          <w:rFonts w:ascii="Arial" w:eastAsia="Times New Roman" w:hAnsi="Arial" w:cs="Arial"/>
          <w:lang w:eastAsia="fr-FR"/>
        </w:rPr>
      </w:pPr>
      <w:r w:rsidRPr="00743611">
        <w:rPr>
          <w:rFonts w:ascii="Arial" w:eastAsia="Times New Roman" w:hAnsi="Arial" w:cs="Arial"/>
          <w:lang w:eastAsia="fr-FR"/>
        </w:rPr>
        <w:t>Pour être valable, une clause d'indexation doit respecter plusieurs contraintes :</w:t>
      </w:r>
    </w:p>
    <w:p w14:paraId="26A62E7A" w14:textId="1D40F3F8" w:rsidR="00315B93" w:rsidRPr="00743611" w:rsidRDefault="00315B93" w:rsidP="00092F17">
      <w:pPr>
        <w:numPr>
          <w:ilvl w:val="0"/>
          <w:numId w:val="16"/>
        </w:numPr>
        <w:shd w:val="clear" w:color="auto" w:fill="FFFFFF"/>
        <w:spacing w:before="100" w:beforeAutospacing="1" w:after="100" w:afterAutospacing="1" w:line="240" w:lineRule="auto"/>
        <w:rPr>
          <w:rFonts w:ascii="Arial" w:eastAsia="Times New Roman" w:hAnsi="Arial" w:cs="Arial"/>
          <w:lang w:eastAsia="fr-FR"/>
        </w:rPr>
      </w:pPr>
      <w:r w:rsidRPr="00743611">
        <w:rPr>
          <w:rFonts w:ascii="Arial" w:eastAsia="Times New Roman" w:hAnsi="Arial" w:cs="Arial"/>
          <w:lang w:eastAsia="fr-FR"/>
        </w:rPr>
        <w:t>La clause doit être </w:t>
      </w:r>
      <w:r w:rsidRPr="00743611">
        <w:rPr>
          <w:rFonts w:ascii="Arial" w:eastAsia="Times New Roman" w:hAnsi="Arial" w:cs="Arial"/>
          <w:b/>
          <w:bCs/>
          <w:lang w:eastAsia="fr-FR"/>
        </w:rPr>
        <w:t>acceptée par les deux parties</w:t>
      </w:r>
      <w:r w:rsidRPr="00743611">
        <w:rPr>
          <w:rFonts w:ascii="Arial" w:eastAsia="Times New Roman" w:hAnsi="Arial" w:cs="Arial"/>
          <w:lang w:eastAsia="fr-FR"/>
        </w:rPr>
        <w:t> au contrat au moment de la signature</w:t>
      </w:r>
      <w:r w:rsidR="005A019D">
        <w:rPr>
          <w:rFonts w:ascii="Arial" w:eastAsia="Times New Roman" w:hAnsi="Arial" w:cs="Arial"/>
          <w:lang w:eastAsia="fr-FR"/>
        </w:rPr>
        <w:t> ;</w:t>
      </w:r>
    </w:p>
    <w:p w14:paraId="5051BC96" w14:textId="21447E2E" w:rsidR="00315B93" w:rsidRPr="00743611" w:rsidRDefault="00315B93" w:rsidP="00092F17">
      <w:pPr>
        <w:numPr>
          <w:ilvl w:val="0"/>
          <w:numId w:val="16"/>
        </w:numPr>
        <w:shd w:val="clear" w:color="auto" w:fill="FFFFFF"/>
        <w:spacing w:before="100" w:beforeAutospacing="1" w:after="100" w:afterAutospacing="1" w:line="240" w:lineRule="auto"/>
        <w:rPr>
          <w:rFonts w:ascii="Arial" w:eastAsia="Times New Roman" w:hAnsi="Arial" w:cs="Arial"/>
          <w:lang w:eastAsia="fr-FR"/>
        </w:rPr>
      </w:pPr>
      <w:r w:rsidRPr="00743611">
        <w:rPr>
          <w:rFonts w:ascii="Arial" w:eastAsia="Times New Roman" w:hAnsi="Arial" w:cs="Arial"/>
          <w:lang w:eastAsia="fr-FR"/>
        </w:rPr>
        <w:t>L'indice choisi doit avoir un rapport avec la nature du contrat</w:t>
      </w:r>
      <w:r w:rsidR="005A019D">
        <w:rPr>
          <w:rFonts w:ascii="Arial" w:eastAsia="Times New Roman" w:hAnsi="Arial" w:cs="Arial"/>
          <w:lang w:eastAsia="fr-FR"/>
        </w:rPr>
        <w:t> ;</w:t>
      </w:r>
    </w:p>
    <w:p w14:paraId="30BE31C9" w14:textId="33C3CCB3" w:rsidR="00315B93" w:rsidRDefault="005A019D" w:rsidP="00315B93">
      <w:pPr>
        <w:numPr>
          <w:ilvl w:val="0"/>
          <w:numId w:val="16"/>
        </w:numPr>
        <w:shd w:val="clear" w:color="auto" w:fill="FFFFFF"/>
        <w:spacing w:before="100" w:beforeAutospacing="1" w:after="100" w:afterAutospacing="1" w:line="240" w:lineRule="auto"/>
        <w:rPr>
          <w:rFonts w:ascii="Arial" w:eastAsia="Times New Roman" w:hAnsi="Arial" w:cs="Arial"/>
          <w:lang w:eastAsia="fr-FR"/>
        </w:rPr>
      </w:pPr>
      <w:r>
        <w:rPr>
          <w:rFonts w:ascii="Arial" w:eastAsia="Times New Roman" w:hAnsi="Arial" w:cs="Arial"/>
          <w:lang w:eastAsia="fr-FR"/>
        </w:rPr>
        <w:t>Il est interdit</w:t>
      </w:r>
      <w:r w:rsidR="00315B93" w:rsidRPr="00743611">
        <w:rPr>
          <w:rFonts w:ascii="Arial" w:eastAsia="Times New Roman" w:hAnsi="Arial" w:cs="Arial"/>
          <w:lang w:eastAsia="fr-FR"/>
        </w:rPr>
        <w:t xml:space="preserve"> d’indexer </w:t>
      </w:r>
      <w:r>
        <w:rPr>
          <w:rFonts w:ascii="Arial" w:eastAsia="Times New Roman" w:hAnsi="Arial" w:cs="Arial"/>
          <w:lang w:eastAsia="fr-FR"/>
        </w:rPr>
        <w:t xml:space="preserve">le prix </w:t>
      </w:r>
      <w:r w:rsidR="00315B93" w:rsidRPr="00743611">
        <w:rPr>
          <w:rFonts w:ascii="Arial" w:eastAsia="Times New Roman" w:hAnsi="Arial" w:cs="Arial"/>
          <w:lang w:eastAsia="fr-FR"/>
        </w:rPr>
        <w:t>sur le smic</w:t>
      </w:r>
      <w:r>
        <w:rPr>
          <w:rFonts w:ascii="Arial" w:eastAsia="Times New Roman" w:hAnsi="Arial" w:cs="Arial"/>
          <w:lang w:eastAsia="fr-FR"/>
        </w:rPr>
        <w:t>.</w:t>
      </w:r>
    </w:p>
    <w:p w14:paraId="6ADBD46A" w14:textId="6F8B7210" w:rsidR="003E362C" w:rsidRPr="003E362C" w:rsidRDefault="003E362C" w:rsidP="003E362C">
      <w:pPr>
        <w:spacing w:before="100" w:beforeAutospacing="1" w:after="100" w:afterAutospacing="1" w:line="240" w:lineRule="auto"/>
        <w:jc w:val="both"/>
        <w:rPr>
          <w:rFonts w:ascii="Arial" w:eastAsia="Times New Roman" w:hAnsi="Arial" w:cs="Arial"/>
          <w:sz w:val="24"/>
          <w:szCs w:val="24"/>
          <w:lang w:eastAsia="fr-FR"/>
        </w:rPr>
      </w:pPr>
      <w:r w:rsidRPr="003E362C">
        <w:rPr>
          <w:rFonts w:ascii="Arial" w:eastAsia="Times New Roman" w:hAnsi="Arial" w:cs="Arial"/>
          <w:b/>
          <w:bCs/>
          <w:sz w:val="24"/>
          <w:szCs w:val="24"/>
          <w:u w:val="single"/>
          <w:lang w:eastAsia="fr-FR"/>
        </w:rPr>
        <w:t>Annexe 1</w:t>
      </w:r>
      <w:r>
        <w:rPr>
          <w:rFonts w:ascii="Arial" w:eastAsia="Times New Roman" w:hAnsi="Arial" w:cs="Arial"/>
          <w:b/>
          <w:bCs/>
          <w:sz w:val="24"/>
          <w:szCs w:val="24"/>
          <w:u w:val="single"/>
          <w:lang w:eastAsia="fr-FR"/>
        </w:rPr>
        <w:t xml:space="preserve">4 : </w:t>
      </w:r>
      <w:r w:rsidRPr="003E362C">
        <w:rPr>
          <w:rFonts w:ascii="Arial" w:eastAsia="Times New Roman" w:hAnsi="Arial" w:cs="Arial"/>
          <w:b/>
          <w:bCs/>
          <w:sz w:val="24"/>
          <w:szCs w:val="24"/>
          <w:u w:val="single"/>
          <w:lang w:eastAsia="fr-FR"/>
        </w:rPr>
        <w:t xml:space="preserve"> Extrait du contrat entre la SA Martino et la coopérative agricole </w:t>
      </w:r>
      <w:proofErr w:type="spellStart"/>
      <w:r w:rsidRPr="003E362C">
        <w:rPr>
          <w:rFonts w:ascii="Arial" w:eastAsia="Times New Roman" w:hAnsi="Arial" w:cs="Arial"/>
          <w:b/>
          <w:bCs/>
          <w:sz w:val="24"/>
          <w:szCs w:val="24"/>
          <w:u w:val="single"/>
          <w:lang w:eastAsia="fr-FR"/>
        </w:rPr>
        <w:t>LimouziSoja</w:t>
      </w:r>
      <w:proofErr w:type="spellEnd"/>
    </w:p>
    <w:p w14:paraId="0EEB3B6A"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286403">
        <w:rPr>
          <w:rFonts w:ascii="Arial" w:eastAsia="Calibri" w:hAnsi="Arial" w:cs="Arial"/>
        </w:rPr>
        <w:t xml:space="preserve">Coopérative </w:t>
      </w:r>
      <w:proofErr w:type="spellStart"/>
      <w:r w:rsidRPr="00286403">
        <w:rPr>
          <w:rFonts w:ascii="Arial" w:eastAsia="Calibri" w:hAnsi="Arial" w:cs="Arial"/>
        </w:rPr>
        <w:t>LimouziSoja</w:t>
      </w:r>
      <w:proofErr w:type="spellEnd"/>
    </w:p>
    <w:p w14:paraId="7152FC10"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proofErr w:type="gramStart"/>
      <w:r w:rsidRPr="00286403">
        <w:rPr>
          <w:rFonts w:ascii="Arial" w:eastAsia="Calibri" w:hAnsi="Arial" w:cs="Arial"/>
        </w:rPr>
        <w:t>Le champs</w:t>
      </w:r>
      <w:proofErr w:type="gramEnd"/>
      <w:r w:rsidRPr="00286403">
        <w:rPr>
          <w:rFonts w:ascii="Arial" w:eastAsia="Calibri" w:hAnsi="Arial" w:cs="Arial"/>
        </w:rPr>
        <w:t xml:space="preserve"> du Bois clair</w:t>
      </w:r>
    </w:p>
    <w:p w14:paraId="179CF89C"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286403">
        <w:rPr>
          <w:rFonts w:ascii="Arial" w:eastAsia="Calibri" w:hAnsi="Arial" w:cs="Arial"/>
        </w:rPr>
        <w:t>19170 TARNAC</w:t>
      </w:r>
    </w:p>
    <w:p w14:paraId="7BFA49D1"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p>
    <w:p w14:paraId="4BEECC43" w14:textId="77777777" w:rsidR="00315B93"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Pr>
          <w:rFonts w:ascii="Arial" w:eastAsia="Calibri" w:hAnsi="Arial" w:cs="Arial"/>
        </w:rPr>
        <w:t>SA Martino</w:t>
      </w:r>
    </w:p>
    <w:p w14:paraId="231F1190" w14:textId="77777777" w:rsidR="00315B93"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Pr>
          <w:rFonts w:ascii="Arial" w:eastAsia="Calibri" w:hAnsi="Arial" w:cs="Arial"/>
        </w:rPr>
        <w:t xml:space="preserve">15 route de Limoges </w:t>
      </w:r>
    </w:p>
    <w:p w14:paraId="79F19860"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Pr>
          <w:rFonts w:ascii="Arial" w:eastAsia="Calibri" w:hAnsi="Arial" w:cs="Arial"/>
        </w:rPr>
        <w:t>87300 Bellac</w:t>
      </w:r>
    </w:p>
    <w:p w14:paraId="446F9DA0"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p>
    <w:p w14:paraId="08FEDB9E"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743611">
        <w:rPr>
          <w:rFonts w:ascii="Arial" w:eastAsia="Calibri" w:hAnsi="Arial" w:cs="Arial"/>
        </w:rPr>
        <w:t xml:space="preserve">Objet : accord fourniture de </w:t>
      </w:r>
      <w:r>
        <w:rPr>
          <w:rFonts w:ascii="Arial" w:eastAsia="Calibri" w:hAnsi="Arial" w:cs="Arial"/>
        </w:rPr>
        <w:t>soja</w:t>
      </w:r>
    </w:p>
    <w:p w14:paraId="7D67F3C6" w14:textId="5FDC2A1D" w:rsidR="00315B93"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743611">
        <w:rPr>
          <w:rFonts w:ascii="Arial" w:eastAsia="Calibri" w:hAnsi="Arial" w:cs="Arial"/>
        </w:rPr>
        <w:t>T</w:t>
      </w:r>
      <w:r>
        <w:rPr>
          <w:rFonts w:ascii="Arial" w:eastAsia="Calibri" w:hAnsi="Arial" w:cs="Arial"/>
        </w:rPr>
        <w:t>arnac</w:t>
      </w:r>
      <w:r w:rsidRPr="00743611">
        <w:rPr>
          <w:rFonts w:ascii="Arial" w:eastAsia="Calibri" w:hAnsi="Arial" w:cs="Arial"/>
        </w:rPr>
        <w:t>, le 30 septembre 201</w:t>
      </w:r>
      <w:r>
        <w:rPr>
          <w:rFonts w:ascii="Arial" w:eastAsia="Calibri" w:hAnsi="Arial" w:cs="Arial"/>
        </w:rPr>
        <w:t>9</w:t>
      </w:r>
    </w:p>
    <w:p w14:paraId="17FFE0C7" w14:textId="77777777" w:rsidR="00315B93"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Pr>
          <w:rFonts w:ascii="Arial" w:eastAsia="Calibri" w:hAnsi="Arial" w:cs="Arial"/>
        </w:rPr>
        <w:t>[…]</w:t>
      </w:r>
    </w:p>
    <w:p w14:paraId="4E5EF0DC"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p>
    <w:p w14:paraId="2B4AF519"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rPr>
      </w:pPr>
      <w:r w:rsidRPr="00743611">
        <w:rPr>
          <w:rFonts w:ascii="Arial" w:eastAsia="Calibri" w:hAnsi="Arial" w:cs="Arial"/>
          <w:b/>
          <w:bCs/>
        </w:rPr>
        <w:t xml:space="preserve">1. Livraison de </w:t>
      </w:r>
      <w:r>
        <w:rPr>
          <w:rFonts w:ascii="Arial" w:eastAsia="Calibri" w:hAnsi="Arial" w:cs="Arial"/>
          <w:b/>
          <w:bCs/>
        </w:rPr>
        <w:t>soja</w:t>
      </w:r>
      <w:r w:rsidRPr="00743611">
        <w:rPr>
          <w:rFonts w:ascii="Arial" w:eastAsia="Calibri" w:hAnsi="Arial" w:cs="Arial"/>
          <w:b/>
          <w:bCs/>
        </w:rPr>
        <w:t xml:space="preserve"> pour la fabrication de </w:t>
      </w:r>
      <w:r>
        <w:rPr>
          <w:rFonts w:ascii="Arial" w:eastAsia="Calibri" w:hAnsi="Arial" w:cs="Arial"/>
          <w:b/>
          <w:bCs/>
        </w:rPr>
        <w:t xml:space="preserve">vinaigrette </w:t>
      </w:r>
    </w:p>
    <w:p w14:paraId="75A99D5D"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743611">
        <w:rPr>
          <w:rFonts w:ascii="Arial" w:eastAsia="Calibri" w:hAnsi="Arial" w:cs="Arial"/>
        </w:rPr>
        <w:t>Pour une durée de trois ans à la signature du contrat.</w:t>
      </w:r>
    </w:p>
    <w:p w14:paraId="0706FE76"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743611">
        <w:rPr>
          <w:rFonts w:ascii="Arial" w:eastAsia="Calibri" w:hAnsi="Arial" w:cs="Arial"/>
        </w:rPr>
        <w:t xml:space="preserve">Quantité </w:t>
      </w:r>
      <w:r>
        <w:rPr>
          <w:rFonts w:ascii="Arial" w:eastAsia="Calibri" w:hAnsi="Arial" w:cs="Arial"/>
        </w:rPr>
        <w:t xml:space="preserve">200 kg par mois. </w:t>
      </w:r>
      <w:r w:rsidRPr="00743611">
        <w:rPr>
          <w:rFonts w:ascii="Arial" w:eastAsia="Calibri" w:hAnsi="Arial" w:cs="Arial"/>
        </w:rPr>
        <w:t xml:space="preserve"> </w:t>
      </w:r>
      <w:r>
        <w:rPr>
          <w:rFonts w:ascii="Arial" w:eastAsia="Calibri" w:hAnsi="Arial" w:cs="Arial"/>
        </w:rPr>
        <w:t>L</w:t>
      </w:r>
      <w:r w:rsidRPr="00743611">
        <w:rPr>
          <w:rFonts w:ascii="Arial" w:eastAsia="Calibri" w:hAnsi="Arial" w:cs="Arial"/>
        </w:rPr>
        <w:t xml:space="preserve">ieu de livraison : </w:t>
      </w:r>
      <w:r>
        <w:rPr>
          <w:rFonts w:ascii="Arial" w:eastAsia="Calibri" w:hAnsi="Arial" w:cs="Arial"/>
        </w:rPr>
        <w:t>Bellac</w:t>
      </w:r>
    </w:p>
    <w:p w14:paraId="325CAA24"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743611">
        <w:rPr>
          <w:rFonts w:ascii="Arial" w:eastAsia="Calibri" w:hAnsi="Arial" w:cs="Arial"/>
        </w:rPr>
        <w:t xml:space="preserve">Mode de livraison : par camion de la société </w:t>
      </w:r>
      <w:r>
        <w:rPr>
          <w:rFonts w:ascii="Arial" w:eastAsia="Calibri" w:hAnsi="Arial" w:cs="Arial"/>
        </w:rPr>
        <w:t>Bernis</w:t>
      </w:r>
      <w:r w:rsidRPr="00743611">
        <w:rPr>
          <w:rFonts w:ascii="Arial" w:eastAsia="Calibri" w:hAnsi="Arial" w:cs="Arial"/>
        </w:rPr>
        <w:t xml:space="preserve">, </w:t>
      </w:r>
      <w:r>
        <w:rPr>
          <w:rFonts w:ascii="Arial" w:eastAsia="Calibri" w:hAnsi="Arial" w:cs="Arial"/>
        </w:rPr>
        <w:t>Limoges</w:t>
      </w:r>
      <w:r w:rsidRPr="00743611">
        <w:rPr>
          <w:rFonts w:ascii="Arial" w:eastAsia="Calibri" w:hAnsi="Arial" w:cs="Arial"/>
        </w:rPr>
        <w:t>.</w:t>
      </w:r>
    </w:p>
    <w:p w14:paraId="27F8068A"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p>
    <w:p w14:paraId="711F9F57"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rPr>
      </w:pPr>
      <w:r w:rsidRPr="00743611">
        <w:rPr>
          <w:rFonts w:ascii="Arial" w:eastAsia="Calibri" w:hAnsi="Arial" w:cs="Arial"/>
          <w:b/>
          <w:bCs/>
        </w:rPr>
        <w:t>4. Modalités de paiement</w:t>
      </w:r>
    </w:p>
    <w:p w14:paraId="6530CA2F"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743611">
        <w:rPr>
          <w:rFonts w:ascii="Arial" w:eastAsia="Calibri" w:hAnsi="Arial" w:cs="Arial"/>
        </w:rPr>
        <w:t>Lettre de change 30 jours fin de mois.</w:t>
      </w:r>
    </w:p>
    <w:p w14:paraId="1BC95766"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p>
    <w:p w14:paraId="162AB43B"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rPr>
      </w:pPr>
      <w:r w:rsidRPr="00743611">
        <w:rPr>
          <w:rFonts w:ascii="Arial" w:eastAsia="Calibri" w:hAnsi="Arial" w:cs="Arial"/>
          <w:b/>
          <w:bCs/>
        </w:rPr>
        <w:t>5. Clause d’indexation</w:t>
      </w:r>
    </w:p>
    <w:p w14:paraId="60F55AC7" w14:textId="1C487D25" w:rsidR="00315B93"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743611">
        <w:rPr>
          <w:rFonts w:ascii="Arial" w:eastAsia="Calibri" w:hAnsi="Arial" w:cs="Arial"/>
        </w:rPr>
        <w:t xml:space="preserve">Le prix </w:t>
      </w:r>
      <w:r>
        <w:rPr>
          <w:rFonts w:ascii="Arial" w:eastAsia="Calibri" w:hAnsi="Arial" w:cs="Arial"/>
        </w:rPr>
        <w:t>du kilo de soja</w:t>
      </w:r>
      <w:r w:rsidRPr="00743611">
        <w:rPr>
          <w:rFonts w:ascii="Arial" w:eastAsia="Calibri" w:hAnsi="Arial" w:cs="Arial"/>
        </w:rPr>
        <w:t xml:space="preserve"> pourra varier au cours de l’exécution du contrat en fonction du SMIC en vigueur dans la convention collective de la branche d’activité</w:t>
      </w:r>
      <w:r w:rsidR="003E362C" w:rsidRPr="00743611">
        <w:rPr>
          <w:rFonts w:ascii="Arial" w:eastAsia="Calibri" w:hAnsi="Arial" w:cs="Arial"/>
        </w:rPr>
        <w:t xml:space="preserve"> «</w:t>
      </w:r>
      <w:r w:rsidR="003E362C">
        <w:rPr>
          <w:rFonts w:ascii="Arial" w:eastAsia="Calibri" w:hAnsi="Arial" w:cs="Arial"/>
        </w:rPr>
        <w:t xml:space="preserve"> industries</w:t>
      </w:r>
      <w:r>
        <w:rPr>
          <w:rFonts w:ascii="Arial" w:eastAsia="Calibri" w:hAnsi="Arial" w:cs="Arial"/>
        </w:rPr>
        <w:t xml:space="preserve"> agricoles, </w:t>
      </w:r>
      <w:r w:rsidR="003E362C">
        <w:rPr>
          <w:rFonts w:ascii="Arial" w:eastAsia="Calibri" w:hAnsi="Arial" w:cs="Arial"/>
        </w:rPr>
        <w:t>agroalimentaires</w:t>
      </w:r>
      <w:r w:rsidR="003E362C" w:rsidRPr="00743611">
        <w:rPr>
          <w:rFonts w:ascii="Arial" w:eastAsia="Calibri" w:hAnsi="Arial" w:cs="Arial"/>
        </w:rPr>
        <w:t xml:space="preserve"> »</w:t>
      </w:r>
      <w:r w:rsidRPr="00743611">
        <w:rPr>
          <w:rFonts w:ascii="Arial" w:eastAsia="Calibri" w:hAnsi="Arial" w:cs="Arial"/>
        </w:rPr>
        <w:t>.</w:t>
      </w:r>
    </w:p>
    <w:p w14:paraId="3FA86EEB" w14:textId="77777777" w:rsidR="00315B93" w:rsidRPr="00743611" w:rsidRDefault="00315B93" w:rsidP="00315B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Pr>
          <w:rFonts w:ascii="Arial" w:eastAsia="Calibri" w:hAnsi="Arial" w:cs="Arial"/>
        </w:rPr>
        <w:t>[…]</w:t>
      </w:r>
    </w:p>
    <w:sectPr w:rsidR="00315B93" w:rsidRPr="00743611" w:rsidSect="003524EF">
      <w:headerReference w:type="default" r:id="rId15"/>
      <w:footerReference w:type="default" r:id="rId16"/>
      <w:pgSz w:w="11906" w:h="16838"/>
      <w:pgMar w:top="851" w:right="851" w:bottom="851" w:left="85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142F" w14:textId="77777777" w:rsidR="00CD086D" w:rsidRDefault="00CD086D" w:rsidP="002D602A">
      <w:pPr>
        <w:spacing w:after="0" w:line="240" w:lineRule="auto"/>
      </w:pPr>
      <w:r>
        <w:separator/>
      </w:r>
    </w:p>
  </w:endnote>
  <w:endnote w:type="continuationSeparator" w:id="0">
    <w:p w14:paraId="54BA6133" w14:textId="77777777" w:rsidR="00CD086D" w:rsidRDefault="00CD086D" w:rsidP="002D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C91C" w14:textId="38444B00" w:rsidR="003E362C" w:rsidRPr="003E362C" w:rsidRDefault="003E362C">
    <w:pPr>
      <w:pStyle w:val="Pieddepage"/>
      <w:rPr>
        <w:sz w:val="18"/>
        <w:szCs w:val="18"/>
      </w:rPr>
    </w:pPr>
    <w:r w:rsidRPr="003E362C">
      <w:rPr>
        <w:sz w:val="18"/>
        <w:szCs w:val="18"/>
      </w:rPr>
      <w:t>Sujet Martino</w:t>
    </w:r>
    <w:r w:rsidRPr="003E362C">
      <w:rPr>
        <w:sz w:val="18"/>
        <w:szCs w:val="18"/>
      </w:rPr>
      <w:tab/>
    </w:r>
    <w:r w:rsidRPr="003E362C">
      <w:rPr>
        <w:sz w:val="18"/>
        <w:szCs w:val="18"/>
      </w:rPr>
      <w:tab/>
    </w:r>
    <w:r w:rsidRPr="003E362C">
      <w:rPr>
        <w:sz w:val="18"/>
        <w:szCs w:val="18"/>
      </w:rPr>
      <w:tab/>
      <w:t xml:space="preserve">page </w:t>
    </w:r>
    <w:r w:rsidRPr="003E362C">
      <w:rPr>
        <w:sz w:val="18"/>
        <w:szCs w:val="18"/>
      </w:rPr>
      <w:fldChar w:fldCharType="begin"/>
    </w:r>
    <w:r w:rsidRPr="003E362C">
      <w:rPr>
        <w:sz w:val="18"/>
        <w:szCs w:val="18"/>
      </w:rPr>
      <w:instrText>PAGE   \* MERGEFORMAT</w:instrText>
    </w:r>
    <w:r w:rsidRPr="003E362C">
      <w:rPr>
        <w:sz w:val="18"/>
        <w:szCs w:val="18"/>
      </w:rPr>
      <w:fldChar w:fldCharType="separate"/>
    </w:r>
    <w:r w:rsidR="00C71BFB">
      <w:rPr>
        <w:noProof/>
        <w:sz w:val="18"/>
        <w:szCs w:val="18"/>
      </w:rPr>
      <w:t>1</w:t>
    </w:r>
    <w:r w:rsidRPr="003E362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9F50C" w14:textId="77777777" w:rsidR="00CD086D" w:rsidRDefault="00CD086D" w:rsidP="002D602A">
      <w:pPr>
        <w:spacing w:after="0" w:line="240" w:lineRule="auto"/>
      </w:pPr>
      <w:r>
        <w:separator/>
      </w:r>
    </w:p>
  </w:footnote>
  <w:footnote w:type="continuationSeparator" w:id="0">
    <w:p w14:paraId="2A1BC0F2" w14:textId="77777777" w:rsidR="00CD086D" w:rsidRDefault="00CD086D" w:rsidP="002D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2464" w14:textId="5656336B" w:rsidR="002D602A" w:rsidRPr="002D602A" w:rsidRDefault="003E362C" w:rsidP="002D602A">
    <w:pPr>
      <w:rPr>
        <w:b/>
        <w:bCs/>
        <w:i/>
        <w:iCs/>
        <w:sz w:val="24"/>
        <w:szCs w:val="24"/>
      </w:rPr>
    </w:pPr>
    <w:r>
      <w:rPr>
        <w:b/>
        <w:bCs/>
        <w:i/>
        <w:iCs/>
        <w:sz w:val="24"/>
        <w:szCs w:val="24"/>
      </w:rPr>
      <w:t xml:space="preserve">CEJM – BTS - </w:t>
    </w:r>
    <w:proofErr w:type="gramStart"/>
    <w:r>
      <w:rPr>
        <w:b/>
        <w:bCs/>
        <w:i/>
        <w:iCs/>
        <w:sz w:val="24"/>
        <w:szCs w:val="24"/>
      </w:rPr>
      <w:t xml:space="preserve">Sujet </w:t>
    </w:r>
    <w:r w:rsidR="002D602A" w:rsidRPr="002D602A">
      <w:rPr>
        <w:b/>
        <w:bCs/>
        <w:i/>
        <w:iCs/>
        <w:sz w:val="24"/>
        <w:szCs w:val="24"/>
      </w:rPr>
      <w:t xml:space="preserve"> Entreprise</w:t>
    </w:r>
    <w:proofErr w:type="gramEnd"/>
    <w:r w:rsidR="002D602A" w:rsidRPr="002D602A">
      <w:rPr>
        <w:b/>
        <w:bCs/>
        <w:i/>
        <w:iCs/>
        <w:sz w:val="24"/>
        <w:szCs w:val="24"/>
      </w:rPr>
      <w:t xml:space="preserve"> </w:t>
    </w:r>
    <w:r w:rsidR="001E2C53">
      <w:rPr>
        <w:b/>
        <w:bCs/>
        <w:i/>
        <w:iCs/>
        <w:sz w:val="24"/>
        <w:szCs w:val="24"/>
      </w:rPr>
      <w:t>MARTINO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432F"/>
    <w:multiLevelType w:val="multilevel"/>
    <w:tmpl w:val="6C7E8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E364F9"/>
    <w:multiLevelType w:val="multilevel"/>
    <w:tmpl w:val="DC4A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27DDE"/>
    <w:multiLevelType w:val="multilevel"/>
    <w:tmpl w:val="1BB2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34C41"/>
    <w:multiLevelType w:val="hybridMultilevel"/>
    <w:tmpl w:val="34BA1AFC"/>
    <w:lvl w:ilvl="0" w:tplc="D5441F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B6ED5"/>
    <w:multiLevelType w:val="multilevel"/>
    <w:tmpl w:val="79E24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312FB1"/>
    <w:multiLevelType w:val="hybridMultilevel"/>
    <w:tmpl w:val="9FB210A6"/>
    <w:lvl w:ilvl="0" w:tplc="D5441F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B77AD9"/>
    <w:multiLevelType w:val="hybridMultilevel"/>
    <w:tmpl w:val="19F65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0F65A5"/>
    <w:multiLevelType w:val="multilevel"/>
    <w:tmpl w:val="91E2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2673D"/>
    <w:multiLevelType w:val="hybridMultilevel"/>
    <w:tmpl w:val="9E1AD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9D23C4"/>
    <w:multiLevelType w:val="hybridMultilevel"/>
    <w:tmpl w:val="B4E2F568"/>
    <w:lvl w:ilvl="0" w:tplc="D5441F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12035B"/>
    <w:multiLevelType w:val="hybridMultilevel"/>
    <w:tmpl w:val="8366444A"/>
    <w:lvl w:ilvl="0" w:tplc="F5B00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7E7006"/>
    <w:multiLevelType w:val="hybridMultilevel"/>
    <w:tmpl w:val="CD26A5C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C777E"/>
    <w:multiLevelType w:val="multilevel"/>
    <w:tmpl w:val="C5D0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E4218"/>
    <w:multiLevelType w:val="hybridMultilevel"/>
    <w:tmpl w:val="B1E41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FC6D80"/>
    <w:multiLevelType w:val="hybridMultilevel"/>
    <w:tmpl w:val="95E85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D35C57"/>
    <w:multiLevelType w:val="hybridMultilevel"/>
    <w:tmpl w:val="AD1C850A"/>
    <w:lvl w:ilvl="0" w:tplc="F20A2416">
      <w:start w:val="8"/>
      <w:numFmt w:val="bullet"/>
      <w:lvlText w:val="•"/>
      <w:lvlJc w:val="left"/>
      <w:pPr>
        <w:ind w:left="1068" w:hanging="708"/>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3"/>
  </w:num>
  <w:num w:numId="5">
    <w:abstractNumId w:val="12"/>
  </w:num>
  <w:num w:numId="6">
    <w:abstractNumId w:val="9"/>
  </w:num>
  <w:num w:numId="7">
    <w:abstractNumId w:val="15"/>
  </w:num>
  <w:num w:numId="8">
    <w:abstractNumId w:val="14"/>
  </w:num>
  <w:num w:numId="9">
    <w:abstractNumId w:val="8"/>
  </w:num>
  <w:num w:numId="10">
    <w:abstractNumId w:val="6"/>
  </w:num>
  <w:num w:numId="11">
    <w:abstractNumId w:val="7"/>
  </w:num>
  <w:num w:numId="12">
    <w:abstractNumId w:val="1"/>
  </w:num>
  <w:num w:numId="13">
    <w:abstractNumId w:val="11"/>
  </w:num>
  <w:num w:numId="14">
    <w:abstractNumId w:val="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40"/>
    <w:rsid w:val="00020763"/>
    <w:rsid w:val="0002235F"/>
    <w:rsid w:val="00092F17"/>
    <w:rsid w:val="00117F15"/>
    <w:rsid w:val="00146B37"/>
    <w:rsid w:val="001B5117"/>
    <w:rsid w:val="001D4105"/>
    <w:rsid w:val="001E2C53"/>
    <w:rsid w:val="002D602A"/>
    <w:rsid w:val="00315B93"/>
    <w:rsid w:val="00317EF1"/>
    <w:rsid w:val="003524EF"/>
    <w:rsid w:val="003B6740"/>
    <w:rsid w:val="003E362C"/>
    <w:rsid w:val="00434037"/>
    <w:rsid w:val="004B56FC"/>
    <w:rsid w:val="005A019D"/>
    <w:rsid w:val="005B3D5E"/>
    <w:rsid w:val="005C62DA"/>
    <w:rsid w:val="005E0961"/>
    <w:rsid w:val="005F3904"/>
    <w:rsid w:val="00773F80"/>
    <w:rsid w:val="00797A9A"/>
    <w:rsid w:val="007C1D24"/>
    <w:rsid w:val="00806DA5"/>
    <w:rsid w:val="00852777"/>
    <w:rsid w:val="008A3660"/>
    <w:rsid w:val="0091295E"/>
    <w:rsid w:val="00A3156F"/>
    <w:rsid w:val="00B26D0B"/>
    <w:rsid w:val="00B44792"/>
    <w:rsid w:val="00C528BC"/>
    <w:rsid w:val="00C71BFB"/>
    <w:rsid w:val="00CA47A8"/>
    <w:rsid w:val="00CD086D"/>
    <w:rsid w:val="00CE43B9"/>
    <w:rsid w:val="00D53749"/>
    <w:rsid w:val="00DB4D06"/>
    <w:rsid w:val="00E154EF"/>
    <w:rsid w:val="00E712A3"/>
    <w:rsid w:val="00ED2EC5"/>
    <w:rsid w:val="00FE35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10D2"/>
  <w15:chartTrackingRefBased/>
  <w15:docId w15:val="{A1C04B8A-CD4C-48E3-B595-6A09FFA9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A3"/>
  </w:style>
  <w:style w:type="paragraph" w:styleId="Titre1">
    <w:name w:val="heading 1"/>
    <w:basedOn w:val="Normal"/>
    <w:link w:val="Titre1Car"/>
    <w:uiPriority w:val="9"/>
    <w:qFormat/>
    <w:rsid w:val="001D4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D41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D41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6DA5"/>
    <w:pPr>
      <w:ind w:left="720"/>
      <w:contextualSpacing/>
    </w:pPr>
  </w:style>
  <w:style w:type="character" w:styleId="lev">
    <w:name w:val="Strong"/>
    <w:basedOn w:val="Policepardfaut"/>
    <w:uiPriority w:val="22"/>
    <w:qFormat/>
    <w:rsid w:val="00806DA5"/>
    <w:rPr>
      <w:b/>
      <w:bCs/>
    </w:rPr>
  </w:style>
  <w:style w:type="table" w:styleId="Grilledutableau">
    <w:name w:val="Table Grid"/>
    <w:basedOn w:val="TableauNormal"/>
    <w:uiPriority w:val="39"/>
    <w:rsid w:val="0080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D602A"/>
    <w:pPr>
      <w:tabs>
        <w:tab w:val="center" w:pos="4536"/>
        <w:tab w:val="right" w:pos="9072"/>
      </w:tabs>
      <w:spacing w:after="0" w:line="240" w:lineRule="auto"/>
    </w:pPr>
  </w:style>
  <w:style w:type="character" w:customStyle="1" w:styleId="En-tteCar">
    <w:name w:val="En-tête Car"/>
    <w:basedOn w:val="Policepardfaut"/>
    <w:link w:val="En-tte"/>
    <w:uiPriority w:val="99"/>
    <w:rsid w:val="002D602A"/>
  </w:style>
  <w:style w:type="paragraph" w:styleId="Pieddepage">
    <w:name w:val="footer"/>
    <w:basedOn w:val="Normal"/>
    <w:link w:val="PieddepageCar"/>
    <w:uiPriority w:val="99"/>
    <w:unhideWhenUsed/>
    <w:rsid w:val="002D60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02A"/>
  </w:style>
  <w:style w:type="character" w:customStyle="1" w:styleId="Titre1Car">
    <w:name w:val="Titre 1 Car"/>
    <w:basedOn w:val="Policepardfaut"/>
    <w:link w:val="Titre1"/>
    <w:uiPriority w:val="9"/>
    <w:rsid w:val="001D410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D410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1D4105"/>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1D4105"/>
    <w:rPr>
      <w:color w:val="0000FF"/>
      <w:u w:val="single"/>
    </w:rPr>
  </w:style>
  <w:style w:type="paragraph" w:styleId="NormalWeb">
    <w:name w:val="Normal (Web)"/>
    <w:basedOn w:val="Normal"/>
    <w:uiPriority w:val="99"/>
    <w:unhideWhenUsed/>
    <w:rsid w:val="001D41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mauteur">
    <w:name w:val="nomauteur"/>
    <w:basedOn w:val="Policepardfaut"/>
    <w:rsid w:val="001D4105"/>
  </w:style>
  <w:style w:type="character" w:customStyle="1" w:styleId="separateur">
    <w:name w:val="separateur"/>
    <w:basedOn w:val="Policepardfaut"/>
    <w:rsid w:val="001D4105"/>
  </w:style>
  <w:style w:type="paragraph" w:customStyle="1" w:styleId="chapotype4">
    <w:name w:val="chapotype4"/>
    <w:basedOn w:val="Normal"/>
    <w:rsid w:val="001D41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cadretitre">
    <w:name w:val="encadretitre"/>
    <w:basedOn w:val="Policepardfaut"/>
    <w:rsid w:val="001D4105"/>
  </w:style>
  <w:style w:type="character" w:styleId="Accentuation">
    <w:name w:val="Emphasis"/>
    <w:basedOn w:val="Policepardfaut"/>
    <w:uiPriority w:val="20"/>
    <w:qFormat/>
    <w:rsid w:val="001D4105"/>
    <w:rPr>
      <w:i/>
      <w:iCs/>
    </w:rPr>
  </w:style>
  <w:style w:type="character" w:customStyle="1" w:styleId="meta-author">
    <w:name w:val="meta-author"/>
    <w:basedOn w:val="Policepardfaut"/>
    <w:rsid w:val="001D4105"/>
  </w:style>
  <w:style w:type="character" w:customStyle="1" w:styleId="Date1">
    <w:name w:val="Date1"/>
    <w:basedOn w:val="Policepardfaut"/>
    <w:rsid w:val="001D4105"/>
  </w:style>
  <w:style w:type="paragraph" w:customStyle="1" w:styleId="madetail-date">
    <w:name w:val="madetail-date"/>
    <w:basedOn w:val="Normal"/>
    <w:rsid w:val="001D41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detail-resume">
    <w:name w:val="madetail-resume"/>
    <w:basedOn w:val="Normal"/>
    <w:rsid w:val="001D41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responsivecontent">
    <w:name w:val="tableresponsive__content"/>
    <w:basedOn w:val="Normal"/>
    <w:rsid w:val="001D41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s-font-24">
    <w:name w:val="is-font-24"/>
    <w:basedOn w:val="Policepardfaut"/>
    <w:rsid w:val="001D4105"/>
  </w:style>
  <w:style w:type="character" w:customStyle="1" w:styleId="datepublication">
    <w:name w:val="datepublication"/>
    <w:basedOn w:val="Policepardfaut"/>
    <w:rsid w:val="001D4105"/>
  </w:style>
  <w:style w:type="character" w:customStyle="1" w:styleId="caps">
    <w:name w:val="caps"/>
    <w:basedOn w:val="Policepardfaut"/>
    <w:rsid w:val="001D4105"/>
  </w:style>
  <w:style w:type="character" w:customStyle="1" w:styleId="fcitemtitle">
    <w:name w:val="fc_item_title"/>
    <w:basedOn w:val="Policepardfaut"/>
    <w:rsid w:val="001D4105"/>
  </w:style>
  <w:style w:type="paragraph" w:customStyle="1" w:styleId="sc-1bl2tmk-6">
    <w:name w:val="sc-1bl2tmk-6"/>
    <w:basedOn w:val="Normal"/>
    <w:rsid w:val="001D41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1bl2tmk-61">
    <w:name w:val="sc-1bl2tmk-61"/>
    <w:basedOn w:val="Policepardfaut"/>
    <w:rsid w:val="001D4105"/>
  </w:style>
  <w:style w:type="table" w:customStyle="1" w:styleId="Grilledutableau1">
    <w:name w:val="Grille du tableau1"/>
    <w:basedOn w:val="TableauNormal"/>
    <w:next w:val="Grilledutableau"/>
    <w:uiPriority w:val="59"/>
    <w:rsid w:val="0009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23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3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f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us.google.com/102359279204453582841?rel=author" TargetMode="External"/><Relationship Id="rId12" Type="http://schemas.openxmlformats.org/officeDocument/2006/relationships/hyperlink" Target="https://tribuneoccitanie.com/author/orb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sa-conso.fr/symphony-iri-group-inc/ir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sa-conso.fr/bio-responsable/produits-biologiques/" TargetMode="External"/><Relationship Id="rId4" Type="http://schemas.openxmlformats.org/officeDocument/2006/relationships/webSettings" Target="webSettings.xml"/><Relationship Id="rId9" Type="http://schemas.openxmlformats.org/officeDocument/2006/relationships/hyperlink" Target="https://www.lsa-conso.fr/simplicite-et-ecoresponsabilite-s-invitent-au-menu,331226"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3847</Words>
  <Characters>21163</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Remize-Noël</dc:creator>
  <cp:keywords/>
  <dc:description/>
  <cp:lastModifiedBy>Jamila Khaddam-ellah</cp:lastModifiedBy>
  <cp:revision>2</cp:revision>
  <cp:lastPrinted>2019-12-09T14:31:00Z</cp:lastPrinted>
  <dcterms:created xsi:type="dcterms:W3CDTF">2020-11-19T13:05:00Z</dcterms:created>
  <dcterms:modified xsi:type="dcterms:W3CDTF">2020-11-19T13:05:00Z</dcterms:modified>
</cp:coreProperties>
</file>