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913B3" w:rsidRDefault="005975DA">
      <w:pPr>
        <w:pStyle w:val="Normal1"/>
        <w:widowControl w:val="0"/>
        <w:spacing w:after="0" w:line="240" w:lineRule="auto"/>
        <w:jc w:val="center"/>
        <w:rPr>
          <w:rFonts w:ascii="Arial" w:eastAsia="Arial" w:hAnsi="Arial" w:cs="Arial"/>
          <w:b/>
          <w:sz w:val="28"/>
          <w:szCs w:val="28"/>
          <w:u w:val="single"/>
        </w:rPr>
      </w:pPr>
      <w:r>
        <w:rPr>
          <w:rFonts w:ascii="Arial" w:eastAsia="Arial" w:hAnsi="Arial" w:cs="Arial"/>
          <w:b/>
          <w:sz w:val="28"/>
          <w:szCs w:val="28"/>
          <w:u w:val="single"/>
        </w:rPr>
        <w:t>FICHE PÉDAGOGIQUE</w:t>
      </w:r>
    </w:p>
    <w:p w:rsidR="00E71126" w:rsidRPr="00E71126" w:rsidRDefault="00E71126">
      <w:pPr>
        <w:pStyle w:val="Normal1"/>
        <w:widowControl w:val="0"/>
        <w:spacing w:after="0" w:line="240" w:lineRule="auto"/>
        <w:jc w:val="center"/>
        <w:rPr>
          <w:rFonts w:ascii="Arial" w:eastAsia="Arial" w:hAnsi="Arial" w:cs="Arial"/>
          <w:b/>
          <w:sz w:val="20"/>
          <w:szCs w:val="20"/>
          <w:u w:val="single"/>
        </w:rPr>
      </w:pPr>
    </w:p>
    <w:p w:rsidR="00D913B3" w:rsidRDefault="005975DA">
      <w:pPr>
        <w:pStyle w:val="Normal1"/>
        <w:widowControl w:val="0"/>
        <w:spacing w:after="0" w:line="240" w:lineRule="auto"/>
        <w:jc w:val="center"/>
        <w:rPr>
          <w:b/>
          <w:sz w:val="28"/>
          <w:szCs w:val="28"/>
          <w:u w:val="single"/>
        </w:rPr>
      </w:pPr>
      <w:r>
        <w:rPr>
          <w:rFonts w:ascii="Arial" w:eastAsia="Arial" w:hAnsi="Arial" w:cs="Arial"/>
          <w:b/>
          <w:sz w:val="28"/>
          <w:szCs w:val="28"/>
          <w:u w:val="single"/>
        </w:rPr>
        <w:t>E</w:t>
      </w:r>
      <w:r>
        <w:rPr>
          <w:b/>
          <w:sz w:val="28"/>
          <w:szCs w:val="28"/>
          <w:u w:val="single"/>
        </w:rPr>
        <w:t>nseignement commun Management, sciences de gestion et du numérique</w:t>
      </w:r>
    </w:p>
    <w:p w:rsidR="00D913B3" w:rsidRDefault="005975DA">
      <w:pPr>
        <w:pStyle w:val="Normal1"/>
        <w:widowControl w:val="0"/>
        <w:spacing w:after="0" w:line="240" w:lineRule="auto"/>
        <w:rPr>
          <w:b/>
          <w:sz w:val="24"/>
          <w:szCs w:val="24"/>
        </w:rPr>
      </w:pPr>
      <w:r>
        <w:rPr>
          <w:b/>
          <w:sz w:val="24"/>
          <w:szCs w:val="24"/>
          <w:u w:val="single"/>
        </w:rPr>
        <w:t>Question de gestion</w:t>
      </w:r>
      <w:r>
        <w:rPr>
          <w:b/>
          <w:sz w:val="24"/>
          <w:szCs w:val="24"/>
        </w:rPr>
        <w:t xml:space="preserve"> : </w:t>
      </w:r>
    </w:p>
    <w:p w:rsidR="00D913B3" w:rsidRDefault="005975DA">
      <w:pPr>
        <w:pStyle w:val="Normal1"/>
        <w:numPr>
          <w:ilvl w:val="0"/>
          <w:numId w:val="4"/>
        </w:numPr>
        <w:spacing w:after="0" w:line="240" w:lineRule="auto"/>
        <w:rPr>
          <w:sz w:val="24"/>
          <w:szCs w:val="24"/>
        </w:rPr>
      </w:pPr>
      <w:r>
        <w:rPr>
          <w:sz w:val="24"/>
          <w:szCs w:val="24"/>
        </w:rPr>
        <w:t xml:space="preserve"> Quels produits ou quels services pour quels </w:t>
      </w:r>
      <w:proofErr w:type="gramStart"/>
      <w:r>
        <w:rPr>
          <w:sz w:val="24"/>
          <w:szCs w:val="24"/>
        </w:rPr>
        <w:t>besoins?</w:t>
      </w:r>
      <w:proofErr w:type="gramEnd"/>
    </w:p>
    <w:p w:rsidR="00D913B3" w:rsidRDefault="005975DA">
      <w:pPr>
        <w:pStyle w:val="Normal1"/>
        <w:widowControl w:val="0"/>
        <w:numPr>
          <w:ilvl w:val="0"/>
          <w:numId w:val="1"/>
        </w:numPr>
        <w:spacing w:after="0" w:line="240" w:lineRule="auto"/>
        <w:rPr>
          <w:sz w:val="24"/>
          <w:szCs w:val="24"/>
        </w:rPr>
      </w:pPr>
      <w:r>
        <w:rPr>
          <w:sz w:val="24"/>
          <w:szCs w:val="24"/>
        </w:rPr>
        <w:t xml:space="preserve"> Quelles ressources pour produire ?</w:t>
      </w:r>
    </w:p>
    <w:p w:rsidR="00D913B3" w:rsidRDefault="005975DA">
      <w:pPr>
        <w:pStyle w:val="Normal1"/>
        <w:widowControl w:val="0"/>
        <w:spacing w:after="0" w:line="240" w:lineRule="auto"/>
        <w:rPr>
          <w:b/>
          <w:sz w:val="24"/>
          <w:szCs w:val="24"/>
        </w:rPr>
      </w:pPr>
      <w:r>
        <w:rPr>
          <w:b/>
          <w:sz w:val="24"/>
          <w:szCs w:val="24"/>
          <w:u w:val="single"/>
        </w:rPr>
        <w:t>Thème 1</w:t>
      </w:r>
      <w:r>
        <w:rPr>
          <w:b/>
          <w:sz w:val="24"/>
          <w:szCs w:val="24"/>
        </w:rPr>
        <w:t xml:space="preserve"> : Les organisations et l’activité de production de biens et de services.</w:t>
      </w:r>
    </w:p>
    <w:p w:rsidR="00D913B3" w:rsidRPr="00E71126" w:rsidRDefault="005975DA">
      <w:pPr>
        <w:pStyle w:val="Normal1"/>
        <w:widowControl w:val="0"/>
        <w:spacing w:after="0" w:line="240" w:lineRule="auto"/>
        <w:rPr>
          <w:b/>
          <w:sz w:val="16"/>
          <w:szCs w:val="16"/>
        </w:rPr>
      </w:pPr>
      <w:r>
        <w:rPr>
          <w:b/>
          <w:sz w:val="24"/>
          <w:szCs w:val="24"/>
        </w:rPr>
        <w:t xml:space="preserve"> </w:t>
      </w:r>
    </w:p>
    <w:p w:rsidR="00D913B3" w:rsidRDefault="005975DA">
      <w:pPr>
        <w:pStyle w:val="Normal1"/>
        <w:widowControl w:val="0"/>
        <w:spacing w:after="0" w:line="240" w:lineRule="auto"/>
        <w:jc w:val="both"/>
        <w:rPr>
          <w:sz w:val="24"/>
          <w:szCs w:val="24"/>
        </w:rPr>
      </w:pPr>
      <w:r>
        <w:rPr>
          <w:sz w:val="24"/>
          <w:szCs w:val="24"/>
        </w:rPr>
        <w:t>L’élève est capable :</w:t>
      </w:r>
    </w:p>
    <w:p w:rsidR="00D913B3" w:rsidRDefault="005975DA">
      <w:pPr>
        <w:pStyle w:val="Normal1"/>
        <w:widowControl w:val="0"/>
        <w:spacing w:after="0" w:line="240" w:lineRule="auto"/>
        <w:ind w:left="360"/>
        <w:jc w:val="both"/>
        <w:rPr>
          <w:sz w:val="24"/>
          <w:szCs w:val="24"/>
        </w:rPr>
      </w:pPr>
      <w:r>
        <w:rPr>
          <w:sz w:val="24"/>
          <w:szCs w:val="24"/>
        </w:rPr>
        <w:t>-          De présenter les caractéristiques du marché.</w:t>
      </w:r>
    </w:p>
    <w:p w:rsidR="00D913B3" w:rsidRDefault="005975DA">
      <w:pPr>
        <w:pStyle w:val="Normal1"/>
        <w:widowControl w:val="0"/>
        <w:spacing w:after="0" w:line="240" w:lineRule="auto"/>
        <w:ind w:left="360"/>
        <w:jc w:val="both"/>
        <w:rPr>
          <w:sz w:val="24"/>
          <w:szCs w:val="24"/>
        </w:rPr>
      </w:pPr>
      <w:r>
        <w:rPr>
          <w:sz w:val="24"/>
          <w:szCs w:val="24"/>
        </w:rPr>
        <w:t>-          D’analyser le modèle économique d’une organisation en identifiant les indicateurs de création de valeur.</w:t>
      </w:r>
    </w:p>
    <w:p w:rsidR="00D913B3" w:rsidRDefault="005975DA">
      <w:pPr>
        <w:pStyle w:val="Normal1"/>
        <w:widowControl w:val="0"/>
        <w:spacing w:after="0" w:line="240" w:lineRule="auto"/>
        <w:ind w:left="360"/>
        <w:jc w:val="both"/>
        <w:rPr>
          <w:sz w:val="24"/>
          <w:szCs w:val="24"/>
        </w:rPr>
      </w:pPr>
      <w:r>
        <w:rPr>
          <w:sz w:val="24"/>
          <w:szCs w:val="24"/>
        </w:rPr>
        <w:t>-     D’analyser les ressources financières : financement de l’investissement et de l’exploitation, analyse fonctionnelle du bilan</w:t>
      </w:r>
    </w:p>
    <w:p w:rsidR="00D913B3" w:rsidRDefault="005975DA">
      <w:pPr>
        <w:pStyle w:val="Normal1"/>
        <w:widowControl w:val="0"/>
        <w:spacing w:after="0" w:line="240" w:lineRule="auto"/>
        <w:ind w:left="360"/>
        <w:jc w:val="both"/>
        <w:rPr>
          <w:sz w:val="24"/>
          <w:szCs w:val="24"/>
        </w:rPr>
      </w:pPr>
      <w:r>
        <w:rPr>
          <w:sz w:val="24"/>
          <w:szCs w:val="24"/>
        </w:rPr>
        <w:t>-          D’identifier les choix de financement possibles.</w:t>
      </w:r>
    </w:p>
    <w:p w:rsidR="00D913B3" w:rsidRDefault="005975DA">
      <w:pPr>
        <w:pStyle w:val="Normal1"/>
        <w:widowControl w:val="0"/>
        <w:spacing w:after="0" w:line="240" w:lineRule="auto"/>
        <w:jc w:val="both"/>
        <w:rPr>
          <w:b/>
          <w:sz w:val="24"/>
          <w:szCs w:val="24"/>
        </w:rPr>
      </w:pPr>
      <w:r>
        <w:rPr>
          <w:b/>
          <w:sz w:val="24"/>
          <w:szCs w:val="24"/>
          <w:u w:val="single"/>
        </w:rPr>
        <w:t>Notions</w:t>
      </w:r>
      <w:r>
        <w:rPr>
          <w:b/>
          <w:sz w:val="24"/>
          <w:szCs w:val="24"/>
        </w:rPr>
        <w:t xml:space="preserve"> :</w:t>
      </w:r>
    </w:p>
    <w:p w:rsidR="00D913B3" w:rsidRDefault="005975DA">
      <w:pPr>
        <w:pStyle w:val="Normal1"/>
        <w:widowControl w:val="0"/>
        <w:spacing w:after="0" w:line="240" w:lineRule="auto"/>
        <w:ind w:left="360"/>
        <w:jc w:val="both"/>
        <w:rPr>
          <w:sz w:val="24"/>
          <w:szCs w:val="24"/>
        </w:rPr>
      </w:pPr>
      <w:r>
        <w:rPr>
          <w:b/>
          <w:sz w:val="24"/>
          <w:szCs w:val="24"/>
        </w:rPr>
        <w:t xml:space="preserve">-          </w:t>
      </w:r>
      <w:r>
        <w:rPr>
          <w:sz w:val="24"/>
          <w:szCs w:val="24"/>
        </w:rPr>
        <w:t>Management, sciences de gestion et numérique TSTMG</w:t>
      </w:r>
    </w:p>
    <w:p w:rsidR="00D913B3" w:rsidRDefault="005975DA" w:rsidP="00E71126">
      <w:pPr>
        <w:pStyle w:val="Normal1"/>
        <w:widowControl w:val="0"/>
        <w:numPr>
          <w:ilvl w:val="0"/>
          <w:numId w:val="15"/>
        </w:numPr>
        <w:spacing w:after="0" w:line="240" w:lineRule="auto"/>
        <w:jc w:val="both"/>
        <w:rPr>
          <w:sz w:val="24"/>
          <w:szCs w:val="24"/>
        </w:rPr>
      </w:pPr>
      <w:r>
        <w:rPr>
          <w:sz w:val="24"/>
          <w:szCs w:val="24"/>
        </w:rPr>
        <w:t>Création de valeur : indicateurs extraits du compte de résultat et   du bilan.</w:t>
      </w:r>
    </w:p>
    <w:p w:rsidR="00D913B3" w:rsidRDefault="005975DA" w:rsidP="00E71126">
      <w:pPr>
        <w:pStyle w:val="Normal1"/>
        <w:widowControl w:val="0"/>
        <w:numPr>
          <w:ilvl w:val="0"/>
          <w:numId w:val="15"/>
        </w:numPr>
        <w:spacing w:after="0" w:line="240" w:lineRule="auto"/>
        <w:jc w:val="both"/>
        <w:rPr>
          <w:sz w:val="24"/>
          <w:szCs w:val="24"/>
        </w:rPr>
      </w:pPr>
      <w:r>
        <w:rPr>
          <w:sz w:val="24"/>
          <w:szCs w:val="24"/>
        </w:rPr>
        <w:t>Les ressources financières.</w:t>
      </w:r>
    </w:p>
    <w:p w:rsidR="00D913B3" w:rsidRDefault="005975DA" w:rsidP="00E71126">
      <w:pPr>
        <w:pStyle w:val="Normal1"/>
        <w:widowControl w:val="0"/>
        <w:numPr>
          <w:ilvl w:val="0"/>
          <w:numId w:val="15"/>
        </w:numPr>
        <w:spacing w:after="0" w:line="240" w:lineRule="auto"/>
        <w:jc w:val="both"/>
        <w:rPr>
          <w:sz w:val="24"/>
          <w:szCs w:val="24"/>
        </w:rPr>
      </w:pPr>
      <w:r>
        <w:rPr>
          <w:sz w:val="24"/>
          <w:szCs w:val="24"/>
        </w:rPr>
        <w:t>Le bilan fonctionnel.</w:t>
      </w:r>
    </w:p>
    <w:p w:rsidR="00D913B3" w:rsidRDefault="005975DA" w:rsidP="00E71126">
      <w:pPr>
        <w:pStyle w:val="Normal1"/>
        <w:widowControl w:val="0"/>
        <w:numPr>
          <w:ilvl w:val="0"/>
          <w:numId w:val="15"/>
        </w:numPr>
        <w:spacing w:after="0" w:line="240" w:lineRule="auto"/>
        <w:jc w:val="both"/>
        <w:rPr>
          <w:sz w:val="24"/>
          <w:szCs w:val="24"/>
        </w:rPr>
      </w:pPr>
      <w:r>
        <w:rPr>
          <w:sz w:val="24"/>
          <w:szCs w:val="24"/>
        </w:rPr>
        <w:t>L’analyse des cycles d’investissement, de financement et d’exploitation : fonds de roulement net global (FRNG), besoin en fonds de roulement (BFR) et trésorerie nette (TN).</w:t>
      </w:r>
    </w:p>
    <w:p w:rsidR="00D913B3" w:rsidRDefault="005975DA">
      <w:pPr>
        <w:pStyle w:val="Normal1"/>
        <w:widowControl w:val="0"/>
        <w:spacing w:after="0" w:line="240" w:lineRule="auto"/>
        <w:jc w:val="both"/>
        <w:rPr>
          <w:b/>
          <w:sz w:val="24"/>
          <w:szCs w:val="24"/>
        </w:rPr>
      </w:pPr>
      <w:r>
        <w:rPr>
          <w:b/>
          <w:sz w:val="24"/>
          <w:szCs w:val="24"/>
          <w:u w:val="single"/>
        </w:rPr>
        <w:t>Objectifs</w:t>
      </w:r>
      <w:r>
        <w:rPr>
          <w:b/>
          <w:sz w:val="24"/>
          <w:szCs w:val="24"/>
        </w:rPr>
        <w:t xml:space="preserve"> :</w:t>
      </w:r>
    </w:p>
    <w:p w:rsidR="00D913B3" w:rsidRDefault="005975DA" w:rsidP="00E71126">
      <w:pPr>
        <w:pStyle w:val="Normal1"/>
        <w:widowControl w:val="0"/>
        <w:spacing w:after="0" w:line="240" w:lineRule="auto"/>
        <w:ind w:left="340"/>
        <w:jc w:val="both"/>
        <w:rPr>
          <w:sz w:val="24"/>
          <w:szCs w:val="24"/>
        </w:rPr>
      </w:pPr>
      <w:r>
        <w:rPr>
          <w:b/>
          <w:sz w:val="24"/>
          <w:szCs w:val="24"/>
        </w:rPr>
        <w:t xml:space="preserve">-        </w:t>
      </w:r>
      <w:r>
        <w:rPr>
          <w:sz w:val="24"/>
          <w:szCs w:val="24"/>
        </w:rPr>
        <w:t xml:space="preserve">  Calculer la valeur ajoutée de l’entreprise et apprécier son évolution suite au lancement sur le </w:t>
      </w:r>
      <w:proofErr w:type="gramStart"/>
      <w:r>
        <w:rPr>
          <w:sz w:val="24"/>
          <w:szCs w:val="24"/>
        </w:rPr>
        <w:t>marché</w:t>
      </w:r>
      <w:proofErr w:type="gramEnd"/>
      <w:r>
        <w:rPr>
          <w:sz w:val="24"/>
          <w:szCs w:val="24"/>
        </w:rPr>
        <w:t xml:space="preserve"> d’un nouveau produit.</w:t>
      </w:r>
    </w:p>
    <w:p w:rsidR="00D913B3" w:rsidRDefault="005975DA" w:rsidP="00E71126">
      <w:pPr>
        <w:pStyle w:val="Normal1"/>
        <w:widowControl w:val="0"/>
        <w:spacing w:after="0" w:line="240" w:lineRule="auto"/>
        <w:ind w:left="340"/>
        <w:jc w:val="both"/>
        <w:rPr>
          <w:sz w:val="24"/>
          <w:szCs w:val="24"/>
        </w:rPr>
      </w:pPr>
      <w:r>
        <w:rPr>
          <w:sz w:val="24"/>
          <w:szCs w:val="24"/>
        </w:rPr>
        <w:t>-          S’interroger sur les modalités de financement des investissements : recours aux fonds propres (autofinancement, augmentation de capital), financement externe (emprunt, crédit-bail).</w:t>
      </w:r>
    </w:p>
    <w:p w:rsidR="00D913B3" w:rsidRDefault="005975DA" w:rsidP="00E71126">
      <w:pPr>
        <w:pStyle w:val="Normal1"/>
        <w:widowControl w:val="0"/>
        <w:spacing w:after="0" w:line="240" w:lineRule="auto"/>
        <w:ind w:left="340"/>
        <w:jc w:val="both"/>
        <w:rPr>
          <w:sz w:val="24"/>
          <w:szCs w:val="24"/>
        </w:rPr>
      </w:pPr>
      <w:r>
        <w:rPr>
          <w:sz w:val="24"/>
          <w:szCs w:val="24"/>
        </w:rPr>
        <w:t>-          Couvrir les besoins de financement liés au cycle d’e</w:t>
      </w:r>
      <w:r w:rsidR="00E71126">
        <w:rPr>
          <w:sz w:val="24"/>
          <w:szCs w:val="24"/>
        </w:rPr>
        <w:t>xploitation : approvisionnement</w:t>
      </w:r>
      <w:r>
        <w:rPr>
          <w:sz w:val="24"/>
          <w:szCs w:val="24"/>
        </w:rPr>
        <w:t>, stockage, distribution).</w:t>
      </w:r>
    </w:p>
    <w:p w:rsidR="00D913B3" w:rsidRDefault="005975DA" w:rsidP="00E71126">
      <w:pPr>
        <w:pStyle w:val="Normal1"/>
        <w:widowControl w:val="0"/>
        <w:spacing w:after="0" w:line="240" w:lineRule="auto"/>
        <w:ind w:left="340"/>
        <w:jc w:val="both"/>
        <w:rPr>
          <w:sz w:val="24"/>
          <w:szCs w:val="24"/>
        </w:rPr>
      </w:pPr>
      <w:r>
        <w:rPr>
          <w:sz w:val="24"/>
          <w:szCs w:val="24"/>
        </w:rPr>
        <w:t>-          Observer les effets des évolutions des besoins et ressources de financement sur l’équilibre de l’entreprise à l’aide du tableur.</w:t>
      </w:r>
    </w:p>
    <w:p w:rsidR="00D913B3" w:rsidRPr="00E71126" w:rsidRDefault="005975DA">
      <w:pPr>
        <w:pStyle w:val="Normal1"/>
        <w:widowControl w:val="0"/>
        <w:spacing w:after="0" w:line="240" w:lineRule="auto"/>
        <w:jc w:val="both"/>
        <w:rPr>
          <w:b/>
          <w:sz w:val="16"/>
          <w:szCs w:val="16"/>
        </w:rPr>
      </w:pPr>
      <w:r>
        <w:rPr>
          <w:b/>
          <w:sz w:val="24"/>
          <w:szCs w:val="24"/>
        </w:rPr>
        <w:t xml:space="preserve"> </w:t>
      </w:r>
    </w:p>
    <w:p w:rsidR="00D913B3" w:rsidRDefault="005975DA">
      <w:pPr>
        <w:pStyle w:val="Normal1"/>
        <w:widowControl w:val="0"/>
        <w:spacing w:after="0" w:line="240" w:lineRule="auto"/>
        <w:jc w:val="both"/>
        <w:rPr>
          <w:b/>
          <w:sz w:val="24"/>
          <w:szCs w:val="24"/>
        </w:rPr>
      </w:pPr>
      <w:r>
        <w:rPr>
          <w:b/>
          <w:sz w:val="24"/>
          <w:szCs w:val="24"/>
          <w:u w:val="single"/>
        </w:rPr>
        <w:t xml:space="preserve">Pré </w:t>
      </w:r>
      <w:proofErr w:type="gramStart"/>
      <w:r>
        <w:rPr>
          <w:b/>
          <w:sz w:val="24"/>
          <w:szCs w:val="24"/>
          <w:u w:val="single"/>
        </w:rPr>
        <w:t>requis  de</w:t>
      </w:r>
      <w:proofErr w:type="gramEnd"/>
      <w:r>
        <w:rPr>
          <w:b/>
          <w:sz w:val="24"/>
          <w:szCs w:val="24"/>
          <w:u w:val="single"/>
        </w:rPr>
        <w:t xml:space="preserve"> 1</w:t>
      </w:r>
      <w:r>
        <w:rPr>
          <w:b/>
          <w:sz w:val="24"/>
          <w:szCs w:val="24"/>
          <w:u w:val="single"/>
          <w:vertAlign w:val="superscript"/>
        </w:rPr>
        <w:t>ère</w:t>
      </w:r>
      <w:r>
        <w:rPr>
          <w:b/>
          <w:sz w:val="24"/>
          <w:szCs w:val="24"/>
          <w:u w:val="single"/>
        </w:rPr>
        <w:t xml:space="preserve"> STMG  en sciences de gestion</w:t>
      </w:r>
      <w:r>
        <w:rPr>
          <w:b/>
          <w:sz w:val="24"/>
          <w:szCs w:val="24"/>
        </w:rPr>
        <w:t xml:space="preserve"> :</w:t>
      </w:r>
    </w:p>
    <w:p w:rsidR="00D913B3" w:rsidRDefault="005975DA">
      <w:pPr>
        <w:pStyle w:val="Normal1"/>
        <w:widowControl w:val="0"/>
        <w:spacing w:after="0" w:line="240" w:lineRule="auto"/>
        <w:ind w:left="360"/>
        <w:jc w:val="both"/>
        <w:rPr>
          <w:sz w:val="24"/>
          <w:szCs w:val="24"/>
        </w:rPr>
      </w:pPr>
      <w:r>
        <w:rPr>
          <w:b/>
          <w:sz w:val="24"/>
          <w:szCs w:val="24"/>
        </w:rPr>
        <w:t xml:space="preserve">-       </w:t>
      </w:r>
      <w:r>
        <w:rPr>
          <w:sz w:val="24"/>
          <w:szCs w:val="24"/>
        </w:rPr>
        <w:t xml:space="preserve">   Thème 3 : création de valeur et performance</w:t>
      </w:r>
    </w:p>
    <w:p w:rsidR="00D913B3" w:rsidRPr="00E71126" w:rsidRDefault="00D913B3">
      <w:pPr>
        <w:pStyle w:val="Normal1"/>
        <w:widowControl w:val="0"/>
        <w:spacing w:after="0" w:line="240" w:lineRule="auto"/>
        <w:jc w:val="both"/>
        <w:rPr>
          <w:b/>
          <w:sz w:val="12"/>
          <w:szCs w:val="12"/>
        </w:rPr>
      </w:pPr>
    </w:p>
    <w:p w:rsidR="00D913B3" w:rsidRDefault="005975DA">
      <w:pPr>
        <w:pStyle w:val="Normal1"/>
        <w:widowControl w:val="0"/>
        <w:spacing w:after="0" w:line="240" w:lineRule="auto"/>
        <w:jc w:val="both"/>
        <w:rPr>
          <w:b/>
          <w:sz w:val="24"/>
          <w:szCs w:val="24"/>
        </w:rPr>
      </w:pPr>
      <w:r>
        <w:rPr>
          <w:b/>
          <w:sz w:val="24"/>
          <w:szCs w:val="24"/>
        </w:rPr>
        <w:t xml:space="preserve"> </w:t>
      </w:r>
      <w:r>
        <w:rPr>
          <w:b/>
          <w:sz w:val="24"/>
          <w:szCs w:val="24"/>
          <w:u w:val="single"/>
        </w:rPr>
        <w:t>Mise en situation</w:t>
      </w:r>
      <w:r>
        <w:rPr>
          <w:b/>
          <w:sz w:val="24"/>
          <w:szCs w:val="24"/>
        </w:rPr>
        <w:t xml:space="preserve"> :</w:t>
      </w:r>
    </w:p>
    <w:p w:rsidR="00D913B3" w:rsidRDefault="005975DA">
      <w:pPr>
        <w:pStyle w:val="Normal1"/>
        <w:widowControl w:val="0"/>
        <w:spacing w:after="0" w:line="240" w:lineRule="auto"/>
        <w:jc w:val="both"/>
        <w:rPr>
          <w:sz w:val="24"/>
          <w:szCs w:val="24"/>
        </w:rPr>
      </w:pPr>
      <w:r>
        <w:rPr>
          <w:sz w:val="24"/>
          <w:szCs w:val="24"/>
        </w:rPr>
        <w:t>Entreprise DGF située à Brive la gaillarde (19).</w:t>
      </w:r>
    </w:p>
    <w:p w:rsidR="00D913B3" w:rsidRPr="00E71126" w:rsidRDefault="005975DA">
      <w:pPr>
        <w:pStyle w:val="Normal1"/>
        <w:widowControl w:val="0"/>
        <w:spacing w:after="0" w:line="240" w:lineRule="auto"/>
        <w:jc w:val="both"/>
        <w:rPr>
          <w:b/>
          <w:sz w:val="12"/>
          <w:szCs w:val="12"/>
        </w:rPr>
      </w:pPr>
      <w:r>
        <w:rPr>
          <w:b/>
          <w:sz w:val="24"/>
          <w:szCs w:val="24"/>
        </w:rPr>
        <w:t xml:space="preserve"> </w:t>
      </w:r>
    </w:p>
    <w:p w:rsidR="00D913B3" w:rsidRDefault="005975DA">
      <w:pPr>
        <w:pStyle w:val="Normal1"/>
        <w:widowControl w:val="0"/>
        <w:spacing w:after="0" w:line="240" w:lineRule="auto"/>
        <w:jc w:val="both"/>
        <w:rPr>
          <w:b/>
          <w:sz w:val="24"/>
          <w:szCs w:val="24"/>
        </w:rPr>
      </w:pPr>
      <w:r>
        <w:rPr>
          <w:b/>
          <w:sz w:val="24"/>
          <w:szCs w:val="24"/>
          <w:u w:val="single"/>
        </w:rPr>
        <w:t>Composition du dossier</w:t>
      </w:r>
      <w:r>
        <w:rPr>
          <w:b/>
          <w:sz w:val="24"/>
          <w:szCs w:val="24"/>
        </w:rPr>
        <w:t xml:space="preserve"> :</w:t>
      </w:r>
    </w:p>
    <w:p w:rsidR="00D913B3" w:rsidRDefault="00E71126" w:rsidP="00E71126">
      <w:pPr>
        <w:pStyle w:val="Normal1"/>
        <w:widowControl w:val="0"/>
        <w:spacing w:after="0" w:line="240" w:lineRule="auto"/>
        <w:ind w:left="340" w:hanging="340"/>
        <w:jc w:val="both"/>
        <w:rPr>
          <w:sz w:val="24"/>
          <w:szCs w:val="24"/>
        </w:rPr>
      </w:pPr>
      <w:r>
        <w:rPr>
          <w:sz w:val="24"/>
          <w:szCs w:val="24"/>
        </w:rPr>
        <w:t xml:space="preserve">- </w:t>
      </w:r>
      <w:r w:rsidR="005975DA">
        <w:rPr>
          <w:sz w:val="24"/>
          <w:szCs w:val="24"/>
        </w:rPr>
        <w:t>Dossier découverte DGF</w:t>
      </w:r>
    </w:p>
    <w:p w:rsidR="00D913B3" w:rsidRDefault="005975DA" w:rsidP="00E71126">
      <w:pPr>
        <w:pStyle w:val="Normal1"/>
        <w:widowControl w:val="0"/>
        <w:spacing w:after="0" w:line="240" w:lineRule="auto"/>
        <w:ind w:left="340" w:hanging="340"/>
        <w:jc w:val="both"/>
        <w:rPr>
          <w:sz w:val="24"/>
          <w:szCs w:val="24"/>
        </w:rPr>
      </w:pPr>
      <w:r>
        <w:rPr>
          <w:sz w:val="24"/>
          <w:szCs w:val="24"/>
        </w:rPr>
        <w:t xml:space="preserve">- </w:t>
      </w:r>
      <w:proofErr w:type="gramStart"/>
      <w:r>
        <w:rPr>
          <w:sz w:val="24"/>
          <w:szCs w:val="24"/>
        </w:rPr>
        <w:t>Devis  investissement</w:t>
      </w:r>
      <w:proofErr w:type="gramEnd"/>
    </w:p>
    <w:p w:rsidR="00D913B3" w:rsidRDefault="00E71126" w:rsidP="00E71126">
      <w:pPr>
        <w:pStyle w:val="Normal1"/>
        <w:widowControl w:val="0"/>
        <w:spacing w:after="0" w:line="240" w:lineRule="auto"/>
        <w:ind w:left="340" w:hanging="340"/>
        <w:jc w:val="both"/>
        <w:rPr>
          <w:sz w:val="24"/>
          <w:szCs w:val="24"/>
        </w:rPr>
      </w:pPr>
      <w:r>
        <w:rPr>
          <w:sz w:val="24"/>
          <w:szCs w:val="24"/>
        </w:rPr>
        <w:t xml:space="preserve"> - </w:t>
      </w:r>
      <w:r w:rsidR="005975DA">
        <w:rPr>
          <w:sz w:val="24"/>
          <w:szCs w:val="24"/>
        </w:rPr>
        <w:t>Bilan comptable 2019</w:t>
      </w:r>
    </w:p>
    <w:p w:rsidR="00D913B3" w:rsidRDefault="005975DA" w:rsidP="00E71126">
      <w:pPr>
        <w:pStyle w:val="Normal1"/>
        <w:widowControl w:val="0"/>
        <w:spacing w:after="0" w:line="240" w:lineRule="auto"/>
        <w:ind w:left="340" w:hanging="340"/>
        <w:jc w:val="both"/>
        <w:rPr>
          <w:sz w:val="24"/>
          <w:szCs w:val="24"/>
        </w:rPr>
      </w:pPr>
      <w:r>
        <w:rPr>
          <w:sz w:val="24"/>
          <w:szCs w:val="24"/>
        </w:rPr>
        <w:t>- Comptes de résultat 2019 et 2020</w:t>
      </w:r>
    </w:p>
    <w:p w:rsidR="00D913B3" w:rsidRDefault="005975DA" w:rsidP="00E71126">
      <w:pPr>
        <w:pStyle w:val="Normal1"/>
        <w:widowControl w:val="0"/>
        <w:spacing w:after="0" w:line="240" w:lineRule="auto"/>
        <w:ind w:left="340" w:hanging="340"/>
        <w:jc w:val="both"/>
        <w:rPr>
          <w:color w:val="FF0000"/>
          <w:sz w:val="24"/>
          <w:szCs w:val="24"/>
        </w:rPr>
      </w:pPr>
      <w:r>
        <w:rPr>
          <w:sz w:val="24"/>
          <w:szCs w:val="24"/>
        </w:rPr>
        <w:t>-  Valeur ajoutée</w:t>
      </w:r>
    </w:p>
    <w:p w:rsidR="00D913B3" w:rsidRDefault="00E71126" w:rsidP="00E71126">
      <w:pPr>
        <w:pStyle w:val="Normal1"/>
        <w:widowControl w:val="0"/>
        <w:spacing w:after="0" w:line="240" w:lineRule="auto"/>
        <w:ind w:left="340" w:hanging="340"/>
        <w:jc w:val="both"/>
        <w:rPr>
          <w:sz w:val="24"/>
          <w:szCs w:val="24"/>
        </w:rPr>
      </w:pPr>
      <w:r>
        <w:rPr>
          <w:sz w:val="24"/>
          <w:szCs w:val="24"/>
        </w:rPr>
        <w:t xml:space="preserve">-  </w:t>
      </w:r>
      <w:r w:rsidR="005975DA">
        <w:rPr>
          <w:sz w:val="24"/>
          <w:szCs w:val="24"/>
        </w:rPr>
        <w:t xml:space="preserve">Bilans fonctionnels 2019 </w:t>
      </w:r>
    </w:p>
    <w:p w:rsidR="00D913B3" w:rsidRDefault="005975DA" w:rsidP="00E71126">
      <w:pPr>
        <w:pStyle w:val="Normal1"/>
        <w:widowControl w:val="0"/>
        <w:spacing w:after="0" w:line="240" w:lineRule="auto"/>
        <w:ind w:left="340" w:hanging="340"/>
        <w:jc w:val="both"/>
        <w:rPr>
          <w:sz w:val="24"/>
          <w:szCs w:val="24"/>
        </w:rPr>
      </w:pPr>
      <w:r>
        <w:rPr>
          <w:sz w:val="24"/>
          <w:szCs w:val="24"/>
        </w:rPr>
        <w:t>-  Les moyens de financement</w:t>
      </w:r>
    </w:p>
    <w:p w:rsidR="00D913B3" w:rsidRPr="00E71126" w:rsidRDefault="00D913B3">
      <w:pPr>
        <w:pStyle w:val="Normal1"/>
        <w:widowControl w:val="0"/>
        <w:spacing w:after="0" w:line="276" w:lineRule="auto"/>
        <w:rPr>
          <w:b/>
          <w:sz w:val="12"/>
          <w:szCs w:val="12"/>
        </w:rPr>
      </w:pPr>
    </w:p>
    <w:p w:rsidR="00D913B3" w:rsidRDefault="005975DA">
      <w:pPr>
        <w:pStyle w:val="Normal1"/>
        <w:widowControl w:val="0"/>
        <w:spacing w:after="0" w:line="276" w:lineRule="auto"/>
        <w:rPr>
          <w:b/>
          <w:sz w:val="24"/>
          <w:szCs w:val="24"/>
        </w:rPr>
      </w:pPr>
      <w:r>
        <w:rPr>
          <w:b/>
          <w:sz w:val="24"/>
          <w:szCs w:val="24"/>
          <w:u w:val="single"/>
        </w:rPr>
        <w:t xml:space="preserve">Fichiers </w:t>
      </w:r>
      <w:r>
        <w:rPr>
          <w:b/>
          <w:sz w:val="24"/>
          <w:szCs w:val="24"/>
        </w:rPr>
        <w:t>:</w:t>
      </w:r>
    </w:p>
    <w:p w:rsidR="00D913B3" w:rsidRDefault="005975DA">
      <w:pPr>
        <w:pStyle w:val="Normal1"/>
        <w:widowControl w:val="0"/>
        <w:spacing w:after="0" w:line="276" w:lineRule="auto"/>
        <w:rPr>
          <w:sz w:val="24"/>
          <w:szCs w:val="24"/>
        </w:rPr>
      </w:pPr>
      <w:r>
        <w:rPr>
          <w:sz w:val="24"/>
          <w:szCs w:val="24"/>
        </w:rPr>
        <w:t xml:space="preserve">Présentation analyse bilan fonctionnel.ppt, </w:t>
      </w:r>
    </w:p>
    <w:p w:rsidR="00D913B3" w:rsidRDefault="005975DA">
      <w:pPr>
        <w:pStyle w:val="Normal1"/>
        <w:widowControl w:val="0"/>
        <w:spacing w:after="0" w:line="276" w:lineRule="auto"/>
        <w:rPr>
          <w:sz w:val="24"/>
          <w:szCs w:val="24"/>
        </w:rPr>
      </w:pPr>
      <w:r>
        <w:rPr>
          <w:sz w:val="24"/>
          <w:szCs w:val="24"/>
        </w:rPr>
        <w:t>Présentation comment calculer la valeur ajoutée.ppt,</w:t>
      </w:r>
    </w:p>
    <w:p w:rsidR="00D913B3" w:rsidRDefault="005975DA">
      <w:pPr>
        <w:pStyle w:val="Normal1"/>
        <w:widowControl w:val="0"/>
        <w:spacing w:after="0" w:line="276" w:lineRule="auto"/>
        <w:rPr>
          <w:sz w:val="24"/>
          <w:szCs w:val="24"/>
        </w:rPr>
      </w:pPr>
      <w:r>
        <w:rPr>
          <w:sz w:val="24"/>
          <w:szCs w:val="24"/>
        </w:rPr>
        <w:t>DGF.xls</w:t>
      </w:r>
    </w:p>
    <w:tbl>
      <w:tblPr>
        <w:tblStyle w:val="a"/>
        <w:tblW w:w="10349" w:type="dxa"/>
        <w:tblInd w:w="-318" w:type="dxa"/>
        <w:tblBorders>
          <w:top w:val="single" w:sz="12" w:space="0" w:color="000000"/>
          <w:left w:val="single" w:sz="12" w:space="0" w:color="000000"/>
          <w:bottom w:val="single" w:sz="12" w:space="0" w:color="000000"/>
          <w:right w:val="single" w:sz="12" w:space="0" w:color="000000"/>
          <w:insideH w:val="single" w:sz="4" w:space="0" w:color="F4B083"/>
          <w:insideV w:val="single" w:sz="4" w:space="0" w:color="F4B083"/>
        </w:tblBorders>
        <w:tblLayout w:type="fixed"/>
        <w:tblLook w:val="0400" w:firstRow="0" w:lastRow="0" w:firstColumn="0" w:lastColumn="0" w:noHBand="0" w:noVBand="1"/>
      </w:tblPr>
      <w:tblGrid>
        <w:gridCol w:w="1986"/>
        <w:gridCol w:w="4110"/>
        <w:gridCol w:w="4253"/>
      </w:tblGrid>
      <w:tr w:rsidR="00D913B3" w:rsidTr="00E71126">
        <w:trPr>
          <w:trHeight w:val="825"/>
        </w:trPr>
        <w:tc>
          <w:tcPr>
            <w:tcW w:w="1986" w:type="dxa"/>
            <w:vMerge w:val="restart"/>
            <w:shd w:val="clear" w:color="auto" w:fill="D9D9D9"/>
            <w:vAlign w:val="center"/>
          </w:tcPr>
          <w:p w:rsidR="00D913B3" w:rsidRDefault="005975DA">
            <w:pPr>
              <w:pStyle w:val="Normal1"/>
              <w:spacing w:line="360" w:lineRule="auto"/>
              <w:jc w:val="center"/>
              <w:rPr>
                <w:b/>
                <w:color w:val="000000"/>
                <w:sz w:val="28"/>
                <w:szCs w:val="28"/>
              </w:rPr>
            </w:pPr>
            <w:r>
              <w:rPr>
                <w:b/>
                <w:color w:val="000000"/>
                <w:sz w:val="28"/>
                <w:szCs w:val="28"/>
                <w:u w:val="single"/>
              </w:rPr>
              <w:lastRenderedPageBreak/>
              <w:t>Thème 1</w:t>
            </w:r>
            <w:r>
              <w:rPr>
                <w:b/>
                <w:color w:val="000000"/>
                <w:sz w:val="28"/>
                <w:szCs w:val="28"/>
              </w:rPr>
              <w:t xml:space="preserve"> : Les organisations et l’activité de production de biens et de services</w:t>
            </w:r>
          </w:p>
        </w:tc>
        <w:tc>
          <w:tcPr>
            <w:tcW w:w="4110" w:type="dxa"/>
            <w:shd w:val="clear" w:color="auto" w:fill="FFFFFF"/>
          </w:tcPr>
          <w:p w:rsidR="00D913B3" w:rsidRDefault="005975DA">
            <w:pPr>
              <w:pStyle w:val="Normal1"/>
              <w:jc w:val="center"/>
              <w:rPr>
                <w:b/>
                <w:color w:val="000000"/>
                <w:sz w:val="28"/>
                <w:szCs w:val="28"/>
              </w:rPr>
            </w:pPr>
            <w:r>
              <w:rPr>
                <w:b/>
                <w:color w:val="000000"/>
                <w:sz w:val="28"/>
                <w:szCs w:val="28"/>
              </w:rPr>
              <w:t>1.1. Quels produits ou quels services pour quels besoins ?</w:t>
            </w:r>
          </w:p>
        </w:tc>
        <w:tc>
          <w:tcPr>
            <w:tcW w:w="4253" w:type="dxa"/>
            <w:shd w:val="clear" w:color="auto" w:fill="FFFFFF"/>
          </w:tcPr>
          <w:p w:rsidR="00D913B3" w:rsidRDefault="005975DA">
            <w:pPr>
              <w:pStyle w:val="Normal1"/>
              <w:jc w:val="center"/>
              <w:rPr>
                <w:b/>
                <w:color w:val="000000"/>
                <w:sz w:val="28"/>
                <w:szCs w:val="28"/>
              </w:rPr>
            </w:pPr>
            <w:r>
              <w:rPr>
                <w:b/>
                <w:color w:val="000000"/>
                <w:sz w:val="28"/>
                <w:szCs w:val="28"/>
              </w:rPr>
              <w:t>1.2. Quelles ressources pour produire ?</w:t>
            </w:r>
          </w:p>
        </w:tc>
      </w:tr>
      <w:tr w:rsidR="00D913B3" w:rsidTr="00E71126">
        <w:trPr>
          <w:trHeight w:val="1185"/>
        </w:trPr>
        <w:tc>
          <w:tcPr>
            <w:tcW w:w="1986" w:type="dxa"/>
            <w:vMerge/>
            <w:shd w:val="clear" w:color="auto" w:fill="D9D9D9"/>
            <w:vAlign w:val="center"/>
          </w:tcPr>
          <w:p w:rsidR="00D913B3" w:rsidRDefault="00D913B3">
            <w:pPr>
              <w:pStyle w:val="Normal1"/>
              <w:widowControl w:val="0"/>
              <w:spacing w:line="276" w:lineRule="auto"/>
              <w:rPr>
                <w:b/>
                <w:color w:val="000000"/>
                <w:sz w:val="28"/>
                <w:szCs w:val="28"/>
              </w:rPr>
            </w:pPr>
          </w:p>
        </w:tc>
        <w:tc>
          <w:tcPr>
            <w:tcW w:w="4110" w:type="dxa"/>
            <w:shd w:val="clear" w:color="auto" w:fill="FFFFFF"/>
          </w:tcPr>
          <w:p w:rsidR="00D913B3" w:rsidRDefault="005975DA">
            <w:pPr>
              <w:pStyle w:val="Normal1"/>
              <w:jc w:val="center"/>
              <w:rPr>
                <w:b/>
                <w:color w:val="000000"/>
                <w:sz w:val="28"/>
                <w:szCs w:val="28"/>
              </w:rPr>
            </w:pPr>
            <w:r>
              <w:rPr>
                <w:b/>
                <w:color w:val="000000"/>
                <w:sz w:val="28"/>
                <w:szCs w:val="28"/>
              </w:rPr>
              <w:t>Création de valeur : indicateurs extraits du compte de résultat et du bilan.</w:t>
            </w:r>
          </w:p>
        </w:tc>
        <w:tc>
          <w:tcPr>
            <w:tcW w:w="4253" w:type="dxa"/>
            <w:shd w:val="clear" w:color="auto" w:fill="FFFFFF"/>
          </w:tcPr>
          <w:p w:rsidR="00D913B3" w:rsidRDefault="005975DA">
            <w:pPr>
              <w:pStyle w:val="Normal1"/>
              <w:jc w:val="center"/>
              <w:rPr>
                <w:b/>
                <w:color w:val="000000"/>
                <w:sz w:val="28"/>
                <w:szCs w:val="28"/>
              </w:rPr>
            </w:pPr>
            <w:r>
              <w:rPr>
                <w:b/>
                <w:color w:val="000000"/>
                <w:sz w:val="28"/>
                <w:szCs w:val="28"/>
              </w:rPr>
              <w:t>Ressources financières : financement de l’investissement et de l’exploitation, analyse fonctionnelle du bilan</w:t>
            </w:r>
          </w:p>
        </w:tc>
      </w:tr>
      <w:tr w:rsidR="00D913B3" w:rsidTr="00E71126">
        <w:trPr>
          <w:trHeight w:val="1185"/>
        </w:trPr>
        <w:tc>
          <w:tcPr>
            <w:tcW w:w="1986" w:type="dxa"/>
            <w:vMerge/>
            <w:shd w:val="clear" w:color="auto" w:fill="D9D9D9"/>
            <w:vAlign w:val="center"/>
          </w:tcPr>
          <w:p w:rsidR="00D913B3" w:rsidRDefault="00D913B3">
            <w:pPr>
              <w:pStyle w:val="Normal1"/>
              <w:widowControl w:val="0"/>
              <w:spacing w:line="276" w:lineRule="auto"/>
              <w:rPr>
                <w:b/>
                <w:color w:val="000000"/>
                <w:sz w:val="28"/>
                <w:szCs w:val="28"/>
              </w:rPr>
            </w:pPr>
          </w:p>
        </w:tc>
        <w:tc>
          <w:tcPr>
            <w:tcW w:w="4110" w:type="dxa"/>
            <w:shd w:val="clear" w:color="auto" w:fill="FFFFFF"/>
          </w:tcPr>
          <w:p w:rsidR="00D913B3" w:rsidRDefault="005975DA">
            <w:pPr>
              <w:pStyle w:val="Normal1"/>
              <w:numPr>
                <w:ilvl w:val="0"/>
                <w:numId w:val="10"/>
              </w:numPr>
              <w:ind w:left="34"/>
              <w:rPr>
                <w:sz w:val="24"/>
                <w:szCs w:val="24"/>
              </w:rPr>
            </w:pPr>
            <w:r>
              <w:rPr>
                <w:color w:val="000000"/>
                <w:sz w:val="24"/>
                <w:szCs w:val="24"/>
              </w:rPr>
              <w:t>Calcul de la valeur ajoutée à partir des informations contenues dans un compte de résultat prévisionnel. La valeur créée contribue à réévaluer les actifs du bilan.</w:t>
            </w:r>
          </w:p>
        </w:tc>
        <w:tc>
          <w:tcPr>
            <w:tcW w:w="4253" w:type="dxa"/>
            <w:shd w:val="clear" w:color="auto" w:fill="FFFFFF"/>
          </w:tcPr>
          <w:p w:rsidR="00D913B3" w:rsidRDefault="005975DA">
            <w:pPr>
              <w:pStyle w:val="Normal1"/>
              <w:numPr>
                <w:ilvl w:val="0"/>
                <w:numId w:val="10"/>
              </w:numPr>
              <w:ind w:hanging="19"/>
              <w:rPr>
                <w:sz w:val="24"/>
                <w:szCs w:val="24"/>
              </w:rPr>
            </w:pPr>
            <w:r>
              <w:rPr>
                <w:color w:val="000000"/>
                <w:sz w:val="24"/>
                <w:szCs w:val="24"/>
              </w:rPr>
              <w:t xml:space="preserve">S’interroger sur les modalités de financement des investissements : recours aux fonds propres (autofinancement et/ou augmentation de capital), financement externe (emprunt, crédit-bail, subventions, </w:t>
            </w:r>
            <w:proofErr w:type="gramStart"/>
            <w:r>
              <w:rPr>
                <w:color w:val="000000"/>
                <w:sz w:val="24"/>
                <w:szCs w:val="24"/>
              </w:rPr>
              <w:t>financement  participatif</w:t>
            </w:r>
            <w:proofErr w:type="gramEnd"/>
            <w:r>
              <w:rPr>
                <w:color w:val="000000"/>
                <w:sz w:val="24"/>
                <w:szCs w:val="24"/>
              </w:rPr>
              <w:t xml:space="preserve"> ou </w:t>
            </w:r>
            <w:proofErr w:type="spellStart"/>
            <w:r>
              <w:rPr>
                <w:color w:val="000000"/>
                <w:sz w:val="24"/>
                <w:szCs w:val="24"/>
              </w:rPr>
              <w:t>crowdfunding</w:t>
            </w:r>
            <w:proofErr w:type="spellEnd"/>
            <w:r>
              <w:rPr>
                <w:color w:val="000000"/>
                <w:sz w:val="24"/>
                <w:szCs w:val="24"/>
              </w:rPr>
              <w:t>).</w:t>
            </w:r>
          </w:p>
          <w:p w:rsidR="00D913B3" w:rsidRDefault="005975DA">
            <w:pPr>
              <w:pStyle w:val="Normal1"/>
              <w:numPr>
                <w:ilvl w:val="0"/>
                <w:numId w:val="10"/>
              </w:numPr>
              <w:rPr>
                <w:b/>
                <w:sz w:val="20"/>
                <w:szCs w:val="20"/>
              </w:rPr>
            </w:pPr>
            <w:r>
              <w:rPr>
                <w:color w:val="000000"/>
                <w:sz w:val="24"/>
                <w:szCs w:val="24"/>
              </w:rPr>
              <w:t>Couvrir les besoins de financement liés au cycle d’exploitation : approvisionnement, stockage, distribution.</w:t>
            </w:r>
          </w:p>
        </w:tc>
      </w:tr>
    </w:tbl>
    <w:p w:rsidR="00D913B3" w:rsidRDefault="00D913B3">
      <w:pPr>
        <w:pStyle w:val="Normal1"/>
        <w:spacing w:after="0" w:line="360" w:lineRule="auto"/>
        <w:rPr>
          <w:b/>
          <w:sz w:val="24"/>
          <w:szCs w:val="24"/>
        </w:rPr>
      </w:pPr>
    </w:p>
    <w:p w:rsidR="00907E83" w:rsidRDefault="00907E83">
      <w:pPr>
        <w:rPr>
          <w:b/>
          <w:sz w:val="24"/>
          <w:szCs w:val="24"/>
        </w:rPr>
      </w:pPr>
      <w:r>
        <w:rPr>
          <w:b/>
          <w:sz w:val="24"/>
          <w:szCs w:val="24"/>
        </w:rPr>
        <w:br w:type="page"/>
      </w:r>
    </w:p>
    <w:p w:rsidR="00D913B3" w:rsidRDefault="005975DA">
      <w:pPr>
        <w:pStyle w:val="Normal1"/>
        <w:spacing w:after="0" w:line="360" w:lineRule="auto"/>
        <w:jc w:val="center"/>
        <w:rPr>
          <w:b/>
          <w:sz w:val="52"/>
          <w:szCs w:val="52"/>
        </w:rPr>
      </w:pPr>
      <w:r>
        <w:rPr>
          <w:b/>
          <w:sz w:val="52"/>
          <w:szCs w:val="52"/>
        </w:rPr>
        <w:lastRenderedPageBreak/>
        <w:t>CAS PERIGORD-LIMOUSIN</w:t>
      </w:r>
    </w:p>
    <w:p w:rsidR="00D913B3" w:rsidRDefault="00D913B3">
      <w:pPr>
        <w:pStyle w:val="Normal1"/>
        <w:spacing w:after="0" w:line="360" w:lineRule="auto"/>
        <w:jc w:val="center"/>
        <w:rPr>
          <w:b/>
          <w:sz w:val="52"/>
          <w:szCs w:val="52"/>
        </w:rPr>
      </w:pPr>
    </w:p>
    <w:p w:rsidR="00D913B3" w:rsidRDefault="005975DA">
      <w:pPr>
        <w:pStyle w:val="Normal1"/>
        <w:numPr>
          <w:ilvl w:val="0"/>
          <w:numId w:val="5"/>
        </w:numPr>
        <w:pBdr>
          <w:top w:val="nil"/>
          <w:left w:val="nil"/>
          <w:bottom w:val="nil"/>
          <w:right w:val="nil"/>
          <w:between w:val="nil"/>
        </w:pBdr>
        <w:spacing w:after="0" w:line="360" w:lineRule="auto"/>
        <w:ind w:left="284" w:hanging="403"/>
        <w:rPr>
          <w:b/>
          <w:color w:val="000000"/>
          <w:sz w:val="52"/>
          <w:szCs w:val="52"/>
        </w:rPr>
      </w:pPr>
      <w:r>
        <w:rPr>
          <w:b/>
          <w:color w:val="000000"/>
          <w:sz w:val="36"/>
          <w:szCs w:val="36"/>
        </w:rPr>
        <w:t>Présentation Générale de l’entreprise Périgord-Limousin</w:t>
      </w:r>
    </w:p>
    <w:p w:rsidR="00D913B3" w:rsidRDefault="005975DA">
      <w:pPr>
        <w:pStyle w:val="Normal1"/>
        <w:pBdr>
          <w:top w:val="single" w:sz="12" w:space="1" w:color="000000"/>
          <w:left w:val="single" w:sz="12" w:space="4" w:color="000000"/>
          <w:bottom w:val="single" w:sz="12" w:space="1" w:color="000000"/>
          <w:right w:val="single" w:sz="12" w:space="0" w:color="000000"/>
        </w:pBdr>
        <w:tabs>
          <w:tab w:val="left" w:pos="2410"/>
        </w:tabs>
        <w:spacing w:after="0" w:line="192" w:lineRule="auto"/>
        <w:ind w:left="-11"/>
        <w:jc w:val="both"/>
        <w:rPr>
          <w:sz w:val="24"/>
          <w:szCs w:val="24"/>
        </w:rPr>
      </w:pPr>
      <w:r>
        <w:rPr>
          <w:b/>
          <w:sz w:val="24"/>
          <w:szCs w:val="24"/>
        </w:rPr>
        <w:t>Raison sociale :</w:t>
      </w:r>
      <w:r>
        <w:rPr>
          <w:b/>
          <w:sz w:val="24"/>
          <w:szCs w:val="24"/>
        </w:rPr>
        <w:tab/>
      </w:r>
      <w:r>
        <w:rPr>
          <w:sz w:val="24"/>
          <w:szCs w:val="24"/>
        </w:rPr>
        <w:t>DGF Périgord-Limousin</w:t>
      </w:r>
    </w:p>
    <w:p w:rsidR="00D913B3" w:rsidRDefault="005975DA">
      <w:pPr>
        <w:pStyle w:val="Normal1"/>
        <w:pBdr>
          <w:top w:val="single" w:sz="12" w:space="1" w:color="000000"/>
          <w:left w:val="single" w:sz="12" w:space="4" w:color="000000"/>
          <w:bottom w:val="single" w:sz="12" w:space="1" w:color="000000"/>
          <w:right w:val="single" w:sz="12" w:space="0" w:color="000000"/>
        </w:pBdr>
        <w:tabs>
          <w:tab w:val="left" w:pos="2410"/>
        </w:tabs>
        <w:spacing w:after="0" w:line="192" w:lineRule="auto"/>
        <w:ind w:left="-11"/>
        <w:jc w:val="both"/>
        <w:rPr>
          <w:sz w:val="24"/>
          <w:szCs w:val="24"/>
        </w:rPr>
      </w:pPr>
      <w:r>
        <w:rPr>
          <w:b/>
          <w:sz w:val="24"/>
          <w:szCs w:val="24"/>
        </w:rPr>
        <w:t>Siège :</w:t>
      </w:r>
      <w:r>
        <w:rPr>
          <w:b/>
          <w:sz w:val="24"/>
          <w:szCs w:val="24"/>
        </w:rPr>
        <w:tab/>
      </w:r>
      <w:r>
        <w:rPr>
          <w:sz w:val="24"/>
          <w:szCs w:val="24"/>
        </w:rPr>
        <w:t>Parc d’Entreprises Brive Ouest 1</w:t>
      </w:r>
    </w:p>
    <w:p w:rsidR="00D913B3" w:rsidRDefault="005975DA">
      <w:pPr>
        <w:pStyle w:val="Normal1"/>
        <w:pBdr>
          <w:top w:val="single" w:sz="12" w:space="1" w:color="000000"/>
          <w:left w:val="single" w:sz="12" w:space="4" w:color="000000"/>
          <w:bottom w:val="single" w:sz="12" w:space="1" w:color="000000"/>
          <w:right w:val="single" w:sz="12" w:space="0" w:color="000000"/>
        </w:pBdr>
        <w:tabs>
          <w:tab w:val="left" w:pos="993"/>
          <w:tab w:val="left" w:pos="2410"/>
        </w:tabs>
        <w:spacing w:after="0"/>
        <w:ind w:left="-11"/>
        <w:jc w:val="both"/>
        <w:rPr>
          <w:sz w:val="24"/>
          <w:szCs w:val="24"/>
        </w:rPr>
      </w:pPr>
      <w:r>
        <w:rPr>
          <w:b/>
          <w:sz w:val="24"/>
          <w:szCs w:val="24"/>
        </w:rPr>
        <w:tab/>
      </w:r>
      <w:r>
        <w:rPr>
          <w:b/>
          <w:sz w:val="24"/>
          <w:szCs w:val="24"/>
        </w:rPr>
        <w:tab/>
      </w:r>
      <w:r>
        <w:rPr>
          <w:sz w:val="24"/>
          <w:szCs w:val="24"/>
        </w:rPr>
        <w:t>19100 Brive-La-Gaillarde</w:t>
      </w:r>
    </w:p>
    <w:p w:rsidR="00D913B3" w:rsidRDefault="005975DA">
      <w:pPr>
        <w:pStyle w:val="Normal1"/>
        <w:pBdr>
          <w:top w:val="single" w:sz="12" w:space="1" w:color="000000"/>
          <w:left w:val="single" w:sz="12" w:space="4" w:color="000000"/>
          <w:bottom w:val="single" w:sz="12" w:space="1" w:color="000000"/>
          <w:right w:val="single" w:sz="12" w:space="0" w:color="000000"/>
        </w:pBdr>
        <w:tabs>
          <w:tab w:val="left" w:pos="2410"/>
        </w:tabs>
        <w:spacing w:after="0" w:line="192" w:lineRule="auto"/>
        <w:ind w:left="-11"/>
        <w:jc w:val="both"/>
        <w:rPr>
          <w:sz w:val="24"/>
          <w:szCs w:val="24"/>
        </w:rPr>
      </w:pPr>
      <w:r>
        <w:rPr>
          <w:b/>
          <w:sz w:val="24"/>
          <w:szCs w:val="24"/>
        </w:rPr>
        <w:t xml:space="preserve">Secteur d’activité : </w:t>
      </w:r>
      <w:r>
        <w:rPr>
          <w:b/>
          <w:sz w:val="24"/>
          <w:szCs w:val="24"/>
        </w:rPr>
        <w:tab/>
      </w:r>
      <w:r>
        <w:rPr>
          <w:sz w:val="24"/>
          <w:szCs w:val="24"/>
        </w:rPr>
        <w:t>Distributeur, grossiste alimentaire dans les métiers de bouche.</w:t>
      </w:r>
    </w:p>
    <w:p w:rsidR="00D913B3" w:rsidRDefault="005975DA">
      <w:pPr>
        <w:pStyle w:val="Normal1"/>
        <w:pBdr>
          <w:top w:val="single" w:sz="12" w:space="1" w:color="000000"/>
          <w:left w:val="single" w:sz="12" w:space="4" w:color="000000"/>
          <w:bottom w:val="single" w:sz="12" w:space="1" w:color="000000"/>
          <w:right w:val="single" w:sz="12" w:space="0" w:color="000000"/>
        </w:pBdr>
        <w:tabs>
          <w:tab w:val="left" w:pos="2410"/>
        </w:tabs>
        <w:spacing w:after="0" w:line="192" w:lineRule="auto"/>
        <w:ind w:left="-11"/>
        <w:jc w:val="both"/>
        <w:rPr>
          <w:sz w:val="24"/>
          <w:szCs w:val="24"/>
        </w:rPr>
      </w:pPr>
      <w:r>
        <w:rPr>
          <w:b/>
          <w:sz w:val="24"/>
          <w:szCs w:val="24"/>
        </w:rPr>
        <w:t xml:space="preserve">Forme juridique : </w:t>
      </w:r>
      <w:r>
        <w:rPr>
          <w:b/>
          <w:sz w:val="24"/>
          <w:szCs w:val="24"/>
        </w:rPr>
        <w:tab/>
      </w:r>
      <w:r>
        <w:rPr>
          <w:sz w:val="24"/>
          <w:szCs w:val="24"/>
        </w:rPr>
        <w:t>SAS (Société par actions simplifiée)</w:t>
      </w:r>
    </w:p>
    <w:p w:rsidR="00D913B3" w:rsidRDefault="005975DA">
      <w:pPr>
        <w:pStyle w:val="Normal1"/>
        <w:pBdr>
          <w:top w:val="single" w:sz="12" w:space="1" w:color="000000"/>
          <w:left w:val="single" w:sz="12" w:space="4" w:color="000000"/>
          <w:bottom w:val="single" w:sz="12" w:space="1" w:color="000000"/>
          <w:right w:val="single" w:sz="12" w:space="0" w:color="000000"/>
        </w:pBdr>
        <w:tabs>
          <w:tab w:val="left" w:pos="2410"/>
        </w:tabs>
        <w:spacing w:after="0" w:line="192" w:lineRule="auto"/>
        <w:ind w:left="-11"/>
        <w:jc w:val="both"/>
        <w:rPr>
          <w:sz w:val="24"/>
          <w:szCs w:val="24"/>
        </w:rPr>
      </w:pPr>
      <w:r>
        <w:rPr>
          <w:b/>
          <w:sz w:val="24"/>
          <w:szCs w:val="24"/>
        </w:rPr>
        <w:t xml:space="preserve">Capital social : </w:t>
      </w:r>
      <w:r>
        <w:rPr>
          <w:b/>
          <w:sz w:val="24"/>
          <w:szCs w:val="24"/>
        </w:rPr>
        <w:tab/>
      </w:r>
      <w:r>
        <w:rPr>
          <w:sz w:val="24"/>
          <w:szCs w:val="24"/>
        </w:rPr>
        <w:t>300 000,00 €</w:t>
      </w:r>
    </w:p>
    <w:p w:rsidR="00D913B3" w:rsidRDefault="00D913B3">
      <w:pPr>
        <w:pStyle w:val="Normal1"/>
        <w:tabs>
          <w:tab w:val="left" w:pos="1701"/>
        </w:tabs>
        <w:spacing w:after="0"/>
        <w:ind w:left="-11"/>
        <w:jc w:val="both"/>
        <w:rPr>
          <w:b/>
          <w:sz w:val="24"/>
          <w:szCs w:val="24"/>
        </w:rPr>
      </w:pPr>
    </w:p>
    <w:p w:rsidR="00D913B3" w:rsidRDefault="00D913B3">
      <w:pPr>
        <w:pStyle w:val="Normal1"/>
        <w:tabs>
          <w:tab w:val="left" w:pos="1701"/>
        </w:tabs>
        <w:spacing w:after="0"/>
        <w:ind w:left="-11"/>
        <w:jc w:val="both"/>
        <w:rPr>
          <w:b/>
          <w:sz w:val="24"/>
          <w:szCs w:val="24"/>
        </w:rPr>
      </w:pPr>
    </w:p>
    <w:p w:rsidR="00D913B3" w:rsidRDefault="005975DA">
      <w:pPr>
        <w:pStyle w:val="Normal1"/>
        <w:tabs>
          <w:tab w:val="left" w:pos="1701"/>
        </w:tabs>
        <w:spacing w:after="0"/>
        <w:ind w:left="-11"/>
        <w:jc w:val="both"/>
        <w:rPr>
          <w:sz w:val="24"/>
          <w:szCs w:val="24"/>
        </w:rPr>
      </w:pPr>
      <w:r>
        <w:rPr>
          <w:b/>
          <w:sz w:val="24"/>
          <w:szCs w:val="24"/>
        </w:rPr>
        <w:t>Historique :</w:t>
      </w:r>
      <w:r>
        <w:rPr>
          <w:sz w:val="24"/>
          <w:szCs w:val="24"/>
        </w:rPr>
        <w:t xml:space="preserve"> </w:t>
      </w:r>
    </w:p>
    <w:p w:rsidR="00D913B3" w:rsidRDefault="005975DA">
      <w:pPr>
        <w:pStyle w:val="Normal1"/>
        <w:tabs>
          <w:tab w:val="left" w:pos="-3828"/>
          <w:tab w:val="left" w:pos="854"/>
        </w:tabs>
        <w:spacing w:after="0"/>
        <w:ind w:left="-11"/>
        <w:jc w:val="both"/>
        <w:rPr>
          <w:sz w:val="24"/>
          <w:szCs w:val="24"/>
        </w:rPr>
      </w:pPr>
      <w:r>
        <w:rPr>
          <w:sz w:val="24"/>
          <w:szCs w:val="24"/>
        </w:rPr>
        <w:tab/>
        <w:t>- 1986 : Création du concept DGF par Jacky Gillet.</w:t>
      </w:r>
    </w:p>
    <w:p w:rsidR="00D913B3" w:rsidRDefault="005975DA">
      <w:pPr>
        <w:pStyle w:val="Normal1"/>
        <w:tabs>
          <w:tab w:val="left" w:pos="-3828"/>
          <w:tab w:val="left" w:pos="854"/>
        </w:tabs>
        <w:spacing w:after="0"/>
        <w:ind w:left="3119" w:hanging="3119"/>
        <w:jc w:val="both"/>
        <w:rPr>
          <w:sz w:val="24"/>
          <w:szCs w:val="24"/>
        </w:rPr>
      </w:pPr>
      <w:r>
        <w:rPr>
          <w:sz w:val="24"/>
          <w:szCs w:val="24"/>
        </w:rPr>
        <w:tab/>
        <w:t>- 1993 : Construction du siège DGF à Chanteloup-les-Vignes (Yvelines 78).</w:t>
      </w:r>
    </w:p>
    <w:p w:rsidR="00D913B3" w:rsidRDefault="005975DA">
      <w:pPr>
        <w:pStyle w:val="Normal1"/>
        <w:tabs>
          <w:tab w:val="left" w:pos="-3828"/>
          <w:tab w:val="left" w:pos="854"/>
        </w:tabs>
        <w:spacing w:after="0"/>
        <w:ind w:left="3119" w:hanging="3119"/>
        <w:jc w:val="both"/>
        <w:rPr>
          <w:sz w:val="24"/>
          <w:szCs w:val="24"/>
        </w:rPr>
      </w:pPr>
      <w:r>
        <w:rPr>
          <w:sz w:val="24"/>
          <w:szCs w:val="24"/>
        </w:rPr>
        <w:tab/>
        <w:t>- 1994 : Création de la première filiale DGF en France : DGF Lorraine.</w:t>
      </w:r>
    </w:p>
    <w:p w:rsidR="00D913B3" w:rsidRDefault="005975DA">
      <w:pPr>
        <w:pStyle w:val="Normal1"/>
        <w:tabs>
          <w:tab w:val="left" w:pos="-3828"/>
          <w:tab w:val="left" w:pos="854"/>
        </w:tabs>
        <w:spacing w:after="0"/>
        <w:ind w:left="3119" w:hanging="3119"/>
        <w:jc w:val="both"/>
        <w:rPr>
          <w:sz w:val="24"/>
          <w:szCs w:val="24"/>
        </w:rPr>
      </w:pPr>
      <w:r>
        <w:rPr>
          <w:sz w:val="24"/>
          <w:szCs w:val="24"/>
        </w:rPr>
        <w:tab/>
        <w:t>- 2005 : DGF signe son 35ème partenariat de distribution à l’export et anime désormais 30 distributeurs en France.</w:t>
      </w:r>
    </w:p>
    <w:p w:rsidR="00D913B3" w:rsidRDefault="005975DA">
      <w:pPr>
        <w:pStyle w:val="Normal1"/>
        <w:tabs>
          <w:tab w:val="left" w:pos="-3828"/>
          <w:tab w:val="left" w:pos="854"/>
        </w:tabs>
        <w:spacing w:after="0"/>
        <w:ind w:left="3119" w:hanging="3119"/>
        <w:jc w:val="both"/>
        <w:rPr>
          <w:sz w:val="24"/>
          <w:szCs w:val="24"/>
        </w:rPr>
      </w:pPr>
      <w:r>
        <w:rPr>
          <w:sz w:val="24"/>
          <w:szCs w:val="24"/>
        </w:rPr>
        <w:tab/>
        <w:t>- 2006 : Création de la première filiale à l’étranger : DGF ICC à Kiev (Ukraine).</w:t>
      </w:r>
    </w:p>
    <w:p w:rsidR="00D913B3" w:rsidRDefault="005975DA">
      <w:pPr>
        <w:pStyle w:val="Normal1"/>
        <w:tabs>
          <w:tab w:val="left" w:pos="-3828"/>
          <w:tab w:val="left" w:pos="854"/>
        </w:tabs>
        <w:spacing w:after="0"/>
        <w:jc w:val="both"/>
        <w:rPr>
          <w:sz w:val="24"/>
          <w:szCs w:val="24"/>
        </w:rPr>
      </w:pPr>
      <w:r>
        <w:rPr>
          <w:sz w:val="24"/>
          <w:szCs w:val="24"/>
        </w:rPr>
        <w:tab/>
        <w:t xml:space="preserve">-2009 : DGF </w:t>
      </w:r>
      <w:proofErr w:type="spellStart"/>
      <w:r>
        <w:rPr>
          <w:sz w:val="24"/>
          <w:szCs w:val="24"/>
        </w:rPr>
        <w:t>Perigord</w:t>
      </w:r>
      <w:proofErr w:type="spellEnd"/>
      <w:r>
        <w:rPr>
          <w:sz w:val="24"/>
          <w:szCs w:val="24"/>
        </w:rPr>
        <w:t>-Limousin déménage à Brive et se dote d’un bâtiment neuf aux nouvelles normes. </w:t>
      </w:r>
    </w:p>
    <w:p w:rsidR="00D913B3" w:rsidRDefault="005975DA" w:rsidP="00E71126">
      <w:pPr>
        <w:pStyle w:val="Normal1"/>
        <w:tabs>
          <w:tab w:val="left" w:pos="-3828"/>
          <w:tab w:val="left" w:pos="854"/>
        </w:tabs>
        <w:spacing w:after="0"/>
        <w:jc w:val="both"/>
        <w:rPr>
          <w:sz w:val="24"/>
          <w:szCs w:val="24"/>
        </w:rPr>
      </w:pPr>
      <w:r>
        <w:rPr>
          <w:sz w:val="24"/>
          <w:szCs w:val="24"/>
        </w:rPr>
        <w:tab/>
        <w:t>- 2013 : 4 camions bi-températures assurent les livraisons de nos clients tous les jours du mardi au samedi.</w:t>
      </w:r>
    </w:p>
    <w:p w:rsidR="00D913B3" w:rsidRDefault="005975DA">
      <w:pPr>
        <w:pStyle w:val="Normal1"/>
        <w:pBdr>
          <w:top w:val="single" w:sz="12" w:space="1" w:color="000000"/>
          <w:left w:val="single" w:sz="12" w:space="4" w:color="000000"/>
          <w:bottom w:val="single" w:sz="12" w:space="1" w:color="000000"/>
          <w:right w:val="single" w:sz="12" w:space="4" w:color="000000"/>
        </w:pBdr>
        <w:tabs>
          <w:tab w:val="left" w:pos="2410"/>
        </w:tabs>
        <w:spacing w:after="0" w:line="192" w:lineRule="auto"/>
        <w:jc w:val="both"/>
        <w:rPr>
          <w:sz w:val="24"/>
          <w:szCs w:val="24"/>
        </w:rPr>
      </w:pPr>
      <w:r>
        <w:rPr>
          <w:b/>
          <w:sz w:val="24"/>
          <w:szCs w:val="24"/>
        </w:rPr>
        <w:t>Personnel :</w:t>
      </w:r>
      <w:r>
        <w:rPr>
          <w:b/>
          <w:sz w:val="24"/>
          <w:szCs w:val="24"/>
        </w:rPr>
        <w:tab/>
      </w:r>
      <w:r>
        <w:rPr>
          <w:sz w:val="24"/>
          <w:szCs w:val="24"/>
        </w:rPr>
        <w:t xml:space="preserve">Nombre d’employés total : 27 </w:t>
      </w:r>
    </w:p>
    <w:p w:rsidR="00D913B3" w:rsidRDefault="005975DA">
      <w:pPr>
        <w:pStyle w:val="Normal1"/>
        <w:pBdr>
          <w:top w:val="single" w:sz="12" w:space="1" w:color="000000"/>
          <w:left w:val="single" w:sz="12" w:space="4" w:color="000000"/>
          <w:bottom w:val="single" w:sz="12" w:space="1" w:color="000000"/>
          <w:right w:val="single" w:sz="12" w:space="4" w:color="000000"/>
        </w:pBdr>
        <w:tabs>
          <w:tab w:val="left" w:pos="2268"/>
          <w:tab w:val="left" w:pos="2832"/>
          <w:tab w:val="left" w:pos="3540"/>
          <w:tab w:val="left" w:pos="4248"/>
          <w:tab w:val="left" w:pos="4956"/>
          <w:tab w:val="left" w:pos="7620"/>
          <w:tab w:val="left" w:pos="8175"/>
        </w:tabs>
        <w:spacing w:after="0"/>
        <w:jc w:val="both"/>
        <w:rPr>
          <w:sz w:val="24"/>
          <w:szCs w:val="24"/>
        </w:rPr>
      </w:pPr>
      <w:r>
        <w:rPr>
          <w:sz w:val="24"/>
          <w:szCs w:val="24"/>
        </w:rPr>
        <w:tab/>
      </w:r>
      <w:r>
        <w:rPr>
          <w:sz w:val="24"/>
          <w:szCs w:val="24"/>
        </w:rPr>
        <w:tab/>
        <w:t>Service commercial : 8</w:t>
      </w:r>
      <w:r>
        <w:rPr>
          <w:sz w:val="24"/>
          <w:szCs w:val="24"/>
        </w:rPr>
        <w:tab/>
      </w:r>
      <w:r>
        <w:rPr>
          <w:sz w:val="24"/>
          <w:szCs w:val="24"/>
        </w:rPr>
        <w:tab/>
      </w:r>
    </w:p>
    <w:p w:rsidR="00D913B3" w:rsidRDefault="005975DA">
      <w:pPr>
        <w:pStyle w:val="Normal1"/>
        <w:pBdr>
          <w:top w:val="single" w:sz="12" w:space="1" w:color="000000"/>
          <w:left w:val="single" w:sz="12" w:space="4" w:color="000000"/>
          <w:bottom w:val="single" w:sz="12" w:space="1" w:color="000000"/>
          <w:right w:val="single" w:sz="12" w:space="4" w:color="000000"/>
        </w:pBdr>
        <w:tabs>
          <w:tab w:val="left" w:pos="2268"/>
          <w:tab w:val="left" w:pos="2832"/>
          <w:tab w:val="left" w:pos="3540"/>
          <w:tab w:val="left" w:pos="4248"/>
          <w:tab w:val="left" w:pos="4956"/>
          <w:tab w:val="left" w:pos="7620"/>
        </w:tabs>
        <w:spacing w:after="0"/>
        <w:jc w:val="both"/>
        <w:rPr>
          <w:sz w:val="24"/>
          <w:szCs w:val="24"/>
        </w:rPr>
      </w:pPr>
      <w:r>
        <w:rPr>
          <w:sz w:val="24"/>
          <w:szCs w:val="24"/>
        </w:rPr>
        <w:tab/>
      </w:r>
      <w:r>
        <w:rPr>
          <w:sz w:val="24"/>
          <w:szCs w:val="24"/>
        </w:rPr>
        <w:tab/>
        <w:t>Service Administration : 9</w:t>
      </w:r>
      <w:r>
        <w:rPr>
          <w:sz w:val="24"/>
          <w:szCs w:val="24"/>
        </w:rPr>
        <w:tab/>
      </w:r>
    </w:p>
    <w:p w:rsidR="00D913B3" w:rsidRDefault="005975DA">
      <w:pPr>
        <w:pStyle w:val="Normal1"/>
        <w:pBdr>
          <w:top w:val="single" w:sz="12" w:space="1" w:color="000000"/>
          <w:left w:val="single" w:sz="12" w:space="4" w:color="000000"/>
          <w:bottom w:val="single" w:sz="12" w:space="1" w:color="000000"/>
          <w:right w:val="single" w:sz="12" w:space="4" w:color="000000"/>
        </w:pBdr>
        <w:tabs>
          <w:tab w:val="left" w:pos="2268"/>
          <w:tab w:val="left" w:pos="2832"/>
          <w:tab w:val="left" w:pos="3540"/>
          <w:tab w:val="left" w:pos="4248"/>
          <w:tab w:val="left" w:pos="7050"/>
        </w:tabs>
        <w:spacing w:after="0"/>
        <w:jc w:val="both"/>
        <w:rPr>
          <w:sz w:val="24"/>
          <w:szCs w:val="24"/>
        </w:rPr>
      </w:pPr>
      <w:r>
        <w:rPr>
          <w:sz w:val="24"/>
          <w:szCs w:val="24"/>
        </w:rPr>
        <w:tab/>
      </w:r>
      <w:r>
        <w:rPr>
          <w:sz w:val="24"/>
          <w:szCs w:val="24"/>
        </w:rPr>
        <w:tab/>
        <w:t>Magasiniers : 5</w:t>
      </w:r>
      <w:r>
        <w:rPr>
          <w:sz w:val="24"/>
          <w:szCs w:val="24"/>
        </w:rPr>
        <w:tab/>
      </w:r>
    </w:p>
    <w:p w:rsidR="00D913B3" w:rsidRDefault="005975DA">
      <w:pPr>
        <w:pStyle w:val="Normal1"/>
        <w:pBdr>
          <w:top w:val="single" w:sz="12" w:space="1" w:color="000000"/>
          <w:left w:val="single" w:sz="12" w:space="4" w:color="000000"/>
          <w:bottom w:val="single" w:sz="12" w:space="1" w:color="000000"/>
          <w:right w:val="single" w:sz="12" w:space="4" w:color="000000"/>
        </w:pBdr>
        <w:tabs>
          <w:tab w:val="left" w:pos="2268"/>
        </w:tabs>
        <w:spacing w:after="0"/>
        <w:jc w:val="both"/>
        <w:rPr>
          <w:sz w:val="24"/>
          <w:szCs w:val="24"/>
        </w:rPr>
      </w:pPr>
      <w:r>
        <w:rPr>
          <w:sz w:val="24"/>
          <w:szCs w:val="24"/>
        </w:rPr>
        <w:tab/>
      </w:r>
      <w:r>
        <w:rPr>
          <w:sz w:val="24"/>
          <w:szCs w:val="24"/>
        </w:rPr>
        <w:tab/>
        <w:t>Livreurs : 5</w:t>
      </w:r>
    </w:p>
    <w:p w:rsidR="00D913B3" w:rsidRDefault="005975DA">
      <w:pPr>
        <w:pStyle w:val="Normal1"/>
        <w:pBdr>
          <w:top w:val="single" w:sz="12" w:space="1" w:color="000000"/>
          <w:left w:val="single" w:sz="12" w:space="4" w:color="000000"/>
          <w:bottom w:val="single" w:sz="12" w:space="1" w:color="000000"/>
          <w:right w:val="single" w:sz="12" w:space="4" w:color="000000"/>
        </w:pBdr>
        <w:tabs>
          <w:tab w:val="left" w:pos="2410"/>
        </w:tabs>
        <w:spacing w:after="0"/>
        <w:jc w:val="both"/>
        <w:rPr>
          <w:sz w:val="24"/>
          <w:szCs w:val="24"/>
        </w:rPr>
      </w:pPr>
      <w:r>
        <w:rPr>
          <w:b/>
          <w:sz w:val="24"/>
          <w:szCs w:val="24"/>
        </w:rPr>
        <w:t>Directeur :</w:t>
      </w:r>
      <w:r>
        <w:rPr>
          <w:sz w:val="24"/>
          <w:szCs w:val="24"/>
        </w:rPr>
        <w:tab/>
        <w:t>MONTJAUX François</w:t>
      </w:r>
    </w:p>
    <w:p w:rsidR="00D913B3" w:rsidRDefault="005975DA">
      <w:pPr>
        <w:pStyle w:val="Normal1"/>
        <w:pBdr>
          <w:top w:val="single" w:sz="12" w:space="1" w:color="000000"/>
          <w:left w:val="single" w:sz="12" w:space="4" w:color="000000"/>
          <w:bottom w:val="single" w:sz="12" w:space="1" w:color="000000"/>
          <w:right w:val="single" w:sz="12" w:space="4" w:color="000000"/>
        </w:pBdr>
        <w:tabs>
          <w:tab w:val="left" w:pos="2410"/>
        </w:tabs>
        <w:spacing w:after="0" w:line="192" w:lineRule="auto"/>
        <w:jc w:val="both"/>
        <w:rPr>
          <w:sz w:val="24"/>
          <w:szCs w:val="24"/>
        </w:rPr>
      </w:pPr>
      <w:r>
        <w:rPr>
          <w:b/>
          <w:sz w:val="24"/>
          <w:szCs w:val="24"/>
        </w:rPr>
        <w:t>Moyenne d’âge :</w:t>
      </w:r>
      <w:r>
        <w:rPr>
          <w:sz w:val="24"/>
          <w:szCs w:val="24"/>
        </w:rPr>
        <w:tab/>
        <w:t>37 ans</w:t>
      </w:r>
    </w:p>
    <w:p w:rsidR="00D913B3" w:rsidRDefault="005975DA">
      <w:pPr>
        <w:pStyle w:val="Normal1"/>
        <w:pBdr>
          <w:top w:val="single" w:sz="12" w:space="1" w:color="000000"/>
          <w:left w:val="single" w:sz="12" w:space="4" w:color="000000"/>
          <w:bottom w:val="single" w:sz="12" w:space="1" w:color="000000"/>
          <w:right w:val="single" w:sz="12" w:space="4" w:color="000000"/>
        </w:pBdr>
        <w:tabs>
          <w:tab w:val="left" w:pos="2410"/>
        </w:tabs>
        <w:spacing w:after="0" w:line="192" w:lineRule="auto"/>
        <w:rPr>
          <w:sz w:val="24"/>
          <w:szCs w:val="24"/>
        </w:rPr>
      </w:pPr>
      <w:r>
        <w:rPr>
          <w:b/>
          <w:color w:val="000000"/>
          <w:sz w:val="24"/>
          <w:szCs w:val="24"/>
        </w:rPr>
        <w:t>Style de management :</w:t>
      </w:r>
      <w:r>
        <w:rPr>
          <w:b/>
        </w:rPr>
        <w:t xml:space="preserve"> </w:t>
      </w:r>
      <w:r>
        <w:rPr>
          <w:sz w:val="24"/>
          <w:szCs w:val="24"/>
        </w:rPr>
        <w:t>Paternaliste et Consultatif</w:t>
      </w:r>
      <w:r>
        <w:rPr>
          <w:sz w:val="24"/>
          <w:szCs w:val="24"/>
        </w:rPr>
        <w:tab/>
      </w:r>
    </w:p>
    <w:p w:rsidR="00D913B3" w:rsidRDefault="00D913B3">
      <w:pPr>
        <w:pStyle w:val="Normal1"/>
        <w:rPr>
          <w:rFonts w:ascii="Times New Roman" w:eastAsia="Times New Roman" w:hAnsi="Times New Roman" w:cs="Times New Roman"/>
          <w:color w:val="C00000"/>
          <w:sz w:val="32"/>
          <w:szCs w:val="32"/>
        </w:rPr>
      </w:pPr>
    </w:p>
    <w:p w:rsidR="00D913B3" w:rsidRDefault="005975DA">
      <w:pPr>
        <w:pStyle w:val="Normal1"/>
        <w:spacing w:after="0" w:line="240" w:lineRule="auto"/>
        <w:rPr>
          <w:b/>
          <w:color w:val="000000"/>
          <w:sz w:val="28"/>
          <w:szCs w:val="28"/>
        </w:rPr>
      </w:pPr>
      <w:r>
        <w:rPr>
          <w:color w:val="C00000"/>
          <w:sz w:val="24"/>
          <w:szCs w:val="24"/>
        </w:rPr>
        <w:t xml:space="preserve"> </w:t>
      </w:r>
      <w:r>
        <w:rPr>
          <w:b/>
          <w:color w:val="000000"/>
          <w:sz w:val="28"/>
          <w:szCs w:val="28"/>
        </w:rPr>
        <w:t>La politique commerciale de l’entreprise</w:t>
      </w:r>
    </w:p>
    <w:p w:rsidR="00D913B3" w:rsidRDefault="005975DA">
      <w:pPr>
        <w:pStyle w:val="Normal1"/>
        <w:numPr>
          <w:ilvl w:val="0"/>
          <w:numId w:val="10"/>
        </w:numPr>
        <w:pBdr>
          <w:top w:val="nil"/>
          <w:left w:val="nil"/>
          <w:bottom w:val="nil"/>
          <w:right w:val="nil"/>
          <w:between w:val="nil"/>
        </w:pBdr>
        <w:spacing w:after="0" w:line="240" w:lineRule="auto"/>
        <w:jc w:val="both"/>
        <w:rPr>
          <w:color w:val="000000"/>
          <w:sz w:val="24"/>
          <w:szCs w:val="24"/>
        </w:rPr>
      </w:pPr>
      <w:r>
        <w:rPr>
          <w:color w:val="000000"/>
          <w:sz w:val="24"/>
          <w:szCs w:val="24"/>
        </w:rPr>
        <w:t xml:space="preserve">La société DGF commercialise une large gamme de 1 500 produits haut de gamme représentée par 8 MDD pour les métiers de bouche. La gamme de produits va des chocolats aux fruits, en passant par les margarines, les préparations de pâtisserie, les produits de laboratoire ou les pralinés. Enfin, l’entreprise possède environ 4 600 références de produits frais, secs </w:t>
      </w:r>
      <w:r>
        <w:rPr>
          <w:sz w:val="24"/>
          <w:szCs w:val="24"/>
        </w:rPr>
        <w:t>et</w:t>
      </w:r>
      <w:r>
        <w:rPr>
          <w:color w:val="000000"/>
          <w:sz w:val="24"/>
          <w:szCs w:val="24"/>
        </w:rPr>
        <w:t xml:space="preserve"> surgelés.</w:t>
      </w:r>
    </w:p>
    <w:p w:rsidR="00D913B3" w:rsidRDefault="005975DA">
      <w:pPr>
        <w:pStyle w:val="Normal1"/>
        <w:spacing w:after="0" w:line="240" w:lineRule="auto"/>
        <w:jc w:val="both"/>
        <w:rPr>
          <w:sz w:val="24"/>
          <w:szCs w:val="24"/>
        </w:rPr>
      </w:pPr>
      <w:r>
        <w:rPr>
          <w:noProof/>
        </w:rPr>
        <w:drawing>
          <wp:anchor distT="0" distB="0" distL="114300" distR="114300" simplePos="0" relativeHeight="251658240" behindDoc="0" locked="0" layoutInCell="1" allowOverlap="1">
            <wp:simplePos x="0" y="0"/>
            <wp:positionH relativeFrom="column">
              <wp:posOffset>142875</wp:posOffset>
            </wp:positionH>
            <wp:positionV relativeFrom="paragraph">
              <wp:posOffset>13334</wp:posOffset>
            </wp:positionV>
            <wp:extent cx="1323975" cy="879475"/>
            <wp:effectExtent l="0" t="0" r="0" b="0"/>
            <wp:wrapSquare wrapText="bothSides" distT="0" distB="0" distL="114300" distR="114300"/>
            <wp:docPr id="14" name="image1.jpg" descr="http://dgf.fr/media/fr_FR5285280/1024x1024"/>
            <wp:cNvGraphicFramePr/>
            <a:graphic xmlns:a="http://schemas.openxmlformats.org/drawingml/2006/main">
              <a:graphicData uri="http://schemas.openxmlformats.org/drawingml/2006/picture">
                <pic:pic xmlns:pic="http://schemas.openxmlformats.org/drawingml/2006/picture">
                  <pic:nvPicPr>
                    <pic:cNvPr id="0" name="image1.jpg" descr="http://dgf.fr/media/fr_FR5285280/1024x1024"/>
                    <pic:cNvPicPr preferRelativeResize="0"/>
                  </pic:nvPicPr>
                  <pic:blipFill>
                    <a:blip r:embed="rId7" cstate="print"/>
                    <a:srcRect/>
                    <a:stretch>
                      <a:fillRect/>
                    </a:stretch>
                  </pic:blipFill>
                  <pic:spPr>
                    <a:xfrm>
                      <a:off x="0" y="0"/>
                      <a:ext cx="1323975" cy="879475"/>
                    </a:xfrm>
                    <a:prstGeom prst="rect">
                      <a:avLst/>
                    </a:prstGeom>
                    <a:ln/>
                  </pic:spPr>
                </pic:pic>
              </a:graphicData>
            </a:graphic>
          </wp:anchor>
        </w:drawing>
      </w:r>
      <w:r>
        <w:rPr>
          <w:noProof/>
        </w:rPr>
        <w:drawing>
          <wp:anchor distT="0" distB="0" distL="114300" distR="114300" simplePos="0" relativeHeight="251659264" behindDoc="0" locked="0" layoutInCell="1" allowOverlap="1">
            <wp:simplePos x="0" y="0"/>
            <wp:positionH relativeFrom="column">
              <wp:posOffset>2176779</wp:posOffset>
            </wp:positionH>
            <wp:positionV relativeFrom="paragraph">
              <wp:posOffset>5080</wp:posOffset>
            </wp:positionV>
            <wp:extent cx="952500" cy="850900"/>
            <wp:effectExtent l="0" t="0" r="0" b="0"/>
            <wp:wrapSquare wrapText="bothSides" distT="0" distB="0" distL="114300" distR="114300"/>
            <wp:docPr id="23" name="image22.jpg" descr="http://dgf.fr/media/fr_FR4884884/1024x1024"/>
            <wp:cNvGraphicFramePr/>
            <a:graphic xmlns:a="http://schemas.openxmlformats.org/drawingml/2006/main">
              <a:graphicData uri="http://schemas.openxmlformats.org/drawingml/2006/picture">
                <pic:pic xmlns:pic="http://schemas.openxmlformats.org/drawingml/2006/picture">
                  <pic:nvPicPr>
                    <pic:cNvPr id="0" name="image22.jpg" descr="http://dgf.fr/media/fr_FR4884884/1024x1024"/>
                    <pic:cNvPicPr preferRelativeResize="0"/>
                  </pic:nvPicPr>
                  <pic:blipFill>
                    <a:blip r:embed="rId8" cstate="print"/>
                    <a:srcRect/>
                    <a:stretch>
                      <a:fillRect/>
                    </a:stretch>
                  </pic:blipFill>
                  <pic:spPr>
                    <a:xfrm>
                      <a:off x="0" y="0"/>
                      <a:ext cx="952500" cy="850900"/>
                    </a:xfrm>
                    <a:prstGeom prst="rect">
                      <a:avLst/>
                    </a:prstGeom>
                    <a:ln/>
                  </pic:spPr>
                </pic:pic>
              </a:graphicData>
            </a:graphic>
          </wp:anchor>
        </w:drawing>
      </w:r>
      <w:r>
        <w:rPr>
          <w:noProof/>
        </w:rPr>
        <w:drawing>
          <wp:anchor distT="0" distB="0" distL="114300" distR="114300" simplePos="0" relativeHeight="251660288" behindDoc="0" locked="0" layoutInCell="1" allowOverlap="1">
            <wp:simplePos x="0" y="0"/>
            <wp:positionH relativeFrom="column">
              <wp:posOffset>4015105</wp:posOffset>
            </wp:positionH>
            <wp:positionV relativeFrom="paragraph">
              <wp:posOffset>32385</wp:posOffset>
            </wp:positionV>
            <wp:extent cx="1238250" cy="823595"/>
            <wp:effectExtent l="0" t="0" r="0" b="0"/>
            <wp:wrapSquare wrapText="bothSides" distT="0" distB="0" distL="114300" distR="114300"/>
            <wp:docPr id="38" name="image38.jpg" descr="http://dgf.fr/media/fr_FR5085081/1024x1024"/>
            <wp:cNvGraphicFramePr/>
            <a:graphic xmlns:a="http://schemas.openxmlformats.org/drawingml/2006/main">
              <a:graphicData uri="http://schemas.openxmlformats.org/drawingml/2006/picture">
                <pic:pic xmlns:pic="http://schemas.openxmlformats.org/drawingml/2006/picture">
                  <pic:nvPicPr>
                    <pic:cNvPr id="0" name="image38.jpg" descr="http://dgf.fr/media/fr_FR5085081/1024x1024"/>
                    <pic:cNvPicPr preferRelativeResize="0"/>
                  </pic:nvPicPr>
                  <pic:blipFill>
                    <a:blip r:embed="rId9" cstate="print"/>
                    <a:srcRect/>
                    <a:stretch>
                      <a:fillRect/>
                    </a:stretch>
                  </pic:blipFill>
                  <pic:spPr>
                    <a:xfrm>
                      <a:off x="0" y="0"/>
                      <a:ext cx="1238250" cy="823595"/>
                    </a:xfrm>
                    <a:prstGeom prst="rect">
                      <a:avLst/>
                    </a:prstGeom>
                    <a:ln/>
                  </pic:spPr>
                </pic:pic>
              </a:graphicData>
            </a:graphic>
          </wp:anchor>
        </w:drawing>
      </w:r>
    </w:p>
    <w:p w:rsidR="00D913B3" w:rsidRDefault="00D913B3">
      <w:pPr>
        <w:pStyle w:val="Normal1"/>
        <w:spacing w:after="0" w:line="240" w:lineRule="auto"/>
        <w:jc w:val="both"/>
        <w:rPr>
          <w:sz w:val="24"/>
          <w:szCs w:val="24"/>
        </w:rPr>
      </w:pPr>
    </w:p>
    <w:p w:rsidR="00D913B3" w:rsidRDefault="00D913B3">
      <w:pPr>
        <w:pStyle w:val="Normal1"/>
        <w:spacing w:after="0" w:line="240" w:lineRule="auto"/>
        <w:jc w:val="both"/>
        <w:rPr>
          <w:sz w:val="24"/>
          <w:szCs w:val="24"/>
        </w:rPr>
      </w:pPr>
    </w:p>
    <w:p w:rsidR="00D913B3" w:rsidRDefault="00D913B3">
      <w:pPr>
        <w:pStyle w:val="Normal1"/>
        <w:spacing w:after="0" w:line="240" w:lineRule="auto"/>
        <w:jc w:val="both"/>
        <w:rPr>
          <w:sz w:val="24"/>
          <w:szCs w:val="24"/>
        </w:rPr>
      </w:pPr>
    </w:p>
    <w:p w:rsidR="00D913B3" w:rsidRDefault="00D913B3">
      <w:pPr>
        <w:pStyle w:val="Normal1"/>
        <w:spacing w:after="0" w:line="240" w:lineRule="auto"/>
        <w:ind w:firstLine="360"/>
        <w:jc w:val="both"/>
        <w:rPr>
          <w:sz w:val="24"/>
          <w:szCs w:val="24"/>
        </w:rPr>
      </w:pPr>
    </w:p>
    <w:p w:rsidR="00D913B3" w:rsidRDefault="00D913B3">
      <w:pPr>
        <w:pStyle w:val="Normal1"/>
        <w:spacing w:after="0" w:line="240" w:lineRule="auto"/>
        <w:ind w:firstLine="360"/>
        <w:jc w:val="both"/>
        <w:rPr>
          <w:sz w:val="24"/>
          <w:szCs w:val="24"/>
        </w:rPr>
      </w:pPr>
    </w:p>
    <w:p w:rsidR="00D913B3" w:rsidRDefault="00D913B3">
      <w:pPr>
        <w:pStyle w:val="Normal1"/>
        <w:pBdr>
          <w:top w:val="nil"/>
          <w:left w:val="nil"/>
          <w:bottom w:val="nil"/>
          <w:right w:val="nil"/>
          <w:between w:val="nil"/>
        </w:pBdr>
        <w:spacing w:after="0" w:line="240" w:lineRule="auto"/>
        <w:jc w:val="both"/>
        <w:rPr>
          <w:color w:val="000000"/>
          <w:sz w:val="24"/>
          <w:szCs w:val="24"/>
        </w:rPr>
      </w:pPr>
    </w:p>
    <w:p w:rsidR="00D913B3" w:rsidRDefault="005975DA">
      <w:pPr>
        <w:pStyle w:val="Normal1"/>
        <w:numPr>
          <w:ilvl w:val="1"/>
          <w:numId w:val="10"/>
        </w:numPr>
        <w:pBdr>
          <w:top w:val="nil"/>
          <w:left w:val="nil"/>
          <w:bottom w:val="nil"/>
          <w:right w:val="nil"/>
          <w:between w:val="nil"/>
        </w:pBdr>
        <w:spacing w:after="0" w:line="240" w:lineRule="auto"/>
        <w:jc w:val="both"/>
        <w:rPr>
          <w:sz w:val="24"/>
          <w:szCs w:val="24"/>
        </w:rPr>
      </w:pPr>
      <w:r>
        <w:rPr>
          <w:sz w:val="24"/>
          <w:szCs w:val="24"/>
        </w:rPr>
        <w:lastRenderedPageBreak/>
        <w:t>DGF adopte une stratégie de prix d’alignement pour les produits d’un bon rapport qualité/prix.</w:t>
      </w:r>
    </w:p>
    <w:p w:rsidR="00D913B3" w:rsidRDefault="005975DA">
      <w:pPr>
        <w:pStyle w:val="Normal1"/>
        <w:numPr>
          <w:ilvl w:val="1"/>
          <w:numId w:val="10"/>
        </w:numPr>
        <w:pBdr>
          <w:top w:val="nil"/>
          <w:left w:val="nil"/>
          <w:bottom w:val="nil"/>
          <w:right w:val="nil"/>
          <w:between w:val="nil"/>
        </w:pBdr>
        <w:spacing w:after="0" w:line="240" w:lineRule="auto"/>
        <w:jc w:val="both"/>
        <w:rPr>
          <w:sz w:val="24"/>
          <w:szCs w:val="24"/>
        </w:rPr>
      </w:pPr>
      <w:r>
        <w:rPr>
          <w:sz w:val="24"/>
          <w:szCs w:val="24"/>
        </w:rPr>
        <w:t xml:space="preserve">Concernant les produits haut gamme de bonne qualité, des prix plus élevés sont </w:t>
      </w:r>
      <w:proofErr w:type="gramStart"/>
      <w:r>
        <w:rPr>
          <w:sz w:val="24"/>
          <w:szCs w:val="24"/>
        </w:rPr>
        <w:t>pratiqués..</w:t>
      </w:r>
      <w:proofErr w:type="gramEnd"/>
    </w:p>
    <w:p w:rsidR="00D913B3" w:rsidRDefault="005975DA">
      <w:pPr>
        <w:pStyle w:val="Normal1"/>
        <w:numPr>
          <w:ilvl w:val="1"/>
          <w:numId w:val="10"/>
        </w:numPr>
        <w:pBdr>
          <w:top w:val="nil"/>
          <w:left w:val="nil"/>
          <w:bottom w:val="nil"/>
          <w:right w:val="nil"/>
          <w:between w:val="nil"/>
        </w:pBdr>
        <w:spacing w:after="0" w:line="240" w:lineRule="auto"/>
        <w:jc w:val="both"/>
        <w:rPr>
          <w:sz w:val="24"/>
          <w:szCs w:val="24"/>
        </w:rPr>
      </w:pPr>
      <w:r>
        <w:rPr>
          <w:sz w:val="24"/>
          <w:szCs w:val="24"/>
        </w:rPr>
        <w:t>DGF propose des produits à des prix faibles pour les clients qui ont un plus petit budget et qui de ce fait privilégient le facteur prix plutôt que le facteur qualitatif.</w:t>
      </w:r>
    </w:p>
    <w:p w:rsidR="00D913B3" w:rsidRDefault="00D913B3">
      <w:pPr>
        <w:pStyle w:val="Normal1"/>
        <w:pBdr>
          <w:top w:val="nil"/>
          <w:left w:val="nil"/>
          <w:bottom w:val="nil"/>
          <w:right w:val="nil"/>
          <w:between w:val="nil"/>
        </w:pBdr>
        <w:spacing w:after="0" w:line="240" w:lineRule="auto"/>
        <w:ind w:left="341"/>
        <w:jc w:val="both"/>
        <w:rPr>
          <w:sz w:val="24"/>
          <w:szCs w:val="24"/>
        </w:rPr>
      </w:pPr>
    </w:p>
    <w:p w:rsidR="00D913B3" w:rsidRDefault="005975DA">
      <w:pPr>
        <w:pStyle w:val="Normal1"/>
        <w:numPr>
          <w:ilvl w:val="0"/>
          <w:numId w:val="10"/>
        </w:numPr>
        <w:pBdr>
          <w:top w:val="nil"/>
          <w:left w:val="nil"/>
          <w:bottom w:val="nil"/>
          <w:right w:val="nil"/>
          <w:between w:val="nil"/>
        </w:pBdr>
        <w:spacing w:after="0" w:line="240" w:lineRule="auto"/>
        <w:jc w:val="both"/>
        <w:rPr>
          <w:sz w:val="24"/>
          <w:szCs w:val="24"/>
        </w:rPr>
      </w:pPr>
      <w:r>
        <w:rPr>
          <w:sz w:val="24"/>
          <w:szCs w:val="24"/>
        </w:rPr>
        <w:t>Il y a deux types de canaux utilisés par DGF :</w:t>
      </w:r>
      <w:r>
        <w:rPr>
          <w:sz w:val="24"/>
          <w:szCs w:val="24"/>
        </w:rPr>
        <w:tab/>
      </w:r>
    </w:p>
    <w:p w:rsidR="00D913B3" w:rsidRDefault="005975DA">
      <w:pPr>
        <w:pStyle w:val="Normal1"/>
        <w:numPr>
          <w:ilvl w:val="0"/>
          <w:numId w:val="6"/>
        </w:numPr>
        <w:pBdr>
          <w:top w:val="nil"/>
          <w:left w:val="nil"/>
          <w:bottom w:val="nil"/>
          <w:right w:val="nil"/>
          <w:between w:val="nil"/>
        </w:pBdr>
        <w:spacing w:after="0" w:line="240" w:lineRule="auto"/>
        <w:rPr>
          <w:i/>
          <w:color w:val="000000"/>
          <w:sz w:val="24"/>
          <w:szCs w:val="24"/>
        </w:rPr>
      </w:pPr>
      <w:r>
        <w:rPr>
          <w:color w:val="000000"/>
          <w:sz w:val="24"/>
          <w:szCs w:val="24"/>
        </w:rPr>
        <w:t>Canal long : Vente de professionnels à professionnels.</w:t>
      </w:r>
    </w:p>
    <w:p w:rsidR="00D913B3" w:rsidRDefault="00E71126">
      <w:pPr>
        <w:pStyle w:val="Normal1"/>
        <w:pBdr>
          <w:top w:val="nil"/>
          <w:left w:val="nil"/>
          <w:bottom w:val="nil"/>
          <w:right w:val="nil"/>
          <w:between w:val="nil"/>
        </w:pBdr>
        <w:spacing w:after="0" w:line="240" w:lineRule="auto"/>
        <w:ind w:left="1080" w:hanging="720"/>
        <w:rPr>
          <w:i/>
          <w:color w:val="000000"/>
          <w:sz w:val="24"/>
          <w:szCs w:val="24"/>
        </w:rPr>
      </w:pPr>
      <w:r>
        <w:rPr>
          <w:noProof/>
        </w:rPr>
        <w:drawing>
          <wp:inline distT="0" distB="0" distL="0" distR="0">
            <wp:extent cx="5812155" cy="588645"/>
            <wp:effectExtent l="19050" t="0" r="0" b="0"/>
            <wp:docPr id="39" name="docs-internal-guid-aff269db-7fff-1968-02a9-643cbc6517eb" descr="https://docs.google.com/drawings/u/0/d/so8e30ioQ48KfBb9vSGyWmg/image?w=610&amp;h=62&amp;rev=1&amp;ac=1&amp;parent=1ghhT9zaSK1ruqr7paGoYaSEm804f-0ogP8ZDoFrs7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s-internal-guid-aff269db-7fff-1968-02a9-643cbc6517eb" descr="https://docs.google.com/drawings/u/0/d/so8e30ioQ48KfBb9vSGyWmg/image?w=610&amp;h=62&amp;rev=1&amp;ac=1&amp;parent=1ghhT9zaSK1ruqr7paGoYaSEm804f-0ogP8ZDoFrs7nk"/>
                    <pic:cNvPicPr>
                      <a:picLocks noChangeAspect="1" noChangeArrowheads="1"/>
                    </pic:cNvPicPr>
                  </pic:nvPicPr>
                  <pic:blipFill>
                    <a:blip r:embed="rId10" cstate="print"/>
                    <a:srcRect/>
                    <a:stretch>
                      <a:fillRect/>
                    </a:stretch>
                  </pic:blipFill>
                  <pic:spPr bwMode="auto">
                    <a:xfrm>
                      <a:off x="0" y="0"/>
                      <a:ext cx="5812155" cy="588645"/>
                    </a:xfrm>
                    <a:prstGeom prst="rect">
                      <a:avLst/>
                    </a:prstGeom>
                    <a:noFill/>
                    <a:ln w="9525">
                      <a:noFill/>
                      <a:miter lim="800000"/>
                      <a:headEnd/>
                      <a:tailEnd/>
                    </a:ln>
                  </pic:spPr>
                </pic:pic>
              </a:graphicData>
            </a:graphic>
          </wp:inline>
        </w:drawing>
      </w:r>
    </w:p>
    <w:p w:rsidR="00D913B3" w:rsidRDefault="00D913B3">
      <w:pPr>
        <w:pStyle w:val="Normal1"/>
        <w:pBdr>
          <w:top w:val="nil"/>
          <w:left w:val="nil"/>
          <w:bottom w:val="nil"/>
          <w:right w:val="nil"/>
          <w:between w:val="nil"/>
        </w:pBdr>
        <w:spacing w:after="0" w:line="240" w:lineRule="auto"/>
        <w:ind w:left="1080" w:hanging="720"/>
        <w:rPr>
          <w:i/>
          <w:color w:val="000000"/>
          <w:sz w:val="24"/>
          <w:szCs w:val="24"/>
        </w:rPr>
      </w:pPr>
    </w:p>
    <w:p w:rsidR="00D913B3" w:rsidRDefault="005975DA">
      <w:pPr>
        <w:pStyle w:val="Normal1"/>
        <w:numPr>
          <w:ilvl w:val="0"/>
          <w:numId w:val="6"/>
        </w:numPr>
        <w:pBdr>
          <w:top w:val="nil"/>
          <w:left w:val="nil"/>
          <w:bottom w:val="nil"/>
          <w:right w:val="nil"/>
          <w:between w:val="nil"/>
        </w:pBdr>
        <w:spacing w:after="0" w:line="240" w:lineRule="auto"/>
        <w:rPr>
          <w:i/>
          <w:color w:val="000000"/>
          <w:sz w:val="24"/>
          <w:szCs w:val="24"/>
        </w:rPr>
      </w:pPr>
      <w:r>
        <w:rPr>
          <w:color w:val="000000"/>
          <w:sz w:val="24"/>
          <w:szCs w:val="24"/>
        </w:rPr>
        <w:t>Canal court : Vente de professionnels aux c</w:t>
      </w:r>
      <w:r>
        <w:rPr>
          <w:sz w:val="24"/>
          <w:szCs w:val="24"/>
        </w:rPr>
        <w:t>onsommateurs finaux.</w:t>
      </w:r>
    </w:p>
    <w:p w:rsidR="00D913B3" w:rsidRDefault="00E71126">
      <w:pPr>
        <w:pStyle w:val="Normal1"/>
        <w:spacing w:after="0" w:line="240" w:lineRule="auto"/>
        <w:ind w:firstLine="709"/>
        <w:jc w:val="both"/>
        <w:rPr>
          <w:sz w:val="24"/>
          <w:szCs w:val="24"/>
        </w:rPr>
      </w:pPr>
      <w:r>
        <w:rPr>
          <w:noProof/>
        </w:rPr>
        <w:drawing>
          <wp:inline distT="0" distB="0" distL="0" distR="0">
            <wp:extent cx="5772785" cy="564515"/>
            <wp:effectExtent l="0" t="0" r="0" b="0"/>
            <wp:docPr id="41" name="docs-internal-guid-f06e7716-7fff-4cc7-49d4-3f1eac64998d" descr="https://docs.google.com/drawings/u/0/d/sNGjCBYxtCZkWRHBRVcGfyg/image?w=606&amp;h=59&amp;rev=1&amp;ac=1&amp;parent=1ghhT9zaSK1ruqr7paGoYaSEm804f-0ogP8ZDoFrs7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s-internal-guid-f06e7716-7fff-4cc7-49d4-3f1eac64998d" descr="https://docs.google.com/drawings/u/0/d/sNGjCBYxtCZkWRHBRVcGfyg/image?w=606&amp;h=59&amp;rev=1&amp;ac=1&amp;parent=1ghhT9zaSK1ruqr7paGoYaSEm804f-0ogP8ZDoFrs7nk"/>
                    <pic:cNvPicPr>
                      <a:picLocks noChangeAspect="1" noChangeArrowheads="1"/>
                    </pic:cNvPicPr>
                  </pic:nvPicPr>
                  <pic:blipFill>
                    <a:blip r:embed="rId11" cstate="print"/>
                    <a:srcRect/>
                    <a:stretch>
                      <a:fillRect/>
                    </a:stretch>
                  </pic:blipFill>
                  <pic:spPr bwMode="auto">
                    <a:xfrm>
                      <a:off x="0" y="0"/>
                      <a:ext cx="5772785" cy="564515"/>
                    </a:xfrm>
                    <a:prstGeom prst="rect">
                      <a:avLst/>
                    </a:prstGeom>
                    <a:noFill/>
                    <a:ln w="9525">
                      <a:noFill/>
                      <a:miter lim="800000"/>
                      <a:headEnd/>
                      <a:tailEnd/>
                    </a:ln>
                  </pic:spPr>
                </pic:pic>
              </a:graphicData>
            </a:graphic>
          </wp:inline>
        </w:drawing>
      </w:r>
    </w:p>
    <w:p w:rsidR="00D913B3" w:rsidRDefault="00E71126" w:rsidP="00E71126">
      <w:pPr>
        <w:pStyle w:val="Normal1"/>
        <w:spacing w:after="0" w:line="240" w:lineRule="auto"/>
        <w:jc w:val="both"/>
        <w:rPr>
          <w:sz w:val="24"/>
          <w:szCs w:val="24"/>
        </w:rPr>
      </w:pPr>
      <w:r>
        <w:rPr>
          <w:noProof/>
          <w:sz w:val="24"/>
          <w:szCs w:val="24"/>
        </w:rPr>
        <w:drawing>
          <wp:anchor distT="0" distB="0" distL="114300" distR="114300" simplePos="0" relativeHeight="251663360" behindDoc="0" locked="0" layoutInCell="1" allowOverlap="1">
            <wp:simplePos x="0" y="0"/>
            <wp:positionH relativeFrom="column">
              <wp:posOffset>4212590</wp:posOffset>
            </wp:positionH>
            <wp:positionV relativeFrom="paragraph">
              <wp:posOffset>89535</wp:posOffset>
            </wp:positionV>
            <wp:extent cx="2397760" cy="1669415"/>
            <wp:effectExtent l="19050" t="0" r="2540" b="0"/>
            <wp:wrapSquare wrapText="bothSides" distT="0" distB="0" distL="114300" distR="114300"/>
            <wp:docPr id="15"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12" cstate="print"/>
                    <a:srcRect/>
                    <a:stretch>
                      <a:fillRect/>
                    </a:stretch>
                  </pic:blipFill>
                  <pic:spPr>
                    <a:xfrm>
                      <a:off x="0" y="0"/>
                      <a:ext cx="2397760" cy="1669415"/>
                    </a:xfrm>
                    <a:prstGeom prst="rect">
                      <a:avLst/>
                    </a:prstGeom>
                    <a:ln/>
                  </pic:spPr>
                </pic:pic>
              </a:graphicData>
            </a:graphic>
          </wp:anchor>
        </w:drawing>
      </w:r>
    </w:p>
    <w:p w:rsidR="00D913B3" w:rsidRDefault="005975DA">
      <w:pPr>
        <w:pStyle w:val="Normal1"/>
        <w:spacing w:after="0" w:line="240" w:lineRule="auto"/>
        <w:jc w:val="both"/>
        <w:rPr>
          <w:sz w:val="24"/>
          <w:szCs w:val="24"/>
        </w:rPr>
      </w:pPr>
      <w:r>
        <w:rPr>
          <w:sz w:val="24"/>
          <w:szCs w:val="24"/>
        </w:rPr>
        <w:t>- La communication se fait essentiellement par prospectus : certaines promotions sont élaborées par le site DGF P-L et d’autres résultent d’une action nationale. De plus, le groupe est présent dans la presse spécifique telle que le « Journal du Pâtissier » et organise le concours mondial des Arts Sucrés. Le groupe détient un site internet commun à tous les établissements DGF (</w:t>
      </w:r>
      <w:hyperlink r:id="rId13">
        <w:r>
          <w:rPr>
            <w:color w:val="0563C1"/>
            <w:sz w:val="24"/>
            <w:szCs w:val="24"/>
            <w:u w:val="single"/>
          </w:rPr>
          <w:t>www.dgf.fr</w:t>
        </w:r>
      </w:hyperlink>
      <w:r>
        <w:rPr>
          <w:sz w:val="24"/>
          <w:szCs w:val="24"/>
        </w:rPr>
        <w:t xml:space="preserve">). DGF a participé au salon </w:t>
      </w:r>
      <w:proofErr w:type="spellStart"/>
      <w:r>
        <w:rPr>
          <w:sz w:val="24"/>
          <w:szCs w:val="24"/>
        </w:rPr>
        <w:t>PeriPro</w:t>
      </w:r>
      <w:proofErr w:type="spellEnd"/>
      <w:r>
        <w:rPr>
          <w:sz w:val="24"/>
          <w:szCs w:val="24"/>
        </w:rPr>
        <w:t xml:space="preserve"> de Périgueux du 9 février 2019 au 12 février 2019. </w:t>
      </w:r>
      <w:r w:rsidR="00BC6C92">
        <w:rPr>
          <w:noProof/>
        </w:rPr>
        <mc:AlternateContent>
          <mc:Choice Requires="wps">
            <w:drawing>
              <wp:anchor distT="0" distB="0" distL="114300" distR="114300" simplePos="0" relativeHeight="251664384" behindDoc="0" locked="0" layoutInCell="1" hidden="0" allowOverlap="1">
                <wp:simplePos x="0" y="0"/>
                <wp:positionH relativeFrom="column">
                  <wp:posOffset>3800475</wp:posOffset>
                </wp:positionH>
                <wp:positionV relativeFrom="paragraph">
                  <wp:posOffset>1704975</wp:posOffset>
                </wp:positionV>
                <wp:extent cx="2447925" cy="752475"/>
                <wp:effectExtent l="0" t="0" r="0" b="0"/>
                <wp:wrapSquare wrapText="bothSides" distT="0" distB="0" distL="114300" distR="114300"/>
                <wp:docPr id="1" name="Forme libre 1"/>
                <wp:cNvGraphicFramePr/>
                <a:graphic xmlns:a="http://schemas.openxmlformats.org/drawingml/2006/main">
                  <a:graphicData uri="http://schemas.microsoft.com/office/word/2010/wordprocessingShape">
                    <wps:wsp>
                      <wps:cNvSpPr/>
                      <wps:spPr>
                        <a:xfrm>
                          <a:off x="4165535" y="3077690"/>
                          <a:ext cx="2360930" cy="1404620"/>
                        </a:xfrm>
                        <a:custGeom>
                          <a:avLst/>
                          <a:gdLst/>
                          <a:ahLst/>
                          <a:cxnLst/>
                          <a:rect l="l" t="t" r="r" b="b"/>
                          <a:pathLst>
                            <a:path w="2360930" h="1404620" extrusionOk="0">
                              <a:moveTo>
                                <a:pt x="0" y="0"/>
                              </a:moveTo>
                              <a:lnTo>
                                <a:pt x="0" y="1404620"/>
                              </a:lnTo>
                              <a:lnTo>
                                <a:pt x="2360930" y="1404620"/>
                              </a:lnTo>
                              <a:lnTo>
                                <a:pt x="2360930" y="0"/>
                              </a:lnTo>
                              <a:close/>
                            </a:path>
                          </a:pathLst>
                        </a:custGeom>
                        <a:noFill/>
                        <a:ln>
                          <a:noFill/>
                        </a:ln>
                      </wps:spPr>
                      <wps:txbx>
                        <w:txbxContent>
                          <w:p w:rsidR="002B2734" w:rsidRDefault="00BC6C92">
                            <w:pPr>
                              <w:spacing w:line="258" w:lineRule="auto"/>
                              <w:jc w:val="center"/>
                              <w:textDirection w:val="btLr"/>
                            </w:pPr>
                            <w:r>
                              <w:rPr>
                                <w:rFonts w:ascii="Times New Roman" w:eastAsia="Times New Roman" w:hAnsi="Times New Roman" w:cs="Times New Roman"/>
                                <w:i/>
                                <w:color w:val="000000"/>
                                <w:sz w:val="20"/>
                              </w:rPr>
                              <w:t xml:space="preserve">Stand DGF au Salon </w:t>
                            </w:r>
                            <w:proofErr w:type="spellStart"/>
                            <w:r>
                              <w:rPr>
                                <w:rFonts w:ascii="Times New Roman" w:eastAsia="Times New Roman" w:hAnsi="Times New Roman" w:cs="Times New Roman"/>
                                <w:i/>
                                <w:color w:val="000000"/>
                                <w:sz w:val="20"/>
                              </w:rPr>
                              <w:t>PériPro</w:t>
                            </w:r>
                            <w:proofErr w:type="spellEnd"/>
                            <w:r>
                              <w:rPr>
                                <w:rFonts w:ascii="Times New Roman" w:eastAsia="Times New Roman" w:hAnsi="Times New Roman" w:cs="Times New Roman"/>
                                <w:i/>
                                <w:color w:val="000000"/>
                                <w:sz w:val="20"/>
                              </w:rPr>
                              <w:t xml:space="preserve"> de Périgueux</w:t>
                            </w:r>
                          </w:p>
                        </w:txbxContent>
                      </wps:txbx>
                      <wps:bodyPr spcFirstLastPara="1" wrap="square" lIns="114300" tIns="45700" rIns="114300" bIns="45700" anchor="t" anchorCtr="0">
                        <a:noAutofit/>
                      </wps:bodyPr>
                    </wps:wsp>
                  </a:graphicData>
                </a:graphic>
              </wp:anchor>
            </w:drawing>
          </mc:Choice>
          <mc:Fallback>
            <w:pict>
              <v:shape id="Forme libre 1" o:spid="_x0000_s1026" style="position:absolute;left:0;text-align:left;margin-left:299.25pt;margin-top:134.25pt;width:192.75pt;height:59.25pt;z-index:251664384;visibility:visible;mso-wrap-style:square;mso-wrap-distance-left:9pt;mso-wrap-distance-top:0;mso-wrap-distance-right:9pt;mso-wrap-distance-bottom:0;mso-position-horizontal:absolute;mso-position-horizontal-relative:text;mso-position-vertical:absolute;mso-position-vertical-relative:text;v-text-anchor:top" coordsize="2360930,14046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" adj="-11796480,,5400" path="m,l,1404620r2360930,l2360930,,,xe" filled="f" stroked="f">
                <v:stroke joinstyle="miter"/>
                <v:formulas/>
                <v:path arrowok="t" o:extrusionok="f" o:connecttype="custom" textboxrect="0,0,2360930,1404620"/>
                <v:textbox inset="9pt,1.2694mm,9pt,1.2694mm">
                  <w:txbxContent>
                    <w:p w:rsidR="002B2734" w:rsidRDefault="00BC6C92">
                      <w:pPr>
                        <w:spacing w:line="258" w:lineRule="auto"/>
                        <w:jc w:val="center"/>
                        <w:textDirection w:val="btLr"/>
                      </w:pPr>
                      <w:r>
                        <w:rPr>
                          <w:rFonts w:ascii="Times New Roman" w:eastAsia="Times New Roman" w:hAnsi="Times New Roman" w:cs="Times New Roman"/>
                          <w:i/>
                          <w:color w:val="000000"/>
                          <w:sz w:val="20"/>
                        </w:rPr>
                        <w:t>Stand DGF au Salon PériPro de Périgueux</w:t>
                      </w:r>
                    </w:p>
                  </w:txbxContent>
                </v:textbox>
                <w10:wrap type="square"/>
              </v:shape>
            </w:pict>
          </mc:Fallback>
        </mc:AlternateContent>
      </w:r>
      <w:r>
        <w:rPr>
          <w:noProof/>
        </w:rPr>
        <w:drawing>
          <wp:anchor distT="0" distB="0" distL="114300" distR="114300" simplePos="0" relativeHeight="251665408" behindDoc="0" locked="0" layoutInCell="1" allowOverlap="1">
            <wp:simplePos x="0" y="0"/>
            <wp:positionH relativeFrom="column">
              <wp:posOffset>1</wp:posOffset>
            </wp:positionH>
            <wp:positionV relativeFrom="paragraph">
              <wp:posOffset>1226185</wp:posOffset>
            </wp:positionV>
            <wp:extent cx="1164610" cy="776406"/>
            <wp:effectExtent l="0" t="0" r="0" b="0"/>
            <wp:wrapSquare wrapText="bothSides" distT="0" distB="0" distL="114300" distR="114300"/>
            <wp:docPr id="8"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4" cstate="print"/>
                    <a:srcRect/>
                    <a:stretch>
                      <a:fillRect/>
                    </a:stretch>
                  </pic:blipFill>
                  <pic:spPr>
                    <a:xfrm>
                      <a:off x="0" y="0"/>
                      <a:ext cx="1164610" cy="776406"/>
                    </a:xfrm>
                    <a:prstGeom prst="rect">
                      <a:avLst/>
                    </a:prstGeom>
                    <a:ln/>
                  </pic:spPr>
                </pic:pic>
              </a:graphicData>
            </a:graphic>
          </wp:anchor>
        </w:drawing>
      </w:r>
    </w:p>
    <w:p w:rsidR="00D913B3" w:rsidRDefault="00D913B3">
      <w:pPr>
        <w:pStyle w:val="Normal1"/>
        <w:spacing w:after="0" w:line="240" w:lineRule="auto"/>
        <w:jc w:val="both"/>
        <w:rPr>
          <w:sz w:val="24"/>
          <w:szCs w:val="24"/>
        </w:rPr>
      </w:pPr>
    </w:p>
    <w:p w:rsidR="004D1E7F" w:rsidRDefault="004D1E7F">
      <w:pPr>
        <w:pStyle w:val="Normal1"/>
        <w:pBdr>
          <w:top w:val="nil"/>
          <w:left w:val="nil"/>
          <w:bottom w:val="nil"/>
          <w:right w:val="nil"/>
          <w:between w:val="nil"/>
        </w:pBdr>
        <w:spacing w:after="0" w:line="240" w:lineRule="auto"/>
        <w:ind w:left="502"/>
        <w:rPr>
          <w:i/>
          <w:color w:val="000000"/>
          <w:sz w:val="24"/>
          <w:szCs w:val="24"/>
          <w:u w:val="single"/>
        </w:rPr>
      </w:pPr>
    </w:p>
    <w:p w:rsidR="004D1E7F" w:rsidRDefault="004D1E7F">
      <w:pPr>
        <w:pStyle w:val="Normal1"/>
        <w:pBdr>
          <w:top w:val="nil"/>
          <w:left w:val="nil"/>
          <w:bottom w:val="nil"/>
          <w:right w:val="nil"/>
          <w:between w:val="nil"/>
        </w:pBdr>
        <w:spacing w:after="0" w:line="240" w:lineRule="auto"/>
        <w:ind w:left="502"/>
        <w:rPr>
          <w:i/>
          <w:color w:val="000000"/>
          <w:sz w:val="24"/>
          <w:szCs w:val="24"/>
          <w:u w:val="single"/>
        </w:rPr>
      </w:pPr>
    </w:p>
    <w:p w:rsidR="00D913B3" w:rsidRDefault="005975DA">
      <w:pPr>
        <w:pStyle w:val="Normal1"/>
        <w:pBdr>
          <w:top w:val="nil"/>
          <w:left w:val="nil"/>
          <w:bottom w:val="nil"/>
          <w:right w:val="nil"/>
          <w:between w:val="nil"/>
        </w:pBdr>
        <w:spacing w:after="0" w:line="240" w:lineRule="auto"/>
        <w:ind w:left="502"/>
        <w:rPr>
          <w:i/>
          <w:color w:val="000000"/>
          <w:sz w:val="24"/>
          <w:szCs w:val="24"/>
          <w:u w:val="single"/>
        </w:rPr>
      </w:pPr>
      <w:r>
        <w:rPr>
          <w:i/>
          <w:color w:val="000000"/>
          <w:sz w:val="24"/>
          <w:szCs w:val="24"/>
          <w:u w:val="single"/>
        </w:rPr>
        <w:t>Les clients (~1000)</w:t>
      </w:r>
    </w:p>
    <w:p w:rsidR="00E71126" w:rsidRDefault="00E71126">
      <w:pPr>
        <w:pStyle w:val="Normal1"/>
        <w:pBdr>
          <w:top w:val="nil"/>
          <w:left w:val="nil"/>
          <w:bottom w:val="nil"/>
          <w:right w:val="nil"/>
          <w:between w:val="nil"/>
        </w:pBdr>
        <w:spacing w:after="0" w:line="240" w:lineRule="auto"/>
        <w:ind w:firstLine="360"/>
        <w:jc w:val="both"/>
        <w:rPr>
          <w:color w:val="000000"/>
          <w:sz w:val="24"/>
          <w:szCs w:val="24"/>
        </w:rPr>
      </w:pPr>
    </w:p>
    <w:p w:rsidR="00D913B3" w:rsidRDefault="005975DA">
      <w:pPr>
        <w:pStyle w:val="Normal1"/>
        <w:pBdr>
          <w:top w:val="nil"/>
          <w:left w:val="nil"/>
          <w:bottom w:val="nil"/>
          <w:right w:val="nil"/>
          <w:between w:val="nil"/>
        </w:pBdr>
        <w:spacing w:after="0" w:line="240" w:lineRule="auto"/>
        <w:ind w:firstLine="360"/>
        <w:jc w:val="both"/>
        <w:rPr>
          <w:color w:val="000000"/>
          <w:sz w:val="24"/>
          <w:szCs w:val="24"/>
        </w:rPr>
      </w:pPr>
      <w:r>
        <w:rPr>
          <w:color w:val="000000"/>
          <w:sz w:val="24"/>
          <w:szCs w:val="24"/>
        </w:rPr>
        <w:t>L’Entreprise travaille pour les métiers de bouche notamment les restaurants (30%), hôtelleries, boulangeries (55%) et récemment pour les traiteurs.</w:t>
      </w:r>
    </w:p>
    <w:p w:rsidR="00D913B3" w:rsidRDefault="00D913B3">
      <w:pPr>
        <w:pStyle w:val="Normal1"/>
        <w:pBdr>
          <w:top w:val="nil"/>
          <w:left w:val="nil"/>
          <w:bottom w:val="nil"/>
          <w:right w:val="nil"/>
          <w:between w:val="nil"/>
        </w:pBdr>
        <w:spacing w:after="0" w:line="240" w:lineRule="auto"/>
        <w:ind w:firstLine="360"/>
        <w:rPr>
          <w:color w:val="000000"/>
          <w:sz w:val="24"/>
          <w:szCs w:val="24"/>
        </w:rPr>
      </w:pPr>
    </w:p>
    <w:p w:rsidR="00E71126" w:rsidRDefault="00E71126">
      <w:pPr>
        <w:pStyle w:val="Normal1"/>
        <w:pBdr>
          <w:top w:val="nil"/>
          <w:left w:val="nil"/>
          <w:bottom w:val="nil"/>
          <w:right w:val="nil"/>
          <w:between w:val="nil"/>
        </w:pBdr>
        <w:spacing w:after="0" w:line="240" w:lineRule="auto"/>
        <w:ind w:firstLine="360"/>
        <w:rPr>
          <w:i/>
          <w:color w:val="000000"/>
          <w:sz w:val="24"/>
          <w:szCs w:val="24"/>
          <w:u w:val="single"/>
        </w:rPr>
      </w:pPr>
    </w:p>
    <w:p w:rsidR="00D913B3" w:rsidRDefault="005975DA">
      <w:pPr>
        <w:pStyle w:val="Normal1"/>
        <w:pBdr>
          <w:top w:val="nil"/>
          <w:left w:val="nil"/>
          <w:bottom w:val="nil"/>
          <w:right w:val="nil"/>
          <w:between w:val="nil"/>
        </w:pBdr>
        <w:spacing w:after="0" w:line="240" w:lineRule="auto"/>
        <w:ind w:firstLine="360"/>
        <w:rPr>
          <w:color w:val="000000"/>
          <w:sz w:val="24"/>
          <w:szCs w:val="24"/>
        </w:rPr>
      </w:pPr>
      <w:r>
        <w:rPr>
          <w:i/>
          <w:color w:val="000000"/>
          <w:sz w:val="24"/>
          <w:szCs w:val="24"/>
          <w:u w:val="single"/>
        </w:rPr>
        <w:t>Zones de chalandise (</w:t>
      </w:r>
      <w:r>
        <w:rPr>
          <w:i/>
          <w:sz w:val="24"/>
          <w:szCs w:val="24"/>
          <w:u w:val="single"/>
        </w:rPr>
        <w:t>200 km</w:t>
      </w:r>
      <w:r>
        <w:rPr>
          <w:i/>
          <w:color w:val="000000"/>
          <w:sz w:val="24"/>
          <w:szCs w:val="24"/>
          <w:u w:val="single"/>
        </w:rPr>
        <w:t xml:space="preserve"> de rayon soit </w:t>
      </w:r>
      <w:r>
        <w:rPr>
          <w:i/>
          <w:sz w:val="24"/>
          <w:szCs w:val="24"/>
          <w:u w:val="single"/>
        </w:rPr>
        <w:t>400 km</w:t>
      </w:r>
      <w:r>
        <w:rPr>
          <w:i/>
          <w:color w:val="000000"/>
          <w:sz w:val="24"/>
          <w:szCs w:val="24"/>
          <w:u w:val="single"/>
        </w:rPr>
        <w:t xml:space="preserve"> de diamètre)</w:t>
      </w:r>
    </w:p>
    <w:p w:rsidR="00D913B3" w:rsidRDefault="005975DA">
      <w:pPr>
        <w:pStyle w:val="Normal1"/>
        <w:spacing w:after="0" w:line="240" w:lineRule="auto"/>
        <w:ind w:left="360"/>
        <w:rPr>
          <w:i/>
          <w:sz w:val="24"/>
          <w:szCs w:val="24"/>
        </w:rPr>
      </w:pPr>
      <w:r>
        <w:rPr>
          <w:i/>
          <w:noProof/>
          <w:sz w:val="24"/>
          <w:szCs w:val="24"/>
        </w:rPr>
        <w:drawing>
          <wp:inline distT="0" distB="0" distL="0" distR="0">
            <wp:extent cx="1664224" cy="2265208"/>
            <wp:effectExtent l="0" t="0" r="0" b="0"/>
            <wp:docPr id="36" name="image36.png" descr="E:\2000px-Aquitaine-Limousin-Poitou-Charentes_et_provinces_svg.png"/>
            <wp:cNvGraphicFramePr/>
            <a:graphic xmlns:a="http://schemas.openxmlformats.org/drawingml/2006/main">
              <a:graphicData uri="http://schemas.openxmlformats.org/drawingml/2006/picture">
                <pic:pic xmlns:pic="http://schemas.openxmlformats.org/drawingml/2006/picture">
                  <pic:nvPicPr>
                    <pic:cNvPr id="0" name="image36.png" descr="E:\2000px-Aquitaine-Limousin-Poitou-Charentes_et_provinces_svg.png"/>
                    <pic:cNvPicPr preferRelativeResize="0"/>
                  </pic:nvPicPr>
                  <pic:blipFill>
                    <a:blip r:embed="rId15" cstate="print"/>
                    <a:srcRect/>
                    <a:stretch>
                      <a:fillRect/>
                    </a:stretch>
                  </pic:blipFill>
                  <pic:spPr>
                    <a:xfrm>
                      <a:off x="0" y="0"/>
                      <a:ext cx="1664224" cy="2265208"/>
                    </a:xfrm>
                    <a:prstGeom prst="rect">
                      <a:avLst/>
                    </a:prstGeom>
                    <a:ln/>
                  </pic:spPr>
                </pic:pic>
              </a:graphicData>
            </a:graphic>
          </wp:inline>
        </w:drawing>
      </w:r>
      <w:r>
        <w:rPr>
          <w:i/>
          <w:noProof/>
          <w:sz w:val="24"/>
          <w:szCs w:val="24"/>
        </w:rPr>
        <w:drawing>
          <wp:inline distT="0" distB="0" distL="0" distR="0">
            <wp:extent cx="1902120" cy="1910261"/>
            <wp:effectExtent l="0" t="0" r="0" b="0"/>
            <wp:docPr id="35" name="image32.png" descr="E:\1200px-Carte_du_Quercy_svg.png"/>
            <wp:cNvGraphicFramePr/>
            <a:graphic xmlns:a="http://schemas.openxmlformats.org/drawingml/2006/main">
              <a:graphicData uri="http://schemas.openxmlformats.org/drawingml/2006/picture">
                <pic:pic xmlns:pic="http://schemas.openxmlformats.org/drawingml/2006/picture">
                  <pic:nvPicPr>
                    <pic:cNvPr id="0" name="image32.png" descr="E:\1200px-Carte_du_Quercy_svg.png"/>
                    <pic:cNvPicPr preferRelativeResize="0"/>
                  </pic:nvPicPr>
                  <pic:blipFill>
                    <a:blip r:embed="rId16" cstate="print"/>
                    <a:srcRect/>
                    <a:stretch>
                      <a:fillRect/>
                    </a:stretch>
                  </pic:blipFill>
                  <pic:spPr>
                    <a:xfrm>
                      <a:off x="0" y="0"/>
                      <a:ext cx="1902120" cy="1910261"/>
                    </a:xfrm>
                    <a:prstGeom prst="rect">
                      <a:avLst/>
                    </a:prstGeom>
                    <a:ln/>
                  </pic:spPr>
                </pic:pic>
              </a:graphicData>
            </a:graphic>
          </wp:inline>
        </w:drawing>
      </w:r>
      <w:r>
        <w:rPr>
          <w:i/>
          <w:noProof/>
          <w:sz w:val="24"/>
          <w:szCs w:val="24"/>
        </w:rPr>
        <w:drawing>
          <wp:inline distT="0" distB="0" distL="0" distR="0">
            <wp:extent cx="1700517" cy="1897424"/>
            <wp:effectExtent l="0" t="0" r="0" b="0"/>
            <wp:docPr id="37" name="image37.png" descr="E:\918px-Carte_de_l'Auvergne_svg.png"/>
            <wp:cNvGraphicFramePr/>
            <a:graphic xmlns:a="http://schemas.openxmlformats.org/drawingml/2006/main">
              <a:graphicData uri="http://schemas.openxmlformats.org/drawingml/2006/picture">
                <pic:pic xmlns:pic="http://schemas.openxmlformats.org/drawingml/2006/picture">
                  <pic:nvPicPr>
                    <pic:cNvPr id="0" name="image37.png" descr="E:\918px-Carte_de_l'Auvergne_svg.png"/>
                    <pic:cNvPicPr preferRelativeResize="0"/>
                  </pic:nvPicPr>
                  <pic:blipFill>
                    <a:blip r:embed="rId17" cstate="print"/>
                    <a:srcRect/>
                    <a:stretch>
                      <a:fillRect/>
                    </a:stretch>
                  </pic:blipFill>
                  <pic:spPr>
                    <a:xfrm>
                      <a:off x="0" y="0"/>
                      <a:ext cx="1700517" cy="1897424"/>
                    </a:xfrm>
                    <a:prstGeom prst="rect">
                      <a:avLst/>
                    </a:prstGeom>
                    <a:ln/>
                  </pic:spPr>
                </pic:pic>
              </a:graphicData>
            </a:graphic>
          </wp:inline>
        </w:drawing>
      </w:r>
    </w:p>
    <w:p w:rsidR="00D913B3" w:rsidRDefault="00D913B3">
      <w:pPr>
        <w:pStyle w:val="Normal1"/>
        <w:tabs>
          <w:tab w:val="right" w:pos="9072"/>
        </w:tabs>
        <w:spacing w:after="0" w:line="240" w:lineRule="auto"/>
        <w:ind w:left="360"/>
        <w:rPr>
          <w:i/>
          <w:sz w:val="24"/>
          <w:szCs w:val="24"/>
          <w:u w:val="single"/>
        </w:rPr>
      </w:pPr>
    </w:p>
    <w:p w:rsidR="00E71126" w:rsidRDefault="00E71126">
      <w:pPr>
        <w:pStyle w:val="Normal1"/>
        <w:pBdr>
          <w:top w:val="nil"/>
          <w:left w:val="nil"/>
          <w:bottom w:val="nil"/>
          <w:right w:val="nil"/>
          <w:between w:val="nil"/>
        </w:pBdr>
        <w:spacing w:after="0" w:line="240" w:lineRule="auto"/>
        <w:ind w:firstLine="720"/>
        <w:rPr>
          <w:i/>
          <w:color w:val="000000"/>
          <w:sz w:val="24"/>
          <w:szCs w:val="24"/>
          <w:u w:val="single"/>
        </w:rPr>
      </w:pPr>
    </w:p>
    <w:p w:rsidR="00907E83" w:rsidRDefault="00907E83">
      <w:pPr>
        <w:rPr>
          <w:i/>
          <w:color w:val="000000"/>
          <w:sz w:val="24"/>
          <w:szCs w:val="24"/>
          <w:u w:val="single"/>
        </w:rPr>
      </w:pPr>
      <w:r>
        <w:rPr>
          <w:i/>
          <w:color w:val="000000"/>
          <w:sz w:val="24"/>
          <w:szCs w:val="24"/>
          <w:u w:val="single"/>
        </w:rPr>
        <w:br w:type="page"/>
      </w:r>
    </w:p>
    <w:p w:rsidR="00D913B3" w:rsidRDefault="005975DA">
      <w:pPr>
        <w:pStyle w:val="Normal1"/>
        <w:pBdr>
          <w:top w:val="nil"/>
          <w:left w:val="nil"/>
          <w:bottom w:val="nil"/>
          <w:right w:val="nil"/>
          <w:between w:val="nil"/>
        </w:pBdr>
        <w:spacing w:after="0" w:line="240" w:lineRule="auto"/>
        <w:ind w:firstLine="720"/>
        <w:rPr>
          <w:i/>
          <w:color w:val="000000"/>
          <w:sz w:val="24"/>
          <w:szCs w:val="24"/>
          <w:u w:val="single"/>
        </w:rPr>
      </w:pPr>
      <w:r>
        <w:rPr>
          <w:i/>
          <w:color w:val="000000"/>
          <w:sz w:val="24"/>
          <w:szCs w:val="24"/>
          <w:u w:val="single"/>
        </w:rPr>
        <w:lastRenderedPageBreak/>
        <w:t>Les concurrents</w:t>
      </w:r>
    </w:p>
    <w:p w:rsidR="00E71126" w:rsidRDefault="00E71126">
      <w:pPr>
        <w:pStyle w:val="Normal1"/>
        <w:pBdr>
          <w:top w:val="nil"/>
          <w:left w:val="nil"/>
          <w:bottom w:val="nil"/>
          <w:right w:val="nil"/>
          <w:between w:val="nil"/>
        </w:pBdr>
        <w:spacing w:after="0" w:line="240" w:lineRule="auto"/>
        <w:ind w:firstLine="709"/>
        <w:rPr>
          <w:color w:val="000000"/>
          <w:sz w:val="24"/>
          <w:szCs w:val="24"/>
        </w:rPr>
      </w:pPr>
    </w:p>
    <w:p w:rsidR="00D913B3" w:rsidRDefault="005975DA">
      <w:pPr>
        <w:pStyle w:val="Normal1"/>
        <w:pBdr>
          <w:top w:val="nil"/>
          <w:left w:val="nil"/>
          <w:bottom w:val="nil"/>
          <w:right w:val="nil"/>
          <w:between w:val="nil"/>
        </w:pBdr>
        <w:spacing w:after="0" w:line="240" w:lineRule="auto"/>
        <w:ind w:firstLine="709"/>
        <w:rPr>
          <w:color w:val="000000"/>
          <w:sz w:val="24"/>
          <w:szCs w:val="24"/>
        </w:rPr>
      </w:pPr>
      <w:r>
        <w:rPr>
          <w:color w:val="000000"/>
          <w:sz w:val="24"/>
          <w:szCs w:val="24"/>
        </w:rPr>
        <w:t>DGF évolue dans un marché à forte concurrence.</w:t>
      </w:r>
    </w:p>
    <w:p w:rsidR="00D913B3" w:rsidRDefault="005975DA">
      <w:pPr>
        <w:pStyle w:val="Normal1"/>
        <w:spacing w:after="0" w:line="240" w:lineRule="auto"/>
        <w:rPr>
          <w:b/>
          <w:sz w:val="24"/>
          <w:szCs w:val="24"/>
        </w:rPr>
      </w:pPr>
      <w:r>
        <w:rPr>
          <w:b/>
          <w:sz w:val="24"/>
          <w:szCs w:val="24"/>
        </w:rPr>
        <w:t>- Exemple de Concurrents Directs :</w:t>
      </w:r>
    </w:p>
    <w:p w:rsidR="00D913B3" w:rsidRDefault="005975DA">
      <w:pPr>
        <w:pStyle w:val="Normal1"/>
        <w:spacing w:after="0" w:line="240" w:lineRule="auto"/>
        <w:rPr>
          <w:sz w:val="24"/>
          <w:szCs w:val="24"/>
        </w:rPr>
      </w:pPr>
      <w:r>
        <w:rPr>
          <w:sz w:val="24"/>
          <w:szCs w:val="24"/>
        </w:rPr>
        <w:tab/>
      </w:r>
      <w:r>
        <w:rPr>
          <w:noProof/>
        </w:rPr>
        <w:drawing>
          <wp:anchor distT="0" distB="0" distL="114300" distR="114300" simplePos="0" relativeHeight="251667456" behindDoc="0" locked="0" layoutInCell="1" allowOverlap="1">
            <wp:simplePos x="0" y="0"/>
            <wp:positionH relativeFrom="column">
              <wp:posOffset>3719830</wp:posOffset>
            </wp:positionH>
            <wp:positionV relativeFrom="paragraph">
              <wp:posOffset>10795</wp:posOffset>
            </wp:positionV>
            <wp:extent cx="781050" cy="781050"/>
            <wp:effectExtent l="19050" t="0" r="0" b="0"/>
            <wp:wrapSquare wrapText="bothSides" distT="0" distB="0" distL="114300" distR="114300"/>
            <wp:docPr id="31" name="image34.png" descr="Résultat d’images pour logo krill"/>
            <wp:cNvGraphicFramePr/>
            <a:graphic xmlns:a="http://schemas.openxmlformats.org/drawingml/2006/main">
              <a:graphicData uri="http://schemas.openxmlformats.org/drawingml/2006/picture">
                <pic:pic xmlns:pic="http://schemas.openxmlformats.org/drawingml/2006/picture">
                  <pic:nvPicPr>
                    <pic:cNvPr id="0" name="image34.png" descr="Résultat d’images pour logo krill"/>
                    <pic:cNvPicPr preferRelativeResize="0"/>
                  </pic:nvPicPr>
                  <pic:blipFill>
                    <a:blip r:embed="rId18" cstate="print"/>
                    <a:srcRect/>
                    <a:stretch>
                      <a:fillRect/>
                    </a:stretch>
                  </pic:blipFill>
                  <pic:spPr>
                    <a:xfrm>
                      <a:off x="0" y="0"/>
                      <a:ext cx="781050" cy="781050"/>
                    </a:xfrm>
                    <a:prstGeom prst="rect">
                      <a:avLst/>
                    </a:prstGeom>
                    <a:ln/>
                  </pic:spPr>
                </pic:pic>
              </a:graphicData>
            </a:graphic>
          </wp:anchor>
        </w:drawing>
      </w:r>
      <w:r>
        <w:rPr>
          <w:noProof/>
        </w:rPr>
        <w:drawing>
          <wp:anchor distT="0" distB="0" distL="114300" distR="114300" simplePos="0" relativeHeight="251668480" behindDoc="0" locked="0" layoutInCell="1" allowOverlap="1">
            <wp:simplePos x="0" y="0"/>
            <wp:positionH relativeFrom="column">
              <wp:posOffset>2424430</wp:posOffset>
            </wp:positionH>
            <wp:positionV relativeFrom="paragraph">
              <wp:posOffset>10795</wp:posOffset>
            </wp:positionV>
            <wp:extent cx="752475" cy="752475"/>
            <wp:effectExtent l="19050" t="0" r="9525" b="0"/>
            <wp:wrapSquare wrapText="bothSides" distT="0" distB="0" distL="114300" distR="114300"/>
            <wp:docPr id="20" name="image15.jpg" descr="Résultat de recherche d'images pour &quot;brake france&quot;"/>
            <wp:cNvGraphicFramePr/>
            <a:graphic xmlns:a="http://schemas.openxmlformats.org/drawingml/2006/main">
              <a:graphicData uri="http://schemas.openxmlformats.org/drawingml/2006/picture">
                <pic:pic xmlns:pic="http://schemas.openxmlformats.org/drawingml/2006/picture">
                  <pic:nvPicPr>
                    <pic:cNvPr id="0" name="image15.jpg" descr="Résultat de recherche d'images pour &quot;brake france&quot;"/>
                    <pic:cNvPicPr preferRelativeResize="0"/>
                  </pic:nvPicPr>
                  <pic:blipFill>
                    <a:blip r:embed="rId19" cstate="print"/>
                    <a:srcRect/>
                    <a:stretch>
                      <a:fillRect/>
                    </a:stretch>
                  </pic:blipFill>
                  <pic:spPr>
                    <a:xfrm>
                      <a:off x="0" y="0"/>
                      <a:ext cx="752475" cy="752475"/>
                    </a:xfrm>
                    <a:prstGeom prst="rect">
                      <a:avLst/>
                    </a:prstGeom>
                    <a:ln/>
                  </pic:spPr>
                </pic:pic>
              </a:graphicData>
            </a:graphic>
          </wp:anchor>
        </w:drawing>
      </w:r>
    </w:p>
    <w:p w:rsidR="00D913B3" w:rsidRDefault="00E71126">
      <w:pPr>
        <w:pStyle w:val="Normal1"/>
        <w:spacing w:after="0" w:line="240" w:lineRule="auto"/>
        <w:rPr>
          <w:b/>
          <w:sz w:val="24"/>
          <w:szCs w:val="24"/>
        </w:rPr>
      </w:pPr>
      <w:r>
        <w:rPr>
          <w:b/>
          <w:noProof/>
          <w:sz w:val="24"/>
          <w:szCs w:val="24"/>
        </w:rPr>
        <w:drawing>
          <wp:anchor distT="0" distB="0" distL="114300" distR="114300" simplePos="0" relativeHeight="251666432" behindDoc="0" locked="0" layoutInCell="1" allowOverlap="1">
            <wp:simplePos x="0" y="0"/>
            <wp:positionH relativeFrom="column">
              <wp:posOffset>655320</wp:posOffset>
            </wp:positionH>
            <wp:positionV relativeFrom="paragraph">
              <wp:posOffset>1270</wp:posOffset>
            </wp:positionV>
            <wp:extent cx="1287780" cy="675640"/>
            <wp:effectExtent l="0" t="0" r="0" b="0"/>
            <wp:wrapSquare wrapText="bothSides" distT="0" distB="0" distL="114300" distR="114300"/>
            <wp:docPr id="11" name="image9.png" descr="Résultat d’images pour logo transgourmet"/>
            <wp:cNvGraphicFramePr/>
            <a:graphic xmlns:a="http://schemas.openxmlformats.org/drawingml/2006/main">
              <a:graphicData uri="http://schemas.openxmlformats.org/drawingml/2006/picture">
                <pic:pic xmlns:pic="http://schemas.openxmlformats.org/drawingml/2006/picture">
                  <pic:nvPicPr>
                    <pic:cNvPr id="0" name="image9.png" descr="Résultat d’images pour logo transgourmet"/>
                    <pic:cNvPicPr preferRelativeResize="0"/>
                  </pic:nvPicPr>
                  <pic:blipFill>
                    <a:blip r:embed="rId20" cstate="print"/>
                    <a:srcRect/>
                    <a:stretch>
                      <a:fillRect/>
                    </a:stretch>
                  </pic:blipFill>
                  <pic:spPr>
                    <a:xfrm>
                      <a:off x="0" y="0"/>
                      <a:ext cx="1287780" cy="675640"/>
                    </a:xfrm>
                    <a:prstGeom prst="rect">
                      <a:avLst/>
                    </a:prstGeom>
                    <a:ln/>
                  </pic:spPr>
                </pic:pic>
              </a:graphicData>
            </a:graphic>
          </wp:anchor>
        </w:drawing>
      </w:r>
    </w:p>
    <w:p w:rsidR="00D913B3" w:rsidRDefault="00D913B3">
      <w:pPr>
        <w:pStyle w:val="Normal1"/>
        <w:spacing w:after="0" w:line="240" w:lineRule="auto"/>
        <w:rPr>
          <w:b/>
          <w:sz w:val="24"/>
          <w:szCs w:val="24"/>
        </w:rPr>
      </w:pPr>
    </w:p>
    <w:p w:rsidR="00D913B3" w:rsidRDefault="00D913B3">
      <w:pPr>
        <w:pStyle w:val="Normal1"/>
        <w:spacing w:after="0" w:line="240" w:lineRule="auto"/>
        <w:rPr>
          <w:b/>
          <w:sz w:val="24"/>
          <w:szCs w:val="24"/>
        </w:rPr>
      </w:pPr>
    </w:p>
    <w:p w:rsidR="00D913B3" w:rsidRDefault="005975DA">
      <w:pPr>
        <w:pStyle w:val="Normal1"/>
        <w:spacing w:after="0" w:line="240" w:lineRule="auto"/>
        <w:rPr>
          <w:b/>
          <w:sz w:val="24"/>
          <w:szCs w:val="24"/>
        </w:rPr>
      </w:pPr>
      <w:r>
        <w:rPr>
          <w:b/>
          <w:sz w:val="24"/>
          <w:szCs w:val="24"/>
        </w:rPr>
        <w:tab/>
      </w:r>
      <w:r>
        <w:rPr>
          <w:b/>
          <w:sz w:val="24"/>
          <w:szCs w:val="24"/>
        </w:rPr>
        <w:tab/>
      </w:r>
      <w:r>
        <w:rPr>
          <w:noProof/>
        </w:rPr>
        <w:drawing>
          <wp:anchor distT="0" distB="0" distL="0" distR="0" simplePos="0" relativeHeight="251669504" behindDoc="0" locked="0" layoutInCell="1" allowOverlap="1">
            <wp:simplePos x="0" y="0"/>
            <wp:positionH relativeFrom="column">
              <wp:posOffset>4043680</wp:posOffset>
            </wp:positionH>
            <wp:positionV relativeFrom="paragraph">
              <wp:posOffset>278765</wp:posOffset>
            </wp:positionV>
            <wp:extent cx="2105025" cy="561975"/>
            <wp:effectExtent l="0" t="0" r="0" b="0"/>
            <wp:wrapSquare wrapText="bothSides" distT="0" distB="0" distL="0" distR="0"/>
            <wp:docPr id="10" name="image6.jpg" descr="Résultat d’images pour logo metro"/>
            <wp:cNvGraphicFramePr/>
            <a:graphic xmlns:a="http://schemas.openxmlformats.org/drawingml/2006/main">
              <a:graphicData uri="http://schemas.openxmlformats.org/drawingml/2006/picture">
                <pic:pic xmlns:pic="http://schemas.openxmlformats.org/drawingml/2006/picture">
                  <pic:nvPicPr>
                    <pic:cNvPr id="0" name="image6.jpg" descr="Résultat d’images pour logo metro"/>
                    <pic:cNvPicPr preferRelativeResize="0"/>
                  </pic:nvPicPr>
                  <pic:blipFill>
                    <a:blip r:embed="rId21" cstate="print"/>
                    <a:srcRect/>
                    <a:stretch>
                      <a:fillRect/>
                    </a:stretch>
                  </pic:blipFill>
                  <pic:spPr>
                    <a:xfrm>
                      <a:off x="0" y="0"/>
                      <a:ext cx="2105025" cy="561975"/>
                    </a:xfrm>
                    <a:prstGeom prst="rect">
                      <a:avLst/>
                    </a:prstGeom>
                    <a:ln/>
                  </pic:spPr>
                </pic:pic>
              </a:graphicData>
            </a:graphic>
          </wp:anchor>
        </w:drawing>
      </w:r>
    </w:p>
    <w:p w:rsidR="00D913B3" w:rsidRDefault="005975DA">
      <w:pPr>
        <w:pStyle w:val="Normal1"/>
        <w:spacing w:after="0" w:line="240" w:lineRule="auto"/>
        <w:rPr>
          <w:b/>
          <w:sz w:val="24"/>
          <w:szCs w:val="24"/>
        </w:rPr>
      </w:pPr>
      <w:r>
        <w:rPr>
          <w:b/>
          <w:sz w:val="24"/>
          <w:szCs w:val="24"/>
        </w:rPr>
        <w:t>- Exemple de Concurrents Indirects :</w:t>
      </w:r>
    </w:p>
    <w:p w:rsidR="00D913B3" w:rsidRDefault="00D913B3">
      <w:pPr>
        <w:pStyle w:val="Normal1"/>
        <w:spacing w:after="0" w:line="240" w:lineRule="auto"/>
        <w:rPr>
          <w:sz w:val="24"/>
          <w:szCs w:val="24"/>
        </w:rPr>
      </w:pPr>
    </w:p>
    <w:p w:rsidR="00D913B3" w:rsidRDefault="00D913B3">
      <w:pPr>
        <w:pStyle w:val="Normal1"/>
        <w:spacing w:after="0" w:line="240" w:lineRule="auto"/>
        <w:jc w:val="center"/>
        <w:rPr>
          <w:b/>
          <w:color w:val="000000"/>
          <w:sz w:val="24"/>
          <w:szCs w:val="24"/>
        </w:rPr>
      </w:pPr>
    </w:p>
    <w:p w:rsidR="00D913B3" w:rsidRDefault="00D913B3">
      <w:pPr>
        <w:pStyle w:val="Normal1"/>
        <w:spacing w:after="0" w:line="240" w:lineRule="auto"/>
        <w:jc w:val="center"/>
        <w:rPr>
          <w:b/>
          <w:color w:val="000000"/>
          <w:sz w:val="24"/>
          <w:szCs w:val="24"/>
        </w:rPr>
      </w:pPr>
    </w:p>
    <w:p w:rsidR="00E71126" w:rsidRDefault="00E71126">
      <w:pPr>
        <w:pStyle w:val="Normal1"/>
        <w:spacing w:after="0" w:line="240" w:lineRule="auto"/>
        <w:ind w:firstLine="720"/>
        <w:rPr>
          <w:i/>
          <w:sz w:val="24"/>
          <w:szCs w:val="24"/>
          <w:u w:val="single"/>
        </w:rPr>
      </w:pPr>
    </w:p>
    <w:p w:rsidR="00D913B3" w:rsidRDefault="005975DA">
      <w:pPr>
        <w:pStyle w:val="Normal1"/>
        <w:spacing w:after="0" w:line="240" w:lineRule="auto"/>
        <w:ind w:firstLine="720"/>
        <w:rPr>
          <w:i/>
          <w:sz w:val="24"/>
          <w:szCs w:val="24"/>
          <w:u w:val="single"/>
        </w:rPr>
      </w:pPr>
      <w:r>
        <w:rPr>
          <w:i/>
          <w:sz w:val="24"/>
          <w:szCs w:val="24"/>
          <w:u w:val="single"/>
        </w:rPr>
        <w:t>Les fournisseurs</w:t>
      </w:r>
    </w:p>
    <w:p w:rsidR="00E71126" w:rsidRDefault="00E71126">
      <w:pPr>
        <w:pStyle w:val="Normal1"/>
        <w:spacing w:after="0" w:line="240" w:lineRule="auto"/>
        <w:ind w:firstLine="709"/>
        <w:jc w:val="both"/>
        <w:rPr>
          <w:sz w:val="24"/>
          <w:szCs w:val="24"/>
        </w:rPr>
      </w:pPr>
    </w:p>
    <w:p w:rsidR="00D913B3" w:rsidRDefault="005975DA" w:rsidP="00E71126">
      <w:pPr>
        <w:pStyle w:val="Normal1"/>
        <w:spacing w:after="0" w:line="240" w:lineRule="auto"/>
        <w:jc w:val="both"/>
        <w:rPr>
          <w:sz w:val="24"/>
          <w:szCs w:val="24"/>
        </w:rPr>
      </w:pPr>
      <w:r>
        <w:rPr>
          <w:sz w:val="24"/>
          <w:szCs w:val="24"/>
        </w:rPr>
        <w:t>La société DGF Périgord-Limousin possède une quantité importante de fournisseurs (~300) tels que :</w:t>
      </w:r>
      <w:r>
        <w:rPr>
          <w:noProof/>
        </w:rPr>
        <w:drawing>
          <wp:anchor distT="0" distB="0" distL="114300" distR="114300" simplePos="0" relativeHeight="251672576" behindDoc="0" locked="0" layoutInCell="1" allowOverlap="1">
            <wp:simplePos x="0" y="0"/>
            <wp:positionH relativeFrom="column">
              <wp:posOffset>43181</wp:posOffset>
            </wp:positionH>
            <wp:positionV relativeFrom="paragraph">
              <wp:posOffset>467360</wp:posOffset>
            </wp:positionV>
            <wp:extent cx="1330960" cy="439420"/>
            <wp:effectExtent l="0" t="0" r="0" b="0"/>
            <wp:wrapSquare wrapText="bothSides" distT="0" distB="0" distL="114300" distR="114300"/>
            <wp:docPr id="6" name="image13.png" descr="Résultat de recherche d'images pour &quot;lactalis&quot;"/>
            <wp:cNvGraphicFramePr/>
            <a:graphic xmlns:a="http://schemas.openxmlformats.org/drawingml/2006/main">
              <a:graphicData uri="http://schemas.openxmlformats.org/drawingml/2006/picture">
                <pic:pic xmlns:pic="http://schemas.openxmlformats.org/drawingml/2006/picture">
                  <pic:nvPicPr>
                    <pic:cNvPr id="0" name="image13.png" descr="Résultat de recherche d'images pour &quot;lactalis&quot;"/>
                    <pic:cNvPicPr preferRelativeResize="0"/>
                  </pic:nvPicPr>
                  <pic:blipFill>
                    <a:blip r:embed="rId22" cstate="print"/>
                    <a:srcRect/>
                    <a:stretch>
                      <a:fillRect/>
                    </a:stretch>
                  </pic:blipFill>
                  <pic:spPr>
                    <a:xfrm>
                      <a:off x="0" y="0"/>
                      <a:ext cx="1330960" cy="439420"/>
                    </a:xfrm>
                    <a:prstGeom prst="rect">
                      <a:avLst/>
                    </a:prstGeom>
                    <a:ln/>
                  </pic:spPr>
                </pic:pic>
              </a:graphicData>
            </a:graphic>
          </wp:anchor>
        </w:drawing>
      </w:r>
      <w:r>
        <w:rPr>
          <w:noProof/>
        </w:rPr>
        <w:drawing>
          <wp:anchor distT="0" distB="0" distL="114300" distR="114300" simplePos="0" relativeHeight="251673600" behindDoc="0" locked="0" layoutInCell="1" allowOverlap="1">
            <wp:simplePos x="0" y="0"/>
            <wp:positionH relativeFrom="column">
              <wp:posOffset>5481955</wp:posOffset>
            </wp:positionH>
            <wp:positionV relativeFrom="paragraph">
              <wp:posOffset>400685</wp:posOffset>
            </wp:positionV>
            <wp:extent cx="762000" cy="563880"/>
            <wp:effectExtent l="0" t="0" r="0" b="0"/>
            <wp:wrapSquare wrapText="bothSides" distT="0" distB="0" distL="114300" distR="114300"/>
            <wp:docPr id="9" name="image18.jpg" descr="Résultat de recherche d'images pour &quot;MATFER&quot;"/>
            <wp:cNvGraphicFramePr/>
            <a:graphic xmlns:a="http://schemas.openxmlformats.org/drawingml/2006/main">
              <a:graphicData uri="http://schemas.openxmlformats.org/drawingml/2006/picture">
                <pic:pic xmlns:pic="http://schemas.openxmlformats.org/drawingml/2006/picture">
                  <pic:nvPicPr>
                    <pic:cNvPr id="0" name="image18.jpg" descr="Résultat de recherche d'images pour &quot;MATFER&quot;"/>
                    <pic:cNvPicPr preferRelativeResize="0"/>
                  </pic:nvPicPr>
                  <pic:blipFill>
                    <a:blip r:embed="rId23" cstate="print"/>
                    <a:srcRect/>
                    <a:stretch>
                      <a:fillRect/>
                    </a:stretch>
                  </pic:blipFill>
                  <pic:spPr>
                    <a:xfrm>
                      <a:off x="0" y="0"/>
                      <a:ext cx="762000" cy="563880"/>
                    </a:xfrm>
                    <a:prstGeom prst="rect">
                      <a:avLst/>
                    </a:prstGeom>
                    <a:ln/>
                  </pic:spPr>
                </pic:pic>
              </a:graphicData>
            </a:graphic>
          </wp:anchor>
        </w:drawing>
      </w:r>
      <w:r>
        <w:rPr>
          <w:noProof/>
        </w:rPr>
        <w:drawing>
          <wp:anchor distT="0" distB="0" distL="114300" distR="114300" simplePos="0" relativeHeight="251674624" behindDoc="0" locked="0" layoutInCell="1" allowOverlap="1">
            <wp:simplePos x="0" y="0"/>
            <wp:positionH relativeFrom="column">
              <wp:posOffset>3803015</wp:posOffset>
            </wp:positionH>
            <wp:positionV relativeFrom="paragraph">
              <wp:posOffset>505460</wp:posOffset>
            </wp:positionV>
            <wp:extent cx="1406525" cy="384810"/>
            <wp:effectExtent l="0" t="0" r="0" b="0"/>
            <wp:wrapSquare wrapText="bothSides" distT="0" distB="0" distL="114300" distR="114300"/>
            <wp:docPr id="7" name="image16.png" descr="Résultat de recherche d'images pour &quot;thiolat&quot;"/>
            <wp:cNvGraphicFramePr/>
            <a:graphic xmlns:a="http://schemas.openxmlformats.org/drawingml/2006/main">
              <a:graphicData uri="http://schemas.openxmlformats.org/drawingml/2006/picture">
                <pic:pic xmlns:pic="http://schemas.openxmlformats.org/drawingml/2006/picture">
                  <pic:nvPicPr>
                    <pic:cNvPr id="0" name="image16.png" descr="Résultat de recherche d'images pour &quot;thiolat&quot;"/>
                    <pic:cNvPicPr preferRelativeResize="0"/>
                  </pic:nvPicPr>
                  <pic:blipFill>
                    <a:blip r:embed="rId24" cstate="print"/>
                    <a:srcRect/>
                    <a:stretch>
                      <a:fillRect/>
                    </a:stretch>
                  </pic:blipFill>
                  <pic:spPr>
                    <a:xfrm>
                      <a:off x="0" y="0"/>
                      <a:ext cx="1406525" cy="384810"/>
                    </a:xfrm>
                    <a:prstGeom prst="rect">
                      <a:avLst/>
                    </a:prstGeom>
                    <a:ln/>
                  </pic:spPr>
                </pic:pic>
              </a:graphicData>
            </a:graphic>
          </wp:anchor>
        </w:drawing>
      </w:r>
      <w:r>
        <w:rPr>
          <w:noProof/>
        </w:rPr>
        <w:drawing>
          <wp:anchor distT="0" distB="0" distL="114300" distR="114300" simplePos="0" relativeHeight="251675648" behindDoc="0" locked="0" layoutInCell="1" allowOverlap="1">
            <wp:simplePos x="0" y="0"/>
            <wp:positionH relativeFrom="column">
              <wp:posOffset>1519555</wp:posOffset>
            </wp:positionH>
            <wp:positionV relativeFrom="paragraph">
              <wp:posOffset>457835</wp:posOffset>
            </wp:positionV>
            <wp:extent cx="1952625" cy="445135"/>
            <wp:effectExtent l="0" t="0" r="0" b="0"/>
            <wp:wrapSquare wrapText="bothSides" distT="0" distB="0" distL="114300" distR="114300"/>
            <wp:docPr id="17" name="image8.png" descr="Résultat de recherche d'images pour &quot;van de moortele&quot;"/>
            <wp:cNvGraphicFramePr/>
            <a:graphic xmlns:a="http://schemas.openxmlformats.org/drawingml/2006/main">
              <a:graphicData uri="http://schemas.openxmlformats.org/drawingml/2006/picture">
                <pic:pic xmlns:pic="http://schemas.openxmlformats.org/drawingml/2006/picture">
                  <pic:nvPicPr>
                    <pic:cNvPr id="0" name="image8.png" descr="Résultat de recherche d'images pour &quot;van de moortele&quot;"/>
                    <pic:cNvPicPr preferRelativeResize="0"/>
                  </pic:nvPicPr>
                  <pic:blipFill>
                    <a:blip r:embed="rId25" cstate="print"/>
                    <a:srcRect/>
                    <a:stretch>
                      <a:fillRect/>
                    </a:stretch>
                  </pic:blipFill>
                  <pic:spPr>
                    <a:xfrm>
                      <a:off x="0" y="0"/>
                      <a:ext cx="1952625" cy="445135"/>
                    </a:xfrm>
                    <a:prstGeom prst="rect">
                      <a:avLst/>
                    </a:prstGeom>
                    <a:ln/>
                  </pic:spPr>
                </pic:pic>
              </a:graphicData>
            </a:graphic>
          </wp:anchor>
        </w:drawing>
      </w:r>
    </w:p>
    <w:p w:rsidR="00D913B3" w:rsidRDefault="005975DA">
      <w:pPr>
        <w:pStyle w:val="Normal1"/>
        <w:spacing w:after="0" w:line="240" w:lineRule="auto"/>
        <w:jc w:val="both"/>
        <w:rPr>
          <w:sz w:val="24"/>
          <w:szCs w:val="24"/>
        </w:rPr>
      </w:pPr>
      <w:r>
        <w:rPr>
          <w:sz w:val="24"/>
          <w:szCs w:val="24"/>
        </w:rPr>
        <w:t xml:space="preserve">            </w:t>
      </w:r>
    </w:p>
    <w:p w:rsidR="00D913B3" w:rsidRDefault="00E71126">
      <w:pPr>
        <w:pStyle w:val="Normal1"/>
        <w:spacing w:after="0" w:line="240" w:lineRule="auto"/>
        <w:jc w:val="both"/>
        <w:rPr>
          <w:sz w:val="24"/>
          <w:szCs w:val="24"/>
        </w:rPr>
      </w:pPr>
      <w:r>
        <w:rPr>
          <w:noProof/>
          <w:sz w:val="24"/>
          <w:szCs w:val="24"/>
        </w:rPr>
        <w:drawing>
          <wp:anchor distT="0" distB="0" distL="0" distR="0" simplePos="0" relativeHeight="251670528" behindDoc="0" locked="0" layoutInCell="1" allowOverlap="1">
            <wp:simplePos x="0" y="0"/>
            <wp:positionH relativeFrom="column">
              <wp:posOffset>-3360420</wp:posOffset>
            </wp:positionH>
            <wp:positionV relativeFrom="paragraph">
              <wp:posOffset>654050</wp:posOffset>
            </wp:positionV>
            <wp:extent cx="986155" cy="548640"/>
            <wp:effectExtent l="19050" t="0" r="4445" b="0"/>
            <wp:wrapSquare wrapText="bothSides" distT="0" distB="0" distL="0" distR="0"/>
            <wp:docPr id="13" name="image17.png" descr="Résultat de recherche d'images pour &quot;mallard ferriere&quot;"/>
            <wp:cNvGraphicFramePr/>
            <a:graphic xmlns:a="http://schemas.openxmlformats.org/drawingml/2006/main">
              <a:graphicData uri="http://schemas.openxmlformats.org/drawingml/2006/picture">
                <pic:pic xmlns:pic="http://schemas.openxmlformats.org/drawingml/2006/picture">
                  <pic:nvPicPr>
                    <pic:cNvPr id="0" name="image17.png" descr="Résultat de recherche d'images pour &quot;mallard ferriere&quot;"/>
                    <pic:cNvPicPr preferRelativeResize="0"/>
                  </pic:nvPicPr>
                  <pic:blipFill>
                    <a:blip r:embed="rId26" cstate="print"/>
                    <a:srcRect/>
                    <a:stretch>
                      <a:fillRect/>
                    </a:stretch>
                  </pic:blipFill>
                  <pic:spPr>
                    <a:xfrm>
                      <a:off x="0" y="0"/>
                      <a:ext cx="986155" cy="548640"/>
                    </a:xfrm>
                    <a:prstGeom prst="rect">
                      <a:avLst/>
                    </a:prstGeom>
                    <a:ln/>
                  </pic:spPr>
                </pic:pic>
              </a:graphicData>
            </a:graphic>
          </wp:anchor>
        </w:drawing>
      </w:r>
    </w:p>
    <w:p w:rsidR="00D913B3" w:rsidRDefault="00E71126">
      <w:pPr>
        <w:pStyle w:val="Normal1"/>
        <w:pBdr>
          <w:top w:val="nil"/>
          <w:left w:val="nil"/>
          <w:bottom w:val="nil"/>
          <w:right w:val="nil"/>
          <w:between w:val="nil"/>
        </w:pBdr>
        <w:spacing w:after="0" w:line="240" w:lineRule="auto"/>
        <w:rPr>
          <w:sz w:val="24"/>
          <w:szCs w:val="24"/>
        </w:rPr>
      </w:pPr>
      <w:r>
        <w:rPr>
          <w:noProof/>
          <w:sz w:val="24"/>
          <w:szCs w:val="24"/>
        </w:rPr>
        <w:drawing>
          <wp:anchor distT="0" distB="0" distL="0" distR="0" simplePos="0" relativeHeight="251671552" behindDoc="0" locked="0" layoutInCell="1" allowOverlap="1">
            <wp:simplePos x="0" y="0"/>
            <wp:positionH relativeFrom="column">
              <wp:posOffset>3897630</wp:posOffset>
            </wp:positionH>
            <wp:positionV relativeFrom="paragraph">
              <wp:posOffset>100330</wp:posOffset>
            </wp:positionV>
            <wp:extent cx="862965" cy="619760"/>
            <wp:effectExtent l="19050" t="0" r="0" b="0"/>
            <wp:wrapSquare wrapText="bothSides" distT="0" distB="0" distL="0" distR="0"/>
            <wp:docPr id="25" name="image25.jpg" descr="Résultat de recherche d'images pour &quot;royal lacroix&quot;"/>
            <wp:cNvGraphicFramePr/>
            <a:graphic xmlns:a="http://schemas.openxmlformats.org/drawingml/2006/main">
              <a:graphicData uri="http://schemas.openxmlformats.org/drawingml/2006/picture">
                <pic:pic xmlns:pic="http://schemas.openxmlformats.org/drawingml/2006/picture">
                  <pic:nvPicPr>
                    <pic:cNvPr id="0" name="image25.jpg" descr="Résultat de recherche d'images pour &quot;royal lacroix&quot;"/>
                    <pic:cNvPicPr preferRelativeResize="0"/>
                  </pic:nvPicPr>
                  <pic:blipFill>
                    <a:blip r:embed="rId27" cstate="print"/>
                    <a:srcRect/>
                    <a:stretch>
                      <a:fillRect/>
                    </a:stretch>
                  </pic:blipFill>
                  <pic:spPr>
                    <a:xfrm>
                      <a:off x="0" y="0"/>
                      <a:ext cx="862965" cy="619760"/>
                    </a:xfrm>
                    <a:prstGeom prst="rect">
                      <a:avLst/>
                    </a:prstGeom>
                    <a:ln/>
                  </pic:spPr>
                </pic:pic>
              </a:graphicData>
            </a:graphic>
          </wp:anchor>
        </w:drawing>
      </w:r>
      <w:r>
        <w:rPr>
          <w:noProof/>
          <w:sz w:val="24"/>
          <w:szCs w:val="24"/>
        </w:rPr>
        <w:drawing>
          <wp:anchor distT="0" distB="0" distL="0" distR="0" simplePos="0" relativeHeight="251677696" behindDoc="0" locked="0" layoutInCell="1" allowOverlap="1">
            <wp:simplePos x="0" y="0"/>
            <wp:positionH relativeFrom="column">
              <wp:posOffset>726440</wp:posOffset>
            </wp:positionH>
            <wp:positionV relativeFrom="paragraph">
              <wp:posOffset>147955</wp:posOffset>
            </wp:positionV>
            <wp:extent cx="823595" cy="421005"/>
            <wp:effectExtent l="19050" t="0" r="0" b="0"/>
            <wp:wrapSquare wrapText="bothSides" distT="0" distB="0" distL="0" distR="0"/>
            <wp:docPr id="19" name="image20.jpg" descr="Résultat de recherche d'images pour &quot;axiane meunerie&quot;"/>
            <wp:cNvGraphicFramePr/>
            <a:graphic xmlns:a="http://schemas.openxmlformats.org/drawingml/2006/main">
              <a:graphicData uri="http://schemas.openxmlformats.org/drawingml/2006/picture">
                <pic:pic xmlns:pic="http://schemas.openxmlformats.org/drawingml/2006/picture">
                  <pic:nvPicPr>
                    <pic:cNvPr id="0" name="image20.jpg" descr="Résultat de recherche d'images pour &quot;axiane meunerie&quot;"/>
                    <pic:cNvPicPr preferRelativeResize="0"/>
                  </pic:nvPicPr>
                  <pic:blipFill>
                    <a:blip r:embed="rId28" cstate="print"/>
                    <a:srcRect t="20238" b="27380"/>
                    <a:stretch>
                      <a:fillRect/>
                    </a:stretch>
                  </pic:blipFill>
                  <pic:spPr>
                    <a:xfrm>
                      <a:off x="0" y="0"/>
                      <a:ext cx="823595" cy="421005"/>
                    </a:xfrm>
                    <a:prstGeom prst="rect">
                      <a:avLst/>
                    </a:prstGeom>
                    <a:ln/>
                  </pic:spPr>
                </pic:pic>
              </a:graphicData>
            </a:graphic>
          </wp:anchor>
        </w:drawing>
      </w:r>
    </w:p>
    <w:p w:rsidR="00D913B3" w:rsidRDefault="00E71126">
      <w:pPr>
        <w:pStyle w:val="Normal1"/>
        <w:pBdr>
          <w:top w:val="nil"/>
          <w:left w:val="nil"/>
          <w:bottom w:val="nil"/>
          <w:right w:val="nil"/>
          <w:between w:val="nil"/>
        </w:pBdr>
        <w:spacing w:after="0" w:line="240" w:lineRule="auto"/>
        <w:rPr>
          <w:sz w:val="24"/>
          <w:szCs w:val="24"/>
        </w:rPr>
      </w:pPr>
      <w:r>
        <w:rPr>
          <w:noProof/>
          <w:sz w:val="24"/>
          <w:szCs w:val="24"/>
        </w:rPr>
        <w:drawing>
          <wp:anchor distT="0" distB="0" distL="0" distR="0" simplePos="0" relativeHeight="251676672" behindDoc="0" locked="0" layoutInCell="1" allowOverlap="1">
            <wp:simplePos x="0" y="0"/>
            <wp:positionH relativeFrom="column">
              <wp:posOffset>2057400</wp:posOffset>
            </wp:positionH>
            <wp:positionV relativeFrom="paragraph">
              <wp:posOffset>9525</wp:posOffset>
            </wp:positionV>
            <wp:extent cx="1356360" cy="429260"/>
            <wp:effectExtent l="19050" t="0" r="0" b="0"/>
            <wp:wrapSquare wrapText="bothSides" distT="0" distB="0" distL="0" distR="0"/>
            <wp:docPr id="27" name="image27.png" descr="Résultat de recherche d'images pour &quot;valcadis logo&quot;"/>
            <wp:cNvGraphicFramePr/>
            <a:graphic xmlns:a="http://schemas.openxmlformats.org/drawingml/2006/main">
              <a:graphicData uri="http://schemas.openxmlformats.org/drawingml/2006/picture">
                <pic:pic xmlns:pic="http://schemas.openxmlformats.org/drawingml/2006/picture">
                  <pic:nvPicPr>
                    <pic:cNvPr id="0" name="image27.png" descr="Résultat de recherche d'images pour &quot;valcadis logo&quot;"/>
                    <pic:cNvPicPr preferRelativeResize="0"/>
                  </pic:nvPicPr>
                  <pic:blipFill>
                    <a:blip r:embed="rId29" cstate="print"/>
                    <a:srcRect t="32945" b="34351"/>
                    <a:stretch>
                      <a:fillRect/>
                    </a:stretch>
                  </pic:blipFill>
                  <pic:spPr>
                    <a:xfrm>
                      <a:off x="0" y="0"/>
                      <a:ext cx="1356360" cy="429260"/>
                    </a:xfrm>
                    <a:prstGeom prst="rect">
                      <a:avLst/>
                    </a:prstGeom>
                    <a:ln/>
                  </pic:spPr>
                </pic:pic>
              </a:graphicData>
            </a:graphic>
          </wp:anchor>
        </w:drawing>
      </w:r>
    </w:p>
    <w:p w:rsidR="00D913B3" w:rsidRDefault="00D913B3">
      <w:pPr>
        <w:pStyle w:val="Normal1"/>
        <w:pBdr>
          <w:top w:val="nil"/>
          <w:left w:val="nil"/>
          <w:bottom w:val="nil"/>
          <w:right w:val="nil"/>
          <w:between w:val="nil"/>
        </w:pBdr>
        <w:spacing w:after="0" w:line="240" w:lineRule="auto"/>
        <w:rPr>
          <w:sz w:val="24"/>
          <w:szCs w:val="24"/>
        </w:rPr>
      </w:pPr>
    </w:p>
    <w:p w:rsidR="00D913B3" w:rsidRDefault="00D913B3">
      <w:pPr>
        <w:pStyle w:val="Normal1"/>
        <w:pBdr>
          <w:top w:val="nil"/>
          <w:left w:val="nil"/>
          <w:bottom w:val="nil"/>
          <w:right w:val="nil"/>
          <w:between w:val="nil"/>
        </w:pBdr>
        <w:spacing w:after="0" w:line="240" w:lineRule="auto"/>
        <w:rPr>
          <w:sz w:val="24"/>
          <w:szCs w:val="24"/>
        </w:rPr>
      </w:pPr>
    </w:p>
    <w:p w:rsidR="00E71126" w:rsidRDefault="00E71126">
      <w:pPr>
        <w:pStyle w:val="Normal1"/>
        <w:pBdr>
          <w:top w:val="nil"/>
          <w:left w:val="nil"/>
          <w:bottom w:val="nil"/>
          <w:right w:val="nil"/>
          <w:between w:val="nil"/>
        </w:pBdr>
        <w:spacing w:after="0" w:line="240" w:lineRule="auto"/>
        <w:rPr>
          <w:sz w:val="24"/>
          <w:szCs w:val="24"/>
        </w:rPr>
      </w:pPr>
    </w:p>
    <w:p w:rsidR="00E71126" w:rsidRDefault="00E71126">
      <w:pPr>
        <w:pStyle w:val="Normal1"/>
        <w:pBdr>
          <w:top w:val="nil"/>
          <w:left w:val="nil"/>
          <w:bottom w:val="nil"/>
          <w:right w:val="nil"/>
          <w:between w:val="nil"/>
        </w:pBdr>
        <w:spacing w:after="0" w:line="240" w:lineRule="auto"/>
        <w:rPr>
          <w:sz w:val="24"/>
          <w:szCs w:val="24"/>
        </w:rPr>
      </w:pPr>
    </w:p>
    <w:p w:rsidR="00E71126" w:rsidRDefault="00E71126">
      <w:pPr>
        <w:pStyle w:val="Normal1"/>
        <w:pBdr>
          <w:top w:val="nil"/>
          <w:left w:val="nil"/>
          <w:bottom w:val="nil"/>
          <w:right w:val="nil"/>
          <w:between w:val="nil"/>
        </w:pBdr>
        <w:spacing w:after="0" w:line="240" w:lineRule="auto"/>
        <w:rPr>
          <w:sz w:val="24"/>
          <w:szCs w:val="24"/>
        </w:rPr>
      </w:pPr>
    </w:p>
    <w:p w:rsidR="00E71126" w:rsidRDefault="00E71126">
      <w:pPr>
        <w:pStyle w:val="Normal1"/>
        <w:pBdr>
          <w:top w:val="nil"/>
          <w:left w:val="nil"/>
          <w:bottom w:val="nil"/>
          <w:right w:val="nil"/>
          <w:between w:val="nil"/>
        </w:pBdr>
        <w:spacing w:after="0" w:line="240" w:lineRule="auto"/>
        <w:rPr>
          <w:sz w:val="24"/>
          <w:szCs w:val="24"/>
        </w:rPr>
      </w:pPr>
    </w:p>
    <w:p w:rsidR="00E71126" w:rsidRDefault="00E71126">
      <w:pPr>
        <w:pStyle w:val="Normal1"/>
        <w:pBdr>
          <w:top w:val="nil"/>
          <w:left w:val="nil"/>
          <w:bottom w:val="nil"/>
          <w:right w:val="nil"/>
          <w:between w:val="nil"/>
        </w:pBdr>
        <w:spacing w:after="0" w:line="240" w:lineRule="auto"/>
        <w:rPr>
          <w:sz w:val="24"/>
          <w:szCs w:val="24"/>
        </w:rPr>
      </w:pPr>
    </w:p>
    <w:p w:rsidR="00E71126" w:rsidRDefault="00E71126">
      <w:pPr>
        <w:pStyle w:val="Normal1"/>
        <w:pBdr>
          <w:top w:val="nil"/>
          <w:left w:val="nil"/>
          <w:bottom w:val="nil"/>
          <w:right w:val="nil"/>
          <w:between w:val="nil"/>
        </w:pBdr>
        <w:spacing w:after="0" w:line="240" w:lineRule="auto"/>
        <w:rPr>
          <w:sz w:val="24"/>
          <w:szCs w:val="24"/>
        </w:rPr>
      </w:pPr>
    </w:p>
    <w:p w:rsidR="00D913B3" w:rsidRDefault="005975DA" w:rsidP="00E71126">
      <w:pPr>
        <w:pStyle w:val="Normal1"/>
        <w:numPr>
          <w:ilvl w:val="0"/>
          <w:numId w:val="6"/>
        </w:numPr>
        <w:pBdr>
          <w:top w:val="nil"/>
          <w:left w:val="nil"/>
          <w:bottom w:val="nil"/>
          <w:right w:val="nil"/>
          <w:between w:val="nil"/>
        </w:pBdr>
        <w:spacing w:after="0" w:line="240" w:lineRule="auto"/>
        <w:ind w:left="0" w:firstLine="0"/>
        <w:rPr>
          <w:color w:val="000000"/>
          <w:sz w:val="24"/>
          <w:szCs w:val="24"/>
        </w:rPr>
      </w:pPr>
      <w:r>
        <w:rPr>
          <w:sz w:val="24"/>
          <w:szCs w:val="24"/>
        </w:rPr>
        <w:t>L'organisation</w:t>
      </w:r>
      <w:r>
        <w:rPr>
          <w:color w:val="000000"/>
          <w:sz w:val="24"/>
          <w:szCs w:val="24"/>
        </w:rPr>
        <w:t xml:space="preserve"> commerciale</w:t>
      </w:r>
    </w:p>
    <w:p w:rsidR="00E71126" w:rsidRDefault="00E71126" w:rsidP="00E71126">
      <w:pPr>
        <w:pStyle w:val="Normal1"/>
        <w:pBdr>
          <w:top w:val="nil"/>
          <w:left w:val="nil"/>
          <w:bottom w:val="nil"/>
          <w:right w:val="nil"/>
          <w:between w:val="nil"/>
        </w:pBdr>
        <w:spacing w:after="0" w:line="240" w:lineRule="auto"/>
        <w:rPr>
          <w:color w:val="000000"/>
          <w:sz w:val="24"/>
          <w:szCs w:val="24"/>
        </w:rPr>
      </w:pPr>
    </w:p>
    <w:p w:rsidR="00D913B3" w:rsidRDefault="005975DA" w:rsidP="00E71126">
      <w:pPr>
        <w:pStyle w:val="Normal1"/>
        <w:spacing w:after="0" w:line="240" w:lineRule="auto"/>
        <w:jc w:val="both"/>
        <w:rPr>
          <w:sz w:val="24"/>
          <w:szCs w:val="24"/>
        </w:rPr>
      </w:pPr>
      <w:r>
        <w:rPr>
          <w:sz w:val="24"/>
          <w:szCs w:val="24"/>
        </w:rPr>
        <w:t xml:space="preserve">L’Entreprise DGF propose un large choix de services tels qu’un service commercial itinérant, un service commercial sédentaire (télévente), un service après-vente et enfin un service de livraison. Les commerciaux prospectent par téléphone, notamment pour les </w:t>
      </w:r>
      <w:proofErr w:type="gramStart"/>
      <w:r>
        <w:rPr>
          <w:sz w:val="24"/>
          <w:szCs w:val="24"/>
        </w:rPr>
        <w:t>professionnels  ou</w:t>
      </w:r>
      <w:proofErr w:type="gramEnd"/>
      <w:r>
        <w:rPr>
          <w:sz w:val="24"/>
          <w:szCs w:val="24"/>
        </w:rPr>
        <w:t xml:space="preserve"> par porte à porte.</w:t>
      </w:r>
    </w:p>
    <w:p w:rsidR="00E71126" w:rsidRDefault="00E71126" w:rsidP="00E71126">
      <w:pPr>
        <w:pStyle w:val="Normal1"/>
        <w:spacing w:after="0" w:line="240" w:lineRule="auto"/>
        <w:jc w:val="both"/>
        <w:rPr>
          <w:sz w:val="24"/>
          <w:szCs w:val="24"/>
        </w:rPr>
      </w:pPr>
    </w:p>
    <w:p w:rsidR="00D913B3" w:rsidRDefault="005975DA" w:rsidP="00E71126">
      <w:pPr>
        <w:pStyle w:val="Normal1"/>
        <w:pBdr>
          <w:top w:val="nil"/>
          <w:left w:val="nil"/>
          <w:bottom w:val="nil"/>
          <w:right w:val="nil"/>
          <w:between w:val="nil"/>
        </w:pBdr>
        <w:spacing w:after="0" w:line="240" w:lineRule="auto"/>
        <w:jc w:val="both"/>
        <w:rPr>
          <w:color w:val="000000"/>
          <w:sz w:val="24"/>
          <w:szCs w:val="24"/>
        </w:rPr>
      </w:pPr>
      <w:r>
        <w:rPr>
          <w:color w:val="000000"/>
          <w:sz w:val="24"/>
          <w:szCs w:val="24"/>
        </w:rPr>
        <w:t>DGF se positionne en tant que leader régional concernant le secteur boulangerie/pâtisserie et challenger pour le secteur de la restauration. De ce fait les décisions stratégiques de fidélisation clients concernent plus le secteur boulangerie/pâtisserie et les décisions stratégiques de pénétration du marché s’appliquent davantage au secteur de la restauratio</w:t>
      </w:r>
      <w:r>
        <w:rPr>
          <w:sz w:val="24"/>
          <w:szCs w:val="24"/>
        </w:rPr>
        <w:t>n, ce qui explique que</w:t>
      </w:r>
      <w:r>
        <w:rPr>
          <w:color w:val="000000"/>
          <w:sz w:val="24"/>
          <w:szCs w:val="24"/>
        </w:rPr>
        <w:t xml:space="preserve"> la société se positionne sur des produits haut de gamme</w:t>
      </w:r>
      <w:r>
        <w:rPr>
          <w:sz w:val="24"/>
          <w:szCs w:val="24"/>
        </w:rPr>
        <w:t>.</w:t>
      </w:r>
    </w:p>
    <w:p w:rsidR="00D913B3" w:rsidRDefault="00D913B3">
      <w:pPr>
        <w:pStyle w:val="Normal1"/>
        <w:spacing w:after="0" w:line="240" w:lineRule="auto"/>
        <w:rPr>
          <w:color w:val="C00000"/>
          <w:sz w:val="24"/>
          <w:szCs w:val="24"/>
        </w:rPr>
      </w:pPr>
    </w:p>
    <w:p w:rsidR="00D913B3" w:rsidRDefault="005975DA">
      <w:pPr>
        <w:pStyle w:val="Normal1"/>
        <w:spacing w:after="0" w:line="240" w:lineRule="auto"/>
        <w:ind w:right="-284"/>
        <w:jc w:val="both"/>
        <w:rPr>
          <w:color w:val="000000"/>
          <w:sz w:val="24"/>
          <w:szCs w:val="24"/>
        </w:rPr>
      </w:pPr>
      <w:r>
        <w:rPr>
          <w:noProof/>
        </w:rPr>
        <w:lastRenderedPageBreak/>
        <w:drawing>
          <wp:anchor distT="0" distB="0" distL="114300" distR="114300" simplePos="0" relativeHeight="251678720" behindDoc="0" locked="0" layoutInCell="1" allowOverlap="1">
            <wp:simplePos x="0" y="0"/>
            <wp:positionH relativeFrom="column">
              <wp:posOffset>1</wp:posOffset>
            </wp:positionH>
            <wp:positionV relativeFrom="paragraph">
              <wp:posOffset>14605</wp:posOffset>
            </wp:positionV>
            <wp:extent cx="5392238" cy="3485417"/>
            <wp:effectExtent l="0" t="0" r="0" b="0"/>
            <wp:wrapSquare wrapText="bothSides" distT="0" distB="0" distL="114300" distR="114300"/>
            <wp:docPr id="1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0" cstate="print"/>
                    <a:srcRect/>
                    <a:stretch>
                      <a:fillRect/>
                    </a:stretch>
                  </pic:blipFill>
                  <pic:spPr>
                    <a:xfrm>
                      <a:off x="0" y="0"/>
                      <a:ext cx="5392238" cy="3485417"/>
                    </a:xfrm>
                    <a:prstGeom prst="rect">
                      <a:avLst/>
                    </a:prstGeom>
                    <a:ln/>
                  </pic:spPr>
                </pic:pic>
              </a:graphicData>
            </a:graphic>
          </wp:anchor>
        </w:drawing>
      </w:r>
    </w:p>
    <w:p w:rsidR="00D913B3" w:rsidRDefault="00D913B3">
      <w:pPr>
        <w:pStyle w:val="Normal1"/>
        <w:spacing w:after="0" w:line="240" w:lineRule="auto"/>
        <w:ind w:right="-284"/>
        <w:rPr>
          <w:color w:val="FF0000"/>
          <w:sz w:val="24"/>
          <w:szCs w:val="24"/>
          <w:shd w:val="clear" w:color="auto" w:fill="980000"/>
        </w:rPr>
      </w:pPr>
    </w:p>
    <w:p w:rsidR="00D913B3" w:rsidRDefault="00D913B3">
      <w:pPr>
        <w:pStyle w:val="Normal1"/>
        <w:spacing w:after="0" w:line="240" w:lineRule="auto"/>
        <w:ind w:firstLine="708"/>
        <w:rPr>
          <w:color w:val="000000"/>
          <w:sz w:val="24"/>
          <w:szCs w:val="24"/>
        </w:rPr>
      </w:pPr>
    </w:p>
    <w:p w:rsidR="00D913B3" w:rsidRDefault="00D913B3">
      <w:pPr>
        <w:pStyle w:val="Normal1"/>
        <w:spacing w:after="0" w:line="240" w:lineRule="auto"/>
        <w:ind w:firstLine="708"/>
        <w:rPr>
          <w:color w:val="000000"/>
          <w:sz w:val="24"/>
          <w:szCs w:val="24"/>
        </w:rPr>
      </w:pPr>
    </w:p>
    <w:p w:rsidR="00D913B3" w:rsidRDefault="00D913B3">
      <w:pPr>
        <w:pStyle w:val="Normal1"/>
        <w:spacing w:after="0" w:line="240" w:lineRule="auto"/>
        <w:ind w:firstLine="708"/>
        <w:rPr>
          <w:color w:val="C00000"/>
          <w:sz w:val="24"/>
          <w:szCs w:val="24"/>
        </w:rPr>
      </w:pPr>
    </w:p>
    <w:p w:rsidR="00D913B3" w:rsidRDefault="00D913B3">
      <w:pPr>
        <w:pStyle w:val="Normal1"/>
        <w:spacing w:after="0" w:line="240" w:lineRule="auto"/>
        <w:ind w:firstLine="708"/>
        <w:rPr>
          <w:color w:val="C00000"/>
          <w:sz w:val="24"/>
          <w:szCs w:val="24"/>
        </w:rPr>
      </w:pPr>
    </w:p>
    <w:p w:rsidR="00D913B3" w:rsidRDefault="00D913B3">
      <w:pPr>
        <w:pStyle w:val="Normal1"/>
        <w:spacing w:after="0" w:line="240" w:lineRule="auto"/>
        <w:ind w:firstLine="708"/>
        <w:rPr>
          <w:color w:val="C00000"/>
          <w:sz w:val="24"/>
          <w:szCs w:val="24"/>
        </w:rPr>
      </w:pPr>
    </w:p>
    <w:p w:rsidR="00D913B3" w:rsidRDefault="00D913B3">
      <w:pPr>
        <w:pStyle w:val="Normal1"/>
        <w:spacing w:after="0" w:line="240" w:lineRule="auto"/>
        <w:ind w:firstLine="708"/>
        <w:rPr>
          <w:color w:val="C00000"/>
          <w:sz w:val="24"/>
          <w:szCs w:val="24"/>
        </w:rPr>
      </w:pPr>
    </w:p>
    <w:p w:rsidR="00D913B3" w:rsidRDefault="00D913B3">
      <w:pPr>
        <w:pStyle w:val="Normal1"/>
        <w:spacing w:after="0" w:line="240" w:lineRule="auto"/>
        <w:ind w:firstLine="708"/>
        <w:rPr>
          <w:color w:val="C00000"/>
          <w:sz w:val="24"/>
          <w:szCs w:val="24"/>
        </w:rPr>
      </w:pPr>
    </w:p>
    <w:p w:rsidR="00D913B3" w:rsidRDefault="00D913B3">
      <w:pPr>
        <w:pStyle w:val="Normal1"/>
        <w:spacing w:after="0" w:line="240" w:lineRule="auto"/>
        <w:ind w:firstLine="708"/>
        <w:rPr>
          <w:color w:val="C00000"/>
          <w:sz w:val="24"/>
          <w:szCs w:val="24"/>
        </w:rPr>
      </w:pPr>
    </w:p>
    <w:p w:rsidR="00D913B3" w:rsidRDefault="00D913B3">
      <w:pPr>
        <w:pStyle w:val="Normal1"/>
        <w:spacing w:after="0" w:line="240" w:lineRule="auto"/>
        <w:ind w:firstLine="708"/>
        <w:rPr>
          <w:color w:val="C00000"/>
          <w:sz w:val="24"/>
          <w:szCs w:val="24"/>
        </w:rPr>
      </w:pPr>
    </w:p>
    <w:p w:rsidR="00D913B3" w:rsidRDefault="00D913B3">
      <w:pPr>
        <w:pStyle w:val="Normal1"/>
        <w:spacing w:after="0" w:line="240" w:lineRule="auto"/>
        <w:ind w:firstLine="708"/>
        <w:rPr>
          <w:color w:val="C00000"/>
          <w:sz w:val="24"/>
          <w:szCs w:val="24"/>
        </w:rPr>
      </w:pPr>
    </w:p>
    <w:p w:rsidR="00D913B3" w:rsidRDefault="00D913B3">
      <w:pPr>
        <w:pStyle w:val="Normal1"/>
        <w:spacing w:after="0" w:line="240" w:lineRule="auto"/>
        <w:ind w:firstLine="708"/>
        <w:rPr>
          <w:color w:val="C00000"/>
          <w:sz w:val="24"/>
          <w:szCs w:val="24"/>
        </w:rPr>
      </w:pPr>
    </w:p>
    <w:p w:rsidR="00D913B3" w:rsidRDefault="00D913B3">
      <w:pPr>
        <w:pStyle w:val="Normal1"/>
        <w:spacing w:after="0" w:line="240" w:lineRule="auto"/>
        <w:ind w:right="-284"/>
        <w:rPr>
          <w:i/>
          <w:color w:val="C00000"/>
          <w:sz w:val="24"/>
          <w:szCs w:val="24"/>
        </w:rPr>
      </w:pPr>
    </w:p>
    <w:p w:rsidR="00D913B3" w:rsidRDefault="00D913B3">
      <w:pPr>
        <w:pStyle w:val="Normal1"/>
        <w:spacing w:after="0" w:line="240" w:lineRule="auto"/>
        <w:ind w:firstLine="708"/>
        <w:rPr>
          <w:color w:val="C00000"/>
          <w:sz w:val="24"/>
          <w:szCs w:val="24"/>
        </w:rPr>
      </w:pPr>
    </w:p>
    <w:p w:rsidR="00D913B3" w:rsidRDefault="00D913B3">
      <w:pPr>
        <w:pStyle w:val="Normal1"/>
        <w:spacing w:after="0" w:line="240" w:lineRule="auto"/>
        <w:ind w:firstLine="708"/>
        <w:rPr>
          <w:color w:val="C00000"/>
          <w:sz w:val="24"/>
          <w:szCs w:val="24"/>
        </w:rPr>
      </w:pPr>
    </w:p>
    <w:p w:rsidR="00D913B3" w:rsidRDefault="00D913B3">
      <w:pPr>
        <w:pStyle w:val="Normal1"/>
        <w:spacing w:after="0" w:line="240" w:lineRule="auto"/>
        <w:ind w:left="720"/>
        <w:rPr>
          <w:sz w:val="24"/>
          <w:szCs w:val="24"/>
        </w:rPr>
      </w:pPr>
    </w:p>
    <w:p w:rsidR="00D913B3" w:rsidRDefault="00D913B3">
      <w:pPr>
        <w:pStyle w:val="Normal1"/>
        <w:spacing w:after="0" w:line="240" w:lineRule="auto"/>
        <w:ind w:left="720"/>
        <w:rPr>
          <w:sz w:val="24"/>
          <w:szCs w:val="24"/>
        </w:rPr>
      </w:pPr>
    </w:p>
    <w:p w:rsidR="00D913B3" w:rsidRDefault="00D913B3">
      <w:pPr>
        <w:pStyle w:val="Normal1"/>
        <w:spacing w:after="0" w:line="240" w:lineRule="auto"/>
        <w:ind w:left="720"/>
        <w:rPr>
          <w:sz w:val="24"/>
          <w:szCs w:val="24"/>
        </w:rPr>
      </w:pPr>
    </w:p>
    <w:p w:rsidR="00D913B3" w:rsidRDefault="00D913B3">
      <w:pPr>
        <w:pStyle w:val="Normal1"/>
        <w:spacing w:after="0" w:line="240" w:lineRule="auto"/>
        <w:ind w:left="720"/>
        <w:rPr>
          <w:sz w:val="24"/>
          <w:szCs w:val="24"/>
        </w:rPr>
      </w:pPr>
    </w:p>
    <w:p w:rsidR="00E71126" w:rsidRDefault="00E71126">
      <w:pPr>
        <w:pStyle w:val="Normal1"/>
        <w:spacing w:after="0" w:line="240" w:lineRule="auto"/>
        <w:ind w:left="720"/>
        <w:rPr>
          <w:sz w:val="24"/>
          <w:szCs w:val="24"/>
        </w:rPr>
      </w:pPr>
    </w:p>
    <w:p w:rsidR="00E71126" w:rsidRDefault="00E71126">
      <w:pPr>
        <w:pStyle w:val="Normal1"/>
        <w:spacing w:after="0" w:line="240" w:lineRule="auto"/>
        <w:ind w:left="720"/>
        <w:rPr>
          <w:sz w:val="24"/>
          <w:szCs w:val="24"/>
        </w:rPr>
      </w:pPr>
    </w:p>
    <w:p w:rsidR="00D913B3" w:rsidRDefault="005975DA">
      <w:pPr>
        <w:pStyle w:val="Normal1"/>
        <w:numPr>
          <w:ilvl w:val="0"/>
          <w:numId w:val="7"/>
        </w:numPr>
        <w:spacing w:after="0" w:line="240" w:lineRule="auto"/>
        <w:rPr>
          <w:sz w:val="24"/>
          <w:szCs w:val="24"/>
        </w:rPr>
      </w:pPr>
      <w:r>
        <w:rPr>
          <w:sz w:val="24"/>
          <w:szCs w:val="24"/>
        </w:rPr>
        <w:t xml:space="preserve">Stratégie de développement en proposant des </w:t>
      </w:r>
      <w:proofErr w:type="gramStart"/>
      <w:r>
        <w:rPr>
          <w:sz w:val="24"/>
          <w:szCs w:val="24"/>
        </w:rPr>
        <w:t>produits  sans</w:t>
      </w:r>
      <w:proofErr w:type="gramEnd"/>
      <w:r>
        <w:rPr>
          <w:sz w:val="24"/>
          <w:szCs w:val="24"/>
        </w:rPr>
        <w:t xml:space="preserve"> gluten </w:t>
      </w:r>
    </w:p>
    <w:p w:rsidR="00D913B3" w:rsidRDefault="00D913B3">
      <w:pPr>
        <w:pStyle w:val="Normal1"/>
        <w:spacing w:after="0" w:line="240" w:lineRule="auto"/>
        <w:ind w:firstLine="708"/>
        <w:rPr>
          <w:color w:val="C00000"/>
          <w:sz w:val="24"/>
          <w:szCs w:val="24"/>
        </w:rPr>
      </w:pPr>
    </w:p>
    <w:p w:rsidR="00D913B3" w:rsidRDefault="005975DA">
      <w:pPr>
        <w:pStyle w:val="Normal1"/>
        <w:spacing w:line="240" w:lineRule="auto"/>
        <w:jc w:val="both"/>
        <w:rPr>
          <w:sz w:val="24"/>
          <w:szCs w:val="24"/>
        </w:rPr>
      </w:pPr>
      <w:r>
        <w:rPr>
          <w:sz w:val="24"/>
          <w:szCs w:val="24"/>
        </w:rPr>
        <w:t>Les aliments sans gluten ne sont plus associés à un marché de niche en raison de l’intérêt croissant des consommateurs. Par le passé, les principaux acheteurs de cette catégorie de produits étaient les consommateurs atteints de la maladie cœliaque et d’une sensibilité au gluten. Or, les consommateurs qui adoptent un mode de vie sain axé sur le bien-être et qui croient que les produits sans gluten sont meilleurs pour la santé sont en train de transformer le marché.</w:t>
      </w:r>
    </w:p>
    <w:p w:rsidR="00D913B3" w:rsidRDefault="005975DA" w:rsidP="00E71126">
      <w:pPr>
        <w:pStyle w:val="Normal1"/>
        <w:spacing w:line="240" w:lineRule="auto"/>
        <w:jc w:val="center"/>
        <w:rPr>
          <w:rFonts w:ascii="Arial" w:eastAsia="Arial" w:hAnsi="Arial" w:cs="Arial"/>
          <w:b/>
          <w:color w:val="222222"/>
          <w:sz w:val="24"/>
          <w:szCs w:val="24"/>
        </w:rPr>
      </w:pPr>
      <w:r>
        <w:rPr>
          <w:color w:val="737373"/>
          <w:sz w:val="24"/>
          <w:szCs w:val="24"/>
        </w:rPr>
        <w:t>Sources : L’enquête sur l’alimentation et la santé menée en 2018 (</w:t>
      </w:r>
      <w:r>
        <w:rPr>
          <w:i/>
          <w:color w:val="737373"/>
          <w:sz w:val="24"/>
          <w:szCs w:val="24"/>
        </w:rPr>
        <w:t xml:space="preserve">2018 Food and </w:t>
      </w:r>
      <w:proofErr w:type="spellStart"/>
      <w:r>
        <w:rPr>
          <w:i/>
          <w:color w:val="737373"/>
          <w:sz w:val="24"/>
          <w:szCs w:val="24"/>
        </w:rPr>
        <w:t>Health</w:t>
      </w:r>
      <w:proofErr w:type="spellEnd"/>
      <w:r>
        <w:rPr>
          <w:i/>
          <w:color w:val="737373"/>
          <w:sz w:val="24"/>
          <w:szCs w:val="24"/>
        </w:rPr>
        <w:t xml:space="preserve"> Survey</w:t>
      </w:r>
      <w:r>
        <w:rPr>
          <w:color w:val="737373"/>
          <w:sz w:val="24"/>
          <w:szCs w:val="24"/>
        </w:rPr>
        <w:t>) par l’</w:t>
      </w:r>
      <w:r>
        <w:rPr>
          <w:i/>
          <w:color w:val="737373"/>
          <w:sz w:val="24"/>
          <w:szCs w:val="24"/>
        </w:rPr>
        <w:t>International Information Food Council</w:t>
      </w:r>
      <w:r>
        <w:rPr>
          <w:color w:val="737373"/>
          <w:sz w:val="24"/>
          <w:szCs w:val="24"/>
        </w:rPr>
        <w:t xml:space="preserve"> </w:t>
      </w:r>
      <w:proofErr w:type="spellStart"/>
      <w:r>
        <w:rPr>
          <w:i/>
          <w:color w:val="737373"/>
          <w:sz w:val="24"/>
          <w:szCs w:val="24"/>
        </w:rPr>
        <w:t>Foundation</w:t>
      </w:r>
      <w:proofErr w:type="spellEnd"/>
      <w:r>
        <w:rPr>
          <w:color w:val="737373"/>
          <w:sz w:val="24"/>
          <w:szCs w:val="24"/>
        </w:rPr>
        <w:t xml:space="preserve"> (IFIC) mais aussi que le </w:t>
      </w:r>
      <w:r>
        <w:rPr>
          <w:noProof/>
        </w:rPr>
        <w:drawing>
          <wp:inline distT="0" distB="0" distL="0" distR="0">
            <wp:extent cx="5068388" cy="2853247"/>
            <wp:effectExtent l="0" t="0" r="0" b="0"/>
            <wp:docPr id="22" name="image11.jpg" descr="baromètre sur les sans gluten"/>
            <wp:cNvGraphicFramePr/>
            <a:graphic xmlns:a="http://schemas.openxmlformats.org/drawingml/2006/main">
              <a:graphicData uri="http://schemas.openxmlformats.org/drawingml/2006/picture">
                <pic:pic xmlns:pic="http://schemas.openxmlformats.org/drawingml/2006/picture">
                  <pic:nvPicPr>
                    <pic:cNvPr id="0" name="image11.jpg" descr="baromètre sur les sans gluten"/>
                    <pic:cNvPicPr preferRelativeResize="0"/>
                  </pic:nvPicPr>
                  <pic:blipFill>
                    <a:blip r:embed="rId31" cstate="print"/>
                    <a:srcRect t="2386" b="7808"/>
                    <a:stretch>
                      <a:fillRect/>
                    </a:stretch>
                  </pic:blipFill>
                  <pic:spPr>
                    <a:xfrm>
                      <a:off x="0" y="0"/>
                      <a:ext cx="5068388" cy="2853247"/>
                    </a:xfrm>
                    <a:prstGeom prst="rect">
                      <a:avLst/>
                    </a:prstGeom>
                    <a:ln/>
                  </pic:spPr>
                </pic:pic>
              </a:graphicData>
            </a:graphic>
          </wp:inline>
        </w:drawing>
      </w:r>
    </w:p>
    <w:p w:rsidR="00D913B3" w:rsidRDefault="005975DA" w:rsidP="00E71126">
      <w:pPr>
        <w:pStyle w:val="Normal1"/>
        <w:spacing w:after="60" w:line="240" w:lineRule="auto"/>
        <w:ind w:left="-284" w:right="-974"/>
        <w:rPr>
          <w:sz w:val="24"/>
          <w:szCs w:val="24"/>
        </w:rPr>
      </w:pPr>
      <w:r>
        <w:rPr>
          <w:noProof/>
        </w:rPr>
        <w:lastRenderedPageBreak/>
        <w:drawing>
          <wp:inline distT="0" distB="0" distL="0" distR="0">
            <wp:extent cx="2948323" cy="3297238"/>
            <wp:effectExtent l="0" t="0" r="0" b="0"/>
            <wp:docPr id="34" name="image31.jpg" descr="baromètre sur les sans gluten"/>
            <wp:cNvGraphicFramePr/>
            <a:graphic xmlns:a="http://schemas.openxmlformats.org/drawingml/2006/main">
              <a:graphicData uri="http://schemas.openxmlformats.org/drawingml/2006/picture">
                <pic:pic xmlns:pic="http://schemas.openxmlformats.org/drawingml/2006/picture">
                  <pic:nvPicPr>
                    <pic:cNvPr id="0" name="image31.jpg" descr="baromètre sur les sans gluten"/>
                    <pic:cNvPicPr preferRelativeResize="0"/>
                  </pic:nvPicPr>
                  <pic:blipFill>
                    <a:blip r:embed="rId32" cstate="print"/>
                    <a:srcRect t="5949" b="5788"/>
                    <a:stretch>
                      <a:fillRect/>
                    </a:stretch>
                  </pic:blipFill>
                  <pic:spPr>
                    <a:xfrm>
                      <a:off x="0" y="0"/>
                      <a:ext cx="2948323" cy="3297238"/>
                    </a:xfrm>
                    <a:prstGeom prst="rect">
                      <a:avLst/>
                    </a:prstGeom>
                    <a:ln/>
                  </pic:spPr>
                </pic:pic>
              </a:graphicData>
            </a:graphic>
          </wp:inline>
        </w:drawing>
      </w:r>
      <w:r>
        <w:rPr>
          <w:noProof/>
          <w:sz w:val="24"/>
          <w:szCs w:val="24"/>
        </w:rPr>
        <w:drawing>
          <wp:inline distT="114300" distB="114300" distL="114300" distR="114300">
            <wp:extent cx="3525338" cy="2695575"/>
            <wp:effectExtent l="0" t="0" r="0" b="0"/>
            <wp:docPr id="24"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33" cstate="print"/>
                    <a:srcRect/>
                    <a:stretch>
                      <a:fillRect/>
                    </a:stretch>
                  </pic:blipFill>
                  <pic:spPr>
                    <a:xfrm>
                      <a:off x="0" y="0"/>
                      <a:ext cx="3525338" cy="2695575"/>
                    </a:xfrm>
                    <a:prstGeom prst="rect">
                      <a:avLst/>
                    </a:prstGeom>
                    <a:ln/>
                  </pic:spPr>
                </pic:pic>
              </a:graphicData>
            </a:graphic>
          </wp:inline>
        </w:drawing>
      </w:r>
    </w:p>
    <w:p w:rsidR="00D913B3" w:rsidRDefault="005975DA" w:rsidP="00E71126">
      <w:pPr>
        <w:pStyle w:val="Normal1"/>
        <w:spacing w:after="60" w:line="240" w:lineRule="auto"/>
        <w:jc w:val="both"/>
        <w:rPr>
          <w:sz w:val="24"/>
          <w:szCs w:val="24"/>
        </w:rPr>
      </w:pPr>
      <w:r>
        <w:rPr>
          <w:sz w:val="24"/>
          <w:szCs w:val="24"/>
        </w:rPr>
        <w:t>En 2016, le nombre de consommateurs réguliers de sans gluten en France était évalué à 5 millions. Loin de se contenter des petites épiceries spécialisées de leurs débuts, les produits sans gluten ont conquis sites internet et applications, ainsi que les restaurants comme No Glu, à Paris. Aux États-Unis, 60 % des restaurateurs proposent au moins un plat sans gluten dans leurs menus. www.rungisinternational.com/tendances/jusquou-ira-gluten /</w:t>
      </w:r>
    </w:p>
    <w:p w:rsidR="00D913B3" w:rsidRDefault="00D913B3">
      <w:pPr>
        <w:pStyle w:val="Normal1"/>
        <w:spacing w:after="60" w:line="240" w:lineRule="auto"/>
        <w:ind w:left="-992" w:right="-974"/>
        <w:rPr>
          <w:sz w:val="24"/>
          <w:szCs w:val="24"/>
        </w:rPr>
      </w:pPr>
    </w:p>
    <w:p w:rsidR="00D913B3" w:rsidRDefault="005975DA">
      <w:pPr>
        <w:pStyle w:val="Normal1"/>
        <w:spacing w:after="220" w:line="240" w:lineRule="auto"/>
        <w:rPr>
          <w:rFonts w:ascii="Arial" w:eastAsia="Arial" w:hAnsi="Arial" w:cs="Arial"/>
          <w:b/>
          <w:color w:val="222222"/>
          <w:sz w:val="24"/>
          <w:szCs w:val="24"/>
        </w:rPr>
      </w:pPr>
      <w:r>
        <w:rPr>
          <w:rFonts w:ascii="Arial" w:eastAsia="Arial" w:hAnsi="Arial" w:cs="Arial"/>
          <w:b/>
          <w:color w:val="222222"/>
          <w:sz w:val="24"/>
          <w:szCs w:val="24"/>
        </w:rPr>
        <w:t>Grossistes - sans gluten</w:t>
      </w:r>
    </w:p>
    <w:p w:rsidR="00D913B3" w:rsidRDefault="005975DA">
      <w:pPr>
        <w:pStyle w:val="Normal1"/>
        <w:numPr>
          <w:ilvl w:val="0"/>
          <w:numId w:val="12"/>
        </w:numPr>
        <w:spacing w:after="0" w:line="240" w:lineRule="auto"/>
      </w:pPr>
      <w:r>
        <w:rPr>
          <w:rFonts w:ascii="Arial" w:eastAsia="Arial" w:hAnsi="Arial" w:cs="Arial"/>
          <w:color w:val="222222"/>
          <w:sz w:val="24"/>
          <w:szCs w:val="24"/>
        </w:rPr>
        <w:t>MIAMLAND</w:t>
      </w:r>
    </w:p>
    <w:p w:rsidR="00D913B3" w:rsidRDefault="005975DA">
      <w:pPr>
        <w:pStyle w:val="Normal1"/>
        <w:numPr>
          <w:ilvl w:val="0"/>
          <w:numId w:val="12"/>
        </w:numPr>
        <w:spacing w:after="0" w:line="240" w:lineRule="auto"/>
      </w:pPr>
      <w:r>
        <w:rPr>
          <w:rFonts w:ascii="Arial" w:eastAsia="Arial" w:hAnsi="Arial" w:cs="Arial"/>
          <w:color w:val="222222"/>
          <w:sz w:val="24"/>
          <w:szCs w:val="24"/>
        </w:rPr>
        <w:t xml:space="preserve">KEIAL </w:t>
      </w:r>
    </w:p>
    <w:p w:rsidR="00D913B3" w:rsidRDefault="005975DA">
      <w:pPr>
        <w:pStyle w:val="Normal1"/>
        <w:numPr>
          <w:ilvl w:val="0"/>
          <w:numId w:val="12"/>
        </w:numPr>
        <w:spacing w:after="0" w:line="240" w:lineRule="auto"/>
      </w:pPr>
      <w:r>
        <w:rPr>
          <w:rFonts w:ascii="Arial" w:eastAsia="Arial" w:hAnsi="Arial" w:cs="Arial"/>
          <w:color w:val="222222"/>
          <w:sz w:val="24"/>
          <w:szCs w:val="24"/>
        </w:rPr>
        <w:t>BIOSTOCK</w:t>
      </w:r>
    </w:p>
    <w:p w:rsidR="00D913B3" w:rsidRDefault="005975DA">
      <w:pPr>
        <w:pStyle w:val="Normal1"/>
        <w:numPr>
          <w:ilvl w:val="0"/>
          <w:numId w:val="12"/>
        </w:numPr>
        <w:spacing w:after="0" w:line="240" w:lineRule="auto"/>
      </w:pPr>
      <w:r>
        <w:rPr>
          <w:rFonts w:ascii="Arial" w:eastAsia="Arial" w:hAnsi="Arial" w:cs="Arial"/>
          <w:color w:val="222222"/>
          <w:sz w:val="24"/>
          <w:szCs w:val="24"/>
        </w:rPr>
        <w:t>SOLSHINE ECOFOODS</w:t>
      </w:r>
    </w:p>
    <w:p w:rsidR="00D913B3" w:rsidRDefault="005975DA">
      <w:pPr>
        <w:pStyle w:val="Normal1"/>
        <w:numPr>
          <w:ilvl w:val="0"/>
          <w:numId w:val="12"/>
        </w:numPr>
        <w:spacing w:after="0" w:line="240" w:lineRule="auto"/>
      </w:pPr>
      <w:r>
        <w:rPr>
          <w:rFonts w:ascii="Arial" w:eastAsia="Arial" w:hAnsi="Arial" w:cs="Arial"/>
          <w:color w:val="222222"/>
          <w:sz w:val="24"/>
          <w:szCs w:val="24"/>
        </w:rPr>
        <w:t>THEODOR RIETMANN GMBH</w:t>
      </w:r>
    </w:p>
    <w:p w:rsidR="00D913B3" w:rsidRDefault="005975DA">
      <w:pPr>
        <w:pStyle w:val="Normal1"/>
        <w:numPr>
          <w:ilvl w:val="0"/>
          <w:numId w:val="12"/>
        </w:numPr>
        <w:spacing w:after="60" w:line="240" w:lineRule="auto"/>
      </w:pPr>
      <w:r>
        <w:rPr>
          <w:rFonts w:ascii="Arial" w:eastAsia="Arial" w:hAnsi="Arial" w:cs="Arial"/>
          <w:color w:val="222222"/>
          <w:sz w:val="24"/>
          <w:szCs w:val="24"/>
        </w:rPr>
        <w:t>BVA TRADING</w:t>
      </w:r>
    </w:p>
    <w:p w:rsidR="00D913B3" w:rsidRDefault="005975DA">
      <w:pPr>
        <w:pStyle w:val="Normal1"/>
        <w:spacing w:after="0" w:line="240" w:lineRule="auto"/>
        <w:ind w:left="-709"/>
        <w:rPr>
          <w:sz w:val="24"/>
          <w:szCs w:val="24"/>
        </w:rPr>
      </w:pPr>
      <w:r>
        <w:t xml:space="preserve"> </w:t>
      </w:r>
      <w:r w:rsidR="004D1E7F">
        <w:tab/>
      </w:r>
      <w:r w:rsidR="004D1E7F">
        <w:tab/>
      </w:r>
      <w:hyperlink r:id="rId34">
        <w:r>
          <w:rPr>
            <w:color w:val="0563C1"/>
            <w:sz w:val="24"/>
            <w:szCs w:val="24"/>
            <w:u w:val="single"/>
          </w:rPr>
          <w:t>www.consoglobe.com</w:t>
        </w:r>
      </w:hyperlink>
    </w:p>
    <w:p w:rsidR="00D913B3" w:rsidRDefault="00D913B3">
      <w:pPr>
        <w:pStyle w:val="Normal1"/>
        <w:spacing w:after="0" w:line="240" w:lineRule="auto"/>
        <w:ind w:left="-709"/>
        <w:rPr>
          <w:sz w:val="24"/>
          <w:szCs w:val="24"/>
          <w:highlight w:val="red"/>
        </w:rPr>
      </w:pPr>
    </w:p>
    <w:p w:rsidR="00D913B3" w:rsidRDefault="00D913B3" w:rsidP="00E71126">
      <w:pPr>
        <w:pStyle w:val="Normal1"/>
        <w:spacing w:after="0" w:line="240" w:lineRule="auto"/>
        <w:ind w:right="426"/>
        <w:jc w:val="both"/>
        <w:rPr>
          <w:sz w:val="24"/>
          <w:szCs w:val="24"/>
        </w:rPr>
      </w:pPr>
    </w:p>
    <w:p w:rsidR="00D913B3" w:rsidRPr="00E71126" w:rsidRDefault="005975DA" w:rsidP="00E71126">
      <w:pPr>
        <w:pStyle w:val="Normal1"/>
        <w:spacing w:after="0" w:line="240" w:lineRule="auto"/>
        <w:ind w:right="426"/>
        <w:jc w:val="both"/>
        <w:rPr>
          <w:sz w:val="32"/>
          <w:szCs w:val="32"/>
        </w:rPr>
      </w:pPr>
      <w:r w:rsidRPr="00E71126">
        <w:rPr>
          <w:sz w:val="32"/>
          <w:szCs w:val="32"/>
        </w:rPr>
        <w:t>Problématique :</w:t>
      </w:r>
    </w:p>
    <w:p w:rsidR="00D913B3" w:rsidRDefault="005975DA" w:rsidP="00E71126">
      <w:pPr>
        <w:pStyle w:val="Normal1"/>
        <w:spacing w:line="240" w:lineRule="auto"/>
        <w:ind w:right="426"/>
        <w:jc w:val="both"/>
        <w:rPr>
          <w:sz w:val="24"/>
          <w:szCs w:val="24"/>
        </w:rPr>
      </w:pPr>
      <w:r>
        <w:rPr>
          <w:sz w:val="24"/>
          <w:szCs w:val="24"/>
        </w:rPr>
        <w:t xml:space="preserve">Les restaurateurs, boulangers-pâtissiers qui souhaitent profiter de la tendance “sans gluten” en proposant des plats ou des biscuits, par exemple, sans gluten devront approfondir leurs connaissances et expérimenter de nouvelles méthodes de travail avec des ingrédients innovants et des systèmes de production et de stockage uniques. </w:t>
      </w:r>
    </w:p>
    <w:p w:rsidR="00D913B3" w:rsidRDefault="005975DA" w:rsidP="00E71126">
      <w:pPr>
        <w:pStyle w:val="Normal1"/>
        <w:spacing w:line="240" w:lineRule="auto"/>
        <w:ind w:right="426"/>
        <w:jc w:val="both"/>
        <w:rPr>
          <w:sz w:val="24"/>
          <w:szCs w:val="24"/>
        </w:rPr>
      </w:pPr>
      <w:r>
        <w:rPr>
          <w:sz w:val="24"/>
          <w:szCs w:val="24"/>
        </w:rPr>
        <w:t>Aussi, DGF souhaitant profiter de cette opportunité afin de développer un avantage concurrentiel, doit investir dans de nouveaux outils de stockage de ses produits sans gluten et s’interroger sur les modalités de financement.</w:t>
      </w:r>
    </w:p>
    <w:p w:rsidR="00D913B3" w:rsidRDefault="005975DA" w:rsidP="00E71126">
      <w:pPr>
        <w:pStyle w:val="Normal1"/>
        <w:spacing w:line="240" w:lineRule="auto"/>
        <w:ind w:right="426"/>
        <w:jc w:val="both"/>
        <w:rPr>
          <w:b/>
          <w:sz w:val="28"/>
          <w:szCs w:val="28"/>
          <w:shd w:val="clear" w:color="auto" w:fill="B7B7B7"/>
        </w:rPr>
      </w:pPr>
      <w:r>
        <w:rPr>
          <w:b/>
          <w:sz w:val="28"/>
          <w:szCs w:val="28"/>
          <w:shd w:val="clear" w:color="auto" w:fill="B7B7B7"/>
        </w:rPr>
        <w:t xml:space="preserve">La question se pose de savoir au préalable si cette nouvelle gamme permettrait, à l’entreprise, de créer de la valeur supplémentaire, puis de vérifier que l'équilibre financier de DGF ne serait pas menacé par les investissements et leur financement nécessaires à cette nouvelle orientation </w:t>
      </w:r>
      <w:proofErr w:type="gramStart"/>
      <w:r>
        <w:rPr>
          <w:b/>
          <w:sz w:val="28"/>
          <w:szCs w:val="28"/>
          <w:shd w:val="clear" w:color="auto" w:fill="B7B7B7"/>
        </w:rPr>
        <w:t>stratégique .</w:t>
      </w:r>
      <w:proofErr w:type="gramEnd"/>
    </w:p>
    <w:p w:rsidR="00D913B3" w:rsidRDefault="00D913B3" w:rsidP="00E71126">
      <w:pPr>
        <w:pStyle w:val="Normal1"/>
        <w:spacing w:after="0" w:line="240" w:lineRule="auto"/>
        <w:ind w:right="426"/>
        <w:jc w:val="both"/>
        <w:rPr>
          <w:sz w:val="24"/>
          <w:szCs w:val="24"/>
        </w:rPr>
      </w:pPr>
    </w:p>
    <w:p w:rsidR="00907E83" w:rsidRDefault="00907E83">
      <w:pPr>
        <w:rPr>
          <w:sz w:val="24"/>
          <w:szCs w:val="24"/>
        </w:rPr>
      </w:pPr>
      <w:r>
        <w:rPr>
          <w:sz w:val="24"/>
          <w:szCs w:val="24"/>
        </w:rPr>
        <w:br w:type="page"/>
      </w:r>
    </w:p>
    <w:p w:rsidR="00D913B3" w:rsidRDefault="005975DA" w:rsidP="00E71126">
      <w:pPr>
        <w:pStyle w:val="Normal1"/>
        <w:pBdr>
          <w:top w:val="single" w:sz="12" w:space="1" w:color="17365D"/>
        </w:pBdr>
        <w:shd w:val="clear" w:color="auto" w:fill="C6D9F1"/>
        <w:spacing w:before="120" w:after="240"/>
        <w:ind w:right="426"/>
        <w:jc w:val="both"/>
        <w:rPr>
          <w:b/>
          <w:sz w:val="48"/>
          <w:szCs w:val="48"/>
        </w:rPr>
      </w:pPr>
      <w:bookmarkStart w:id="0" w:name="_GoBack"/>
      <w:bookmarkEnd w:id="0"/>
      <w:r>
        <w:rPr>
          <w:b/>
          <w:sz w:val="36"/>
          <w:szCs w:val="36"/>
        </w:rPr>
        <w:lastRenderedPageBreak/>
        <w:t xml:space="preserve">1.1. Quels produits ou quels services pour quels besoins ? </w:t>
      </w:r>
    </w:p>
    <w:p w:rsidR="00D913B3" w:rsidRDefault="00D913B3" w:rsidP="00E71126">
      <w:pPr>
        <w:pStyle w:val="Normal1"/>
        <w:spacing w:after="0" w:line="240" w:lineRule="auto"/>
        <w:ind w:right="426"/>
        <w:jc w:val="both"/>
        <w:rPr>
          <w:sz w:val="24"/>
          <w:szCs w:val="24"/>
        </w:rPr>
      </w:pPr>
    </w:p>
    <w:p w:rsidR="004D1E7F" w:rsidRDefault="004D1E7F" w:rsidP="004D1E7F">
      <w:pPr>
        <w:pStyle w:val="Normal1"/>
        <w:pBdr>
          <w:top w:val="single" w:sz="12" w:space="1" w:color="17365D"/>
        </w:pBdr>
        <w:shd w:val="clear" w:color="auto" w:fill="C6D9F1"/>
        <w:spacing w:before="120" w:after="240"/>
        <w:ind w:right="426"/>
        <w:jc w:val="both"/>
        <w:rPr>
          <w:sz w:val="24"/>
          <w:szCs w:val="24"/>
        </w:rPr>
      </w:pPr>
      <w:proofErr w:type="gramStart"/>
      <w:r>
        <w:rPr>
          <w:rFonts w:ascii="Times New Roman" w:eastAsia="Times New Roman" w:hAnsi="Times New Roman" w:cs="Times New Roman"/>
          <w:b/>
          <w:color w:val="003366"/>
          <w:sz w:val="24"/>
          <w:szCs w:val="24"/>
        </w:rPr>
        <w:t>Annexe  1</w:t>
      </w:r>
      <w:proofErr w:type="gramEnd"/>
      <w:r>
        <w:rPr>
          <w:rFonts w:ascii="Times New Roman" w:eastAsia="Times New Roman" w:hAnsi="Times New Roman" w:cs="Times New Roman"/>
          <w:b/>
          <w:color w:val="003366"/>
          <w:sz w:val="24"/>
          <w:szCs w:val="24"/>
        </w:rPr>
        <w:t>: L’investissement prévisionnel HT au 01/01/2020</w:t>
      </w:r>
    </w:p>
    <w:p w:rsidR="004D1E7F" w:rsidRDefault="004D1E7F" w:rsidP="00E71126">
      <w:pPr>
        <w:pStyle w:val="Normal1"/>
        <w:spacing w:after="0" w:line="240" w:lineRule="auto"/>
        <w:ind w:right="426"/>
        <w:jc w:val="both"/>
        <w:rPr>
          <w:sz w:val="24"/>
          <w:szCs w:val="24"/>
        </w:rPr>
      </w:pPr>
    </w:p>
    <w:p w:rsidR="00D913B3" w:rsidRDefault="005975DA" w:rsidP="00E71126">
      <w:pPr>
        <w:pStyle w:val="Normal1"/>
        <w:spacing w:after="0" w:line="240" w:lineRule="auto"/>
        <w:ind w:right="426"/>
        <w:jc w:val="both"/>
        <w:rPr>
          <w:sz w:val="24"/>
          <w:szCs w:val="24"/>
        </w:rPr>
      </w:pPr>
      <w:r>
        <w:rPr>
          <w:sz w:val="24"/>
          <w:szCs w:val="24"/>
        </w:rPr>
        <w:t>L’offre de produits sans gluten entraîne une réorganisation de la structure de DGF et donc l’acquisition des immobilisations ci-dessous :</w:t>
      </w:r>
    </w:p>
    <w:p w:rsidR="00D913B3" w:rsidRDefault="00D913B3" w:rsidP="00E71126">
      <w:pPr>
        <w:pStyle w:val="Normal1"/>
        <w:spacing w:after="0" w:line="240" w:lineRule="auto"/>
        <w:ind w:right="426"/>
        <w:jc w:val="both"/>
        <w:rPr>
          <w:sz w:val="24"/>
          <w:szCs w:val="24"/>
        </w:rPr>
      </w:pPr>
    </w:p>
    <w:p w:rsidR="00D913B3" w:rsidRDefault="005975DA" w:rsidP="00E71126">
      <w:pPr>
        <w:pStyle w:val="Normal1"/>
        <w:spacing w:after="0" w:line="240" w:lineRule="auto"/>
        <w:ind w:right="426"/>
        <w:jc w:val="both"/>
        <w:rPr>
          <w:sz w:val="24"/>
          <w:szCs w:val="24"/>
        </w:rPr>
      </w:pPr>
      <w:r>
        <w:rPr>
          <w:noProof/>
          <w:sz w:val="24"/>
          <w:szCs w:val="24"/>
        </w:rPr>
        <w:drawing>
          <wp:inline distT="114300" distB="114300" distL="114300" distR="114300">
            <wp:extent cx="5583055" cy="6337300"/>
            <wp:effectExtent l="0" t="0" r="0" b="0"/>
            <wp:docPr id="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5" cstate="print"/>
                    <a:srcRect/>
                    <a:stretch>
                      <a:fillRect/>
                    </a:stretch>
                  </pic:blipFill>
                  <pic:spPr>
                    <a:xfrm>
                      <a:off x="0" y="0"/>
                      <a:ext cx="5583055" cy="6337300"/>
                    </a:xfrm>
                    <a:prstGeom prst="rect">
                      <a:avLst/>
                    </a:prstGeom>
                    <a:ln/>
                  </pic:spPr>
                </pic:pic>
              </a:graphicData>
            </a:graphic>
          </wp:inline>
        </w:drawing>
      </w:r>
    </w:p>
    <w:p w:rsidR="00D913B3" w:rsidRDefault="00D913B3" w:rsidP="00E71126">
      <w:pPr>
        <w:pStyle w:val="Normal1"/>
        <w:spacing w:after="0" w:line="240" w:lineRule="auto"/>
        <w:ind w:right="426"/>
        <w:jc w:val="both"/>
        <w:rPr>
          <w:sz w:val="24"/>
          <w:szCs w:val="24"/>
          <w:shd w:val="clear" w:color="auto" w:fill="980000"/>
        </w:rPr>
      </w:pPr>
    </w:p>
    <w:p w:rsidR="00D913B3" w:rsidRDefault="00D913B3" w:rsidP="00E71126">
      <w:pPr>
        <w:pStyle w:val="Normal1"/>
        <w:spacing w:after="0" w:line="240" w:lineRule="auto"/>
        <w:ind w:right="426"/>
        <w:jc w:val="both"/>
        <w:rPr>
          <w:sz w:val="24"/>
          <w:szCs w:val="24"/>
        </w:rPr>
      </w:pPr>
    </w:p>
    <w:p w:rsidR="00D913B3" w:rsidRDefault="00D913B3" w:rsidP="00E71126">
      <w:pPr>
        <w:pStyle w:val="Normal1"/>
        <w:spacing w:after="0" w:line="240" w:lineRule="auto"/>
        <w:ind w:right="426"/>
        <w:jc w:val="both"/>
        <w:rPr>
          <w:sz w:val="24"/>
          <w:szCs w:val="24"/>
        </w:rPr>
      </w:pPr>
    </w:p>
    <w:p w:rsidR="00D913B3" w:rsidRDefault="00D913B3" w:rsidP="00E71126">
      <w:pPr>
        <w:pStyle w:val="Normal1"/>
        <w:spacing w:after="0" w:line="240" w:lineRule="auto"/>
        <w:ind w:right="426"/>
        <w:jc w:val="both"/>
        <w:rPr>
          <w:sz w:val="24"/>
          <w:szCs w:val="24"/>
        </w:rPr>
      </w:pPr>
    </w:p>
    <w:p w:rsidR="00D913B3" w:rsidRDefault="00D913B3" w:rsidP="00E71126">
      <w:pPr>
        <w:pStyle w:val="Normal1"/>
        <w:spacing w:after="0" w:line="240" w:lineRule="auto"/>
        <w:ind w:right="426"/>
        <w:jc w:val="both"/>
        <w:rPr>
          <w:sz w:val="24"/>
          <w:szCs w:val="24"/>
        </w:rPr>
      </w:pPr>
    </w:p>
    <w:p w:rsidR="00D913B3" w:rsidRDefault="00D913B3" w:rsidP="00E71126">
      <w:pPr>
        <w:pStyle w:val="Normal1"/>
        <w:spacing w:after="0" w:line="240" w:lineRule="auto"/>
        <w:ind w:right="426"/>
        <w:jc w:val="both"/>
        <w:rPr>
          <w:sz w:val="24"/>
          <w:szCs w:val="24"/>
        </w:rPr>
      </w:pPr>
    </w:p>
    <w:p w:rsidR="00D913B3" w:rsidRDefault="00D913B3" w:rsidP="00E71126">
      <w:pPr>
        <w:pStyle w:val="Normal1"/>
        <w:spacing w:after="0" w:line="240" w:lineRule="auto"/>
        <w:ind w:right="426"/>
        <w:jc w:val="both"/>
        <w:rPr>
          <w:sz w:val="24"/>
          <w:szCs w:val="24"/>
        </w:rPr>
      </w:pPr>
    </w:p>
    <w:p w:rsidR="00D913B3" w:rsidRPr="004D1E7F" w:rsidRDefault="005975DA" w:rsidP="00E71126">
      <w:pPr>
        <w:pStyle w:val="Normal1"/>
        <w:pBdr>
          <w:top w:val="single" w:sz="12" w:space="1" w:color="17365D"/>
        </w:pBdr>
        <w:shd w:val="clear" w:color="auto" w:fill="C6D9F1"/>
        <w:spacing w:before="120" w:after="240"/>
        <w:ind w:right="426"/>
        <w:jc w:val="both"/>
        <w:rPr>
          <w:sz w:val="24"/>
          <w:szCs w:val="24"/>
        </w:rPr>
      </w:pPr>
      <w:proofErr w:type="gramStart"/>
      <w:r w:rsidRPr="004D1E7F">
        <w:rPr>
          <w:rFonts w:ascii="Times New Roman" w:eastAsia="Times New Roman" w:hAnsi="Times New Roman" w:cs="Times New Roman"/>
          <w:b/>
          <w:color w:val="003366"/>
          <w:sz w:val="24"/>
          <w:szCs w:val="24"/>
        </w:rPr>
        <w:lastRenderedPageBreak/>
        <w:t>Annexe  2</w:t>
      </w:r>
      <w:proofErr w:type="gramEnd"/>
      <w:r w:rsidRPr="004D1E7F">
        <w:rPr>
          <w:rFonts w:ascii="Times New Roman" w:eastAsia="Times New Roman" w:hAnsi="Times New Roman" w:cs="Times New Roman"/>
          <w:b/>
          <w:color w:val="003366"/>
          <w:sz w:val="24"/>
          <w:szCs w:val="24"/>
        </w:rPr>
        <w:t xml:space="preserve"> : évaluation de la valeur patrimoniale</w:t>
      </w:r>
    </w:p>
    <w:p w:rsidR="004D1E7F" w:rsidRDefault="004D1E7F" w:rsidP="004D1E7F">
      <w:pPr>
        <w:pStyle w:val="Normal1"/>
        <w:spacing w:after="0" w:line="240" w:lineRule="auto"/>
        <w:jc w:val="both"/>
        <w:rPr>
          <w:b/>
          <w:sz w:val="24"/>
          <w:szCs w:val="24"/>
          <w:u w:val="single"/>
        </w:rPr>
      </w:pPr>
    </w:p>
    <w:p w:rsidR="004D1E7F" w:rsidRDefault="004D1E7F" w:rsidP="004D1E7F">
      <w:pPr>
        <w:pStyle w:val="Normal1"/>
        <w:spacing w:after="0" w:line="240" w:lineRule="auto"/>
        <w:jc w:val="both"/>
        <w:rPr>
          <w:b/>
          <w:sz w:val="24"/>
          <w:szCs w:val="24"/>
          <w:u w:val="single"/>
        </w:rPr>
      </w:pPr>
    </w:p>
    <w:p w:rsidR="004D1E7F" w:rsidRDefault="004D1E7F" w:rsidP="004D1E7F">
      <w:pPr>
        <w:pStyle w:val="Normal1"/>
        <w:spacing w:after="0" w:line="240" w:lineRule="auto"/>
        <w:jc w:val="both"/>
        <w:rPr>
          <w:b/>
          <w:sz w:val="24"/>
          <w:szCs w:val="24"/>
          <w:u w:val="single"/>
        </w:rPr>
      </w:pPr>
    </w:p>
    <w:p w:rsidR="00D913B3" w:rsidRDefault="004D1E7F" w:rsidP="004D1E7F">
      <w:pPr>
        <w:pStyle w:val="Normal1"/>
        <w:spacing w:after="0" w:line="240" w:lineRule="auto"/>
        <w:ind w:left="-567"/>
        <w:jc w:val="both"/>
        <w:rPr>
          <w:b/>
          <w:sz w:val="24"/>
          <w:szCs w:val="24"/>
          <w:u w:val="single"/>
        </w:rPr>
      </w:pPr>
      <w:r w:rsidRPr="004D1E7F">
        <w:rPr>
          <w:b/>
          <w:noProof/>
          <w:sz w:val="24"/>
          <w:szCs w:val="24"/>
        </w:rPr>
        <w:drawing>
          <wp:inline distT="0" distB="0" distL="0" distR="0">
            <wp:extent cx="6862490" cy="4055166"/>
            <wp:effectExtent l="19050" t="0" r="0" b="0"/>
            <wp:docPr id="4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srcRect/>
                    <a:stretch>
                      <a:fillRect/>
                    </a:stretch>
                  </pic:blipFill>
                  <pic:spPr bwMode="auto">
                    <a:xfrm>
                      <a:off x="0" y="0"/>
                      <a:ext cx="6863074" cy="4055511"/>
                    </a:xfrm>
                    <a:prstGeom prst="rect">
                      <a:avLst/>
                    </a:prstGeom>
                    <a:noFill/>
                    <a:ln w="9525">
                      <a:noFill/>
                      <a:miter lim="800000"/>
                      <a:headEnd/>
                      <a:tailEnd/>
                    </a:ln>
                  </pic:spPr>
                </pic:pic>
              </a:graphicData>
            </a:graphic>
          </wp:inline>
        </w:drawing>
      </w:r>
    </w:p>
    <w:p w:rsidR="00D913B3" w:rsidRDefault="00D913B3" w:rsidP="00E71126">
      <w:pPr>
        <w:pStyle w:val="Normal1"/>
        <w:spacing w:after="0" w:line="240" w:lineRule="auto"/>
        <w:ind w:right="426"/>
        <w:jc w:val="both"/>
        <w:rPr>
          <w:b/>
          <w:sz w:val="24"/>
          <w:szCs w:val="24"/>
        </w:rPr>
      </w:pPr>
    </w:p>
    <w:p w:rsidR="004D1E7F" w:rsidRDefault="004D1E7F" w:rsidP="004D1E7F">
      <w:pPr>
        <w:pStyle w:val="Normal1"/>
        <w:spacing w:after="0" w:line="240" w:lineRule="auto"/>
        <w:ind w:right="426"/>
        <w:jc w:val="center"/>
        <w:rPr>
          <w:b/>
          <w:sz w:val="24"/>
          <w:szCs w:val="24"/>
        </w:rPr>
      </w:pPr>
    </w:p>
    <w:p w:rsidR="004D1E7F" w:rsidRDefault="004D1E7F" w:rsidP="004D1E7F">
      <w:pPr>
        <w:pStyle w:val="Normal1"/>
        <w:spacing w:after="0" w:line="240" w:lineRule="auto"/>
        <w:ind w:right="426"/>
        <w:jc w:val="center"/>
        <w:rPr>
          <w:b/>
          <w:sz w:val="24"/>
          <w:szCs w:val="24"/>
        </w:rPr>
      </w:pPr>
    </w:p>
    <w:p w:rsidR="00D913B3" w:rsidRDefault="005975DA" w:rsidP="004D1E7F">
      <w:pPr>
        <w:pStyle w:val="Normal1"/>
        <w:spacing w:after="0" w:line="240" w:lineRule="auto"/>
        <w:ind w:right="426"/>
        <w:jc w:val="center"/>
        <w:rPr>
          <w:b/>
          <w:sz w:val="24"/>
          <w:szCs w:val="24"/>
        </w:rPr>
      </w:pPr>
      <w:r>
        <w:rPr>
          <w:b/>
          <w:sz w:val="24"/>
          <w:szCs w:val="24"/>
        </w:rPr>
        <w:t>Valeur patrimoniale = actif net - dettes</w:t>
      </w:r>
    </w:p>
    <w:p w:rsidR="00D913B3" w:rsidRDefault="00D913B3" w:rsidP="00E71126">
      <w:pPr>
        <w:pStyle w:val="Normal1"/>
        <w:spacing w:after="0" w:line="240" w:lineRule="auto"/>
        <w:ind w:right="426"/>
        <w:jc w:val="both"/>
        <w:rPr>
          <w:b/>
          <w:sz w:val="24"/>
          <w:szCs w:val="24"/>
        </w:rPr>
      </w:pPr>
    </w:p>
    <w:p w:rsidR="00D913B3" w:rsidRDefault="00D913B3" w:rsidP="00E71126">
      <w:pPr>
        <w:pStyle w:val="Normal1"/>
        <w:spacing w:after="0" w:line="240" w:lineRule="auto"/>
        <w:ind w:right="426"/>
        <w:jc w:val="both"/>
        <w:rPr>
          <w:sz w:val="24"/>
          <w:szCs w:val="24"/>
        </w:rPr>
      </w:pPr>
    </w:p>
    <w:p w:rsidR="004D1E7F" w:rsidRDefault="004D1E7F" w:rsidP="00E71126">
      <w:pPr>
        <w:pStyle w:val="Normal1"/>
        <w:spacing w:after="0" w:line="240" w:lineRule="auto"/>
        <w:ind w:right="426"/>
        <w:jc w:val="both"/>
        <w:rPr>
          <w:sz w:val="24"/>
          <w:szCs w:val="24"/>
        </w:rPr>
      </w:pPr>
    </w:p>
    <w:p w:rsidR="004D1E7F" w:rsidRDefault="004D1E7F" w:rsidP="00E71126">
      <w:pPr>
        <w:pStyle w:val="Normal1"/>
        <w:spacing w:after="0" w:line="240" w:lineRule="auto"/>
        <w:ind w:right="426"/>
        <w:jc w:val="both"/>
        <w:rPr>
          <w:sz w:val="24"/>
          <w:szCs w:val="24"/>
        </w:rPr>
      </w:pPr>
    </w:p>
    <w:p w:rsidR="004D1E7F" w:rsidRDefault="004D1E7F" w:rsidP="00E71126">
      <w:pPr>
        <w:pStyle w:val="Normal1"/>
        <w:spacing w:after="0" w:line="240" w:lineRule="auto"/>
        <w:ind w:right="426"/>
        <w:jc w:val="both"/>
        <w:rPr>
          <w:sz w:val="24"/>
          <w:szCs w:val="24"/>
        </w:rPr>
      </w:pPr>
    </w:p>
    <w:p w:rsidR="004D1E7F" w:rsidRDefault="004D1E7F" w:rsidP="00E71126">
      <w:pPr>
        <w:pStyle w:val="Normal1"/>
        <w:spacing w:after="0" w:line="240" w:lineRule="auto"/>
        <w:ind w:right="426"/>
        <w:jc w:val="both"/>
        <w:rPr>
          <w:sz w:val="24"/>
          <w:szCs w:val="24"/>
        </w:rPr>
      </w:pPr>
    </w:p>
    <w:p w:rsidR="004D1E7F" w:rsidRDefault="004D1E7F" w:rsidP="00E71126">
      <w:pPr>
        <w:pStyle w:val="Normal1"/>
        <w:spacing w:after="0" w:line="240" w:lineRule="auto"/>
        <w:ind w:right="426"/>
        <w:jc w:val="both"/>
        <w:rPr>
          <w:sz w:val="24"/>
          <w:szCs w:val="24"/>
        </w:rPr>
      </w:pPr>
    </w:p>
    <w:p w:rsidR="004D1E7F" w:rsidRDefault="004D1E7F" w:rsidP="00E71126">
      <w:pPr>
        <w:pStyle w:val="Normal1"/>
        <w:spacing w:after="0" w:line="240" w:lineRule="auto"/>
        <w:ind w:right="426"/>
        <w:jc w:val="both"/>
        <w:rPr>
          <w:sz w:val="24"/>
          <w:szCs w:val="24"/>
        </w:rPr>
      </w:pPr>
    </w:p>
    <w:p w:rsidR="004D1E7F" w:rsidRDefault="004D1E7F" w:rsidP="00E71126">
      <w:pPr>
        <w:pStyle w:val="Normal1"/>
        <w:spacing w:after="0" w:line="240" w:lineRule="auto"/>
        <w:ind w:right="426"/>
        <w:jc w:val="both"/>
        <w:rPr>
          <w:sz w:val="24"/>
          <w:szCs w:val="24"/>
        </w:rPr>
      </w:pPr>
    </w:p>
    <w:p w:rsidR="004D1E7F" w:rsidRDefault="004D1E7F" w:rsidP="00E71126">
      <w:pPr>
        <w:pStyle w:val="Normal1"/>
        <w:spacing w:after="0" w:line="240" w:lineRule="auto"/>
        <w:ind w:right="426"/>
        <w:jc w:val="both"/>
        <w:rPr>
          <w:sz w:val="24"/>
          <w:szCs w:val="24"/>
        </w:rPr>
      </w:pPr>
    </w:p>
    <w:p w:rsidR="004D1E7F" w:rsidRDefault="004D1E7F" w:rsidP="00E71126">
      <w:pPr>
        <w:pStyle w:val="Normal1"/>
        <w:spacing w:after="0" w:line="240" w:lineRule="auto"/>
        <w:ind w:right="426"/>
        <w:jc w:val="both"/>
        <w:rPr>
          <w:sz w:val="24"/>
          <w:szCs w:val="24"/>
        </w:rPr>
      </w:pPr>
    </w:p>
    <w:p w:rsidR="004D1E7F" w:rsidRDefault="004D1E7F" w:rsidP="00E71126">
      <w:pPr>
        <w:pStyle w:val="Normal1"/>
        <w:spacing w:after="0" w:line="240" w:lineRule="auto"/>
        <w:ind w:right="426"/>
        <w:jc w:val="both"/>
        <w:rPr>
          <w:sz w:val="24"/>
          <w:szCs w:val="24"/>
        </w:rPr>
      </w:pPr>
    </w:p>
    <w:p w:rsidR="004D1E7F" w:rsidRDefault="004D1E7F" w:rsidP="00E71126">
      <w:pPr>
        <w:pStyle w:val="Normal1"/>
        <w:spacing w:after="0" w:line="240" w:lineRule="auto"/>
        <w:ind w:right="426"/>
        <w:jc w:val="both"/>
        <w:rPr>
          <w:sz w:val="24"/>
          <w:szCs w:val="24"/>
        </w:rPr>
      </w:pPr>
    </w:p>
    <w:p w:rsidR="004D1E7F" w:rsidRDefault="004D1E7F" w:rsidP="00E71126">
      <w:pPr>
        <w:pStyle w:val="Normal1"/>
        <w:spacing w:after="0" w:line="240" w:lineRule="auto"/>
        <w:ind w:right="426"/>
        <w:jc w:val="both"/>
        <w:rPr>
          <w:sz w:val="24"/>
          <w:szCs w:val="24"/>
        </w:rPr>
      </w:pPr>
    </w:p>
    <w:p w:rsidR="004D1E7F" w:rsidRDefault="004D1E7F" w:rsidP="00E71126">
      <w:pPr>
        <w:pStyle w:val="Normal1"/>
        <w:spacing w:after="0" w:line="240" w:lineRule="auto"/>
        <w:ind w:right="426"/>
        <w:jc w:val="both"/>
        <w:rPr>
          <w:sz w:val="24"/>
          <w:szCs w:val="24"/>
        </w:rPr>
      </w:pPr>
    </w:p>
    <w:p w:rsidR="004D1E7F" w:rsidRDefault="004D1E7F" w:rsidP="00E71126">
      <w:pPr>
        <w:pStyle w:val="Normal1"/>
        <w:spacing w:after="0" w:line="240" w:lineRule="auto"/>
        <w:ind w:right="426"/>
        <w:jc w:val="both"/>
        <w:rPr>
          <w:sz w:val="24"/>
          <w:szCs w:val="24"/>
        </w:rPr>
      </w:pPr>
    </w:p>
    <w:p w:rsidR="004D1E7F" w:rsidRDefault="004D1E7F" w:rsidP="00E71126">
      <w:pPr>
        <w:pStyle w:val="Normal1"/>
        <w:spacing w:after="0" w:line="240" w:lineRule="auto"/>
        <w:ind w:right="426"/>
        <w:jc w:val="both"/>
        <w:rPr>
          <w:sz w:val="24"/>
          <w:szCs w:val="24"/>
        </w:rPr>
      </w:pPr>
    </w:p>
    <w:p w:rsidR="004D1E7F" w:rsidRDefault="004D1E7F" w:rsidP="00E71126">
      <w:pPr>
        <w:pStyle w:val="Normal1"/>
        <w:spacing w:after="0" w:line="240" w:lineRule="auto"/>
        <w:ind w:right="426"/>
        <w:jc w:val="both"/>
        <w:rPr>
          <w:sz w:val="24"/>
          <w:szCs w:val="24"/>
        </w:rPr>
      </w:pPr>
    </w:p>
    <w:p w:rsidR="004D1E7F" w:rsidRDefault="004D1E7F" w:rsidP="00E71126">
      <w:pPr>
        <w:pStyle w:val="Normal1"/>
        <w:spacing w:after="0" w:line="240" w:lineRule="auto"/>
        <w:ind w:right="426"/>
        <w:jc w:val="both"/>
        <w:rPr>
          <w:sz w:val="24"/>
          <w:szCs w:val="24"/>
        </w:rPr>
      </w:pPr>
    </w:p>
    <w:p w:rsidR="004D1E7F" w:rsidRDefault="004D1E7F" w:rsidP="00E71126">
      <w:pPr>
        <w:pStyle w:val="Normal1"/>
        <w:spacing w:after="0" w:line="240" w:lineRule="auto"/>
        <w:ind w:right="426"/>
        <w:jc w:val="both"/>
        <w:rPr>
          <w:sz w:val="24"/>
          <w:szCs w:val="24"/>
        </w:rPr>
      </w:pPr>
    </w:p>
    <w:p w:rsidR="00D913B3" w:rsidRDefault="005975DA" w:rsidP="00E71126">
      <w:pPr>
        <w:pStyle w:val="Normal1"/>
        <w:pBdr>
          <w:top w:val="single" w:sz="12" w:space="1" w:color="17365D"/>
        </w:pBdr>
        <w:shd w:val="clear" w:color="auto" w:fill="C6D9F1"/>
        <w:spacing w:before="120" w:after="240"/>
        <w:ind w:right="426"/>
        <w:jc w:val="both"/>
        <w:rPr>
          <w:sz w:val="24"/>
          <w:szCs w:val="24"/>
        </w:rPr>
      </w:pPr>
      <w:r>
        <w:rPr>
          <w:rFonts w:ascii="Times New Roman" w:eastAsia="Times New Roman" w:hAnsi="Times New Roman" w:cs="Times New Roman"/>
          <w:b/>
          <w:color w:val="003366"/>
          <w:sz w:val="24"/>
          <w:szCs w:val="24"/>
        </w:rPr>
        <w:lastRenderedPageBreak/>
        <w:t>Annexe 3 : La valeur ajoutée</w:t>
      </w:r>
    </w:p>
    <w:p w:rsidR="00D913B3" w:rsidRDefault="005975DA" w:rsidP="00E71126">
      <w:pPr>
        <w:pStyle w:val="Normal1"/>
        <w:numPr>
          <w:ilvl w:val="0"/>
          <w:numId w:val="2"/>
        </w:numPr>
        <w:spacing w:after="0" w:line="240" w:lineRule="auto"/>
        <w:ind w:left="0" w:right="426"/>
        <w:jc w:val="both"/>
        <w:rPr>
          <w:b/>
          <w:sz w:val="28"/>
          <w:szCs w:val="28"/>
        </w:rPr>
      </w:pPr>
      <w:r>
        <w:rPr>
          <w:b/>
          <w:sz w:val="28"/>
          <w:szCs w:val="28"/>
          <w:u w:val="single"/>
        </w:rPr>
        <w:t>Le compte de résultat au 31/12/2019</w:t>
      </w:r>
    </w:p>
    <w:p w:rsidR="00D913B3" w:rsidRDefault="00D913B3" w:rsidP="00E71126">
      <w:pPr>
        <w:pStyle w:val="Normal1"/>
        <w:spacing w:after="0" w:line="240" w:lineRule="auto"/>
        <w:ind w:right="426"/>
        <w:jc w:val="both"/>
        <w:rPr>
          <w:sz w:val="24"/>
          <w:szCs w:val="24"/>
        </w:rPr>
      </w:pPr>
    </w:p>
    <w:p w:rsidR="00D913B3" w:rsidRDefault="004D1E7F" w:rsidP="004D1E7F">
      <w:pPr>
        <w:pStyle w:val="Normal1"/>
        <w:spacing w:after="0" w:line="240" w:lineRule="auto"/>
        <w:ind w:left="-567" w:right="426"/>
        <w:jc w:val="both"/>
        <w:rPr>
          <w:sz w:val="24"/>
          <w:szCs w:val="24"/>
        </w:rPr>
      </w:pPr>
      <w:r w:rsidRPr="004D1E7F">
        <w:rPr>
          <w:noProof/>
          <w:sz w:val="24"/>
          <w:szCs w:val="24"/>
        </w:rPr>
        <w:drawing>
          <wp:inline distT="0" distB="0" distL="0" distR="0">
            <wp:extent cx="6803169" cy="6726803"/>
            <wp:effectExtent l="19050" t="0" r="0" b="0"/>
            <wp:docPr id="43"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cstate="print"/>
                    <a:srcRect/>
                    <a:stretch>
                      <a:fillRect/>
                    </a:stretch>
                  </pic:blipFill>
                  <pic:spPr bwMode="auto">
                    <a:xfrm>
                      <a:off x="0" y="0"/>
                      <a:ext cx="6807039" cy="6730630"/>
                    </a:xfrm>
                    <a:prstGeom prst="rect">
                      <a:avLst/>
                    </a:prstGeom>
                    <a:noFill/>
                    <a:ln w="9525">
                      <a:noFill/>
                      <a:miter lim="800000"/>
                      <a:headEnd/>
                      <a:tailEnd/>
                    </a:ln>
                  </pic:spPr>
                </pic:pic>
              </a:graphicData>
            </a:graphic>
          </wp:inline>
        </w:drawing>
      </w:r>
    </w:p>
    <w:p w:rsidR="00D913B3" w:rsidRDefault="00D913B3" w:rsidP="00E71126">
      <w:pPr>
        <w:pStyle w:val="Normal1"/>
        <w:spacing w:after="0" w:line="240" w:lineRule="auto"/>
        <w:ind w:right="426"/>
        <w:jc w:val="both"/>
        <w:rPr>
          <w:sz w:val="24"/>
          <w:szCs w:val="24"/>
        </w:rPr>
      </w:pPr>
    </w:p>
    <w:p w:rsidR="004910A8" w:rsidRDefault="004910A8" w:rsidP="00E71126">
      <w:pPr>
        <w:pStyle w:val="Normal1"/>
        <w:spacing w:after="0" w:line="240" w:lineRule="auto"/>
        <w:ind w:right="426"/>
        <w:jc w:val="both"/>
        <w:rPr>
          <w:sz w:val="24"/>
          <w:szCs w:val="24"/>
        </w:rPr>
      </w:pPr>
    </w:p>
    <w:p w:rsidR="004910A8" w:rsidRDefault="004910A8" w:rsidP="00E71126">
      <w:pPr>
        <w:pStyle w:val="Normal1"/>
        <w:spacing w:after="0" w:line="240" w:lineRule="auto"/>
        <w:ind w:right="426"/>
        <w:jc w:val="both"/>
        <w:rPr>
          <w:sz w:val="24"/>
          <w:szCs w:val="24"/>
        </w:rPr>
      </w:pPr>
    </w:p>
    <w:p w:rsidR="004910A8" w:rsidRDefault="004910A8" w:rsidP="00E71126">
      <w:pPr>
        <w:pStyle w:val="Normal1"/>
        <w:spacing w:after="0" w:line="240" w:lineRule="auto"/>
        <w:ind w:right="426"/>
        <w:jc w:val="both"/>
        <w:rPr>
          <w:sz w:val="24"/>
          <w:szCs w:val="24"/>
        </w:rPr>
      </w:pPr>
    </w:p>
    <w:p w:rsidR="004910A8" w:rsidRDefault="004910A8" w:rsidP="00E71126">
      <w:pPr>
        <w:pStyle w:val="Normal1"/>
        <w:spacing w:after="0" w:line="240" w:lineRule="auto"/>
        <w:ind w:right="426"/>
        <w:jc w:val="both"/>
        <w:rPr>
          <w:sz w:val="24"/>
          <w:szCs w:val="24"/>
        </w:rPr>
      </w:pPr>
    </w:p>
    <w:p w:rsidR="004910A8" w:rsidRDefault="004910A8" w:rsidP="00E71126">
      <w:pPr>
        <w:pStyle w:val="Normal1"/>
        <w:spacing w:after="0" w:line="240" w:lineRule="auto"/>
        <w:ind w:right="426"/>
        <w:jc w:val="both"/>
        <w:rPr>
          <w:sz w:val="24"/>
          <w:szCs w:val="24"/>
        </w:rPr>
      </w:pPr>
    </w:p>
    <w:p w:rsidR="004910A8" w:rsidRDefault="004910A8" w:rsidP="00E71126">
      <w:pPr>
        <w:pStyle w:val="Normal1"/>
        <w:spacing w:after="0" w:line="240" w:lineRule="auto"/>
        <w:ind w:right="426"/>
        <w:jc w:val="both"/>
        <w:rPr>
          <w:sz w:val="24"/>
          <w:szCs w:val="24"/>
        </w:rPr>
      </w:pPr>
    </w:p>
    <w:p w:rsidR="004910A8" w:rsidRDefault="004910A8" w:rsidP="00E71126">
      <w:pPr>
        <w:pStyle w:val="Normal1"/>
        <w:spacing w:after="0" w:line="240" w:lineRule="auto"/>
        <w:ind w:right="426"/>
        <w:jc w:val="both"/>
        <w:rPr>
          <w:sz w:val="24"/>
          <w:szCs w:val="24"/>
        </w:rPr>
      </w:pPr>
    </w:p>
    <w:p w:rsidR="004910A8" w:rsidRDefault="004910A8" w:rsidP="00E71126">
      <w:pPr>
        <w:pStyle w:val="Normal1"/>
        <w:spacing w:after="0" w:line="240" w:lineRule="auto"/>
        <w:ind w:right="426"/>
        <w:jc w:val="both"/>
        <w:rPr>
          <w:sz w:val="24"/>
          <w:szCs w:val="24"/>
        </w:rPr>
      </w:pPr>
    </w:p>
    <w:p w:rsidR="004910A8" w:rsidRDefault="004910A8" w:rsidP="00E71126">
      <w:pPr>
        <w:pStyle w:val="Normal1"/>
        <w:spacing w:after="0" w:line="240" w:lineRule="auto"/>
        <w:ind w:right="426"/>
        <w:jc w:val="both"/>
        <w:rPr>
          <w:sz w:val="24"/>
          <w:szCs w:val="24"/>
        </w:rPr>
      </w:pPr>
    </w:p>
    <w:p w:rsidR="004910A8" w:rsidRDefault="004910A8" w:rsidP="00E71126">
      <w:pPr>
        <w:pStyle w:val="Normal1"/>
        <w:spacing w:after="0" w:line="240" w:lineRule="auto"/>
        <w:ind w:right="426"/>
        <w:jc w:val="both"/>
        <w:rPr>
          <w:sz w:val="24"/>
          <w:szCs w:val="24"/>
        </w:rPr>
      </w:pPr>
    </w:p>
    <w:p w:rsidR="00D913B3" w:rsidRDefault="005975DA" w:rsidP="00E71126">
      <w:pPr>
        <w:pStyle w:val="Normal1"/>
        <w:numPr>
          <w:ilvl w:val="0"/>
          <w:numId w:val="9"/>
        </w:numPr>
        <w:spacing w:after="0" w:line="240" w:lineRule="auto"/>
        <w:ind w:left="0" w:right="426"/>
        <w:jc w:val="both"/>
        <w:rPr>
          <w:b/>
          <w:sz w:val="28"/>
          <w:szCs w:val="28"/>
        </w:rPr>
      </w:pPr>
      <w:r>
        <w:rPr>
          <w:b/>
          <w:sz w:val="28"/>
          <w:szCs w:val="28"/>
          <w:u w:val="single"/>
        </w:rPr>
        <w:lastRenderedPageBreak/>
        <w:t>Le calcul de la valeur ajoutée au 31/12/2019</w:t>
      </w:r>
    </w:p>
    <w:p w:rsidR="00D913B3" w:rsidRDefault="00D913B3" w:rsidP="00E71126">
      <w:pPr>
        <w:pStyle w:val="Normal1"/>
        <w:spacing w:after="0" w:line="240" w:lineRule="auto"/>
        <w:ind w:right="426"/>
        <w:jc w:val="both"/>
        <w:rPr>
          <w:sz w:val="24"/>
          <w:szCs w:val="24"/>
        </w:rPr>
      </w:pPr>
    </w:p>
    <w:p w:rsidR="00D913B3" w:rsidRDefault="005975DA" w:rsidP="00E71126">
      <w:pPr>
        <w:pStyle w:val="Normal1"/>
        <w:spacing w:after="0" w:line="240" w:lineRule="auto"/>
        <w:ind w:right="426"/>
        <w:jc w:val="both"/>
        <w:rPr>
          <w:b/>
          <w:sz w:val="24"/>
          <w:szCs w:val="24"/>
        </w:rPr>
      </w:pPr>
      <w:r>
        <w:rPr>
          <w:b/>
          <w:sz w:val="24"/>
          <w:szCs w:val="24"/>
        </w:rPr>
        <w:t>Extrait du Compte de résultat au 31/12/2019</w:t>
      </w:r>
    </w:p>
    <w:p w:rsidR="00D913B3" w:rsidRDefault="005975DA" w:rsidP="00E71126">
      <w:pPr>
        <w:pStyle w:val="Normal1"/>
        <w:spacing w:after="0" w:line="240" w:lineRule="auto"/>
        <w:ind w:right="426"/>
        <w:jc w:val="both"/>
        <w:rPr>
          <w:sz w:val="24"/>
          <w:szCs w:val="24"/>
        </w:rPr>
      </w:pPr>
      <w:r>
        <w:rPr>
          <w:noProof/>
          <w:sz w:val="24"/>
          <w:szCs w:val="24"/>
        </w:rPr>
        <w:drawing>
          <wp:inline distT="114300" distB="114300" distL="114300" distR="114300">
            <wp:extent cx="5745645" cy="3649649"/>
            <wp:effectExtent l="19050" t="0" r="7455" b="0"/>
            <wp:docPr id="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8" cstate="print"/>
                    <a:srcRect/>
                    <a:stretch>
                      <a:fillRect/>
                    </a:stretch>
                  </pic:blipFill>
                  <pic:spPr>
                    <a:xfrm>
                      <a:off x="0" y="0"/>
                      <a:ext cx="5745056" cy="3649275"/>
                    </a:xfrm>
                    <a:prstGeom prst="rect">
                      <a:avLst/>
                    </a:prstGeom>
                    <a:ln/>
                  </pic:spPr>
                </pic:pic>
              </a:graphicData>
            </a:graphic>
          </wp:inline>
        </w:drawing>
      </w:r>
    </w:p>
    <w:p w:rsidR="004910A8" w:rsidRDefault="004910A8" w:rsidP="00E71126">
      <w:pPr>
        <w:pStyle w:val="Normal1"/>
        <w:spacing w:after="0" w:line="240" w:lineRule="auto"/>
        <w:ind w:right="426"/>
        <w:jc w:val="both"/>
        <w:rPr>
          <w:sz w:val="24"/>
          <w:szCs w:val="24"/>
        </w:rPr>
      </w:pPr>
    </w:p>
    <w:p w:rsidR="00D913B3" w:rsidRDefault="005975DA" w:rsidP="00E71126">
      <w:pPr>
        <w:pStyle w:val="Normal1"/>
        <w:numPr>
          <w:ilvl w:val="0"/>
          <w:numId w:val="3"/>
        </w:numPr>
        <w:spacing w:after="0" w:line="240" w:lineRule="auto"/>
        <w:ind w:left="0" w:right="426"/>
        <w:jc w:val="both"/>
        <w:rPr>
          <w:b/>
          <w:sz w:val="28"/>
          <w:szCs w:val="28"/>
        </w:rPr>
      </w:pPr>
      <w:r>
        <w:rPr>
          <w:b/>
          <w:sz w:val="28"/>
          <w:szCs w:val="28"/>
          <w:u w:val="single"/>
        </w:rPr>
        <w:t>Le calcul de la valeur ajoutée au 31/12/2020 en tenant compte de l'investissement prévisionnel estimé en annexe 1</w:t>
      </w:r>
    </w:p>
    <w:p w:rsidR="00D913B3" w:rsidRPr="004910A8" w:rsidRDefault="00D913B3" w:rsidP="00E71126">
      <w:pPr>
        <w:pStyle w:val="Normal1"/>
        <w:spacing w:after="0" w:line="240" w:lineRule="auto"/>
        <w:ind w:right="426"/>
        <w:jc w:val="both"/>
        <w:rPr>
          <w:b/>
          <w:sz w:val="12"/>
          <w:szCs w:val="12"/>
          <w:u w:val="single"/>
        </w:rPr>
      </w:pPr>
    </w:p>
    <w:p w:rsidR="00D913B3" w:rsidRDefault="005975DA" w:rsidP="00E71126">
      <w:pPr>
        <w:pStyle w:val="Normal1"/>
        <w:spacing w:after="0" w:line="240" w:lineRule="auto"/>
        <w:ind w:right="426"/>
        <w:jc w:val="both"/>
        <w:rPr>
          <w:b/>
          <w:sz w:val="28"/>
          <w:szCs w:val="28"/>
          <w:u w:val="single"/>
        </w:rPr>
      </w:pPr>
      <w:r>
        <w:rPr>
          <w:b/>
          <w:sz w:val="28"/>
          <w:szCs w:val="28"/>
          <w:u w:val="single"/>
        </w:rPr>
        <w:t>Extrait du Compte de résultat prévisionnel au 31/12/2020</w:t>
      </w:r>
    </w:p>
    <w:p w:rsidR="00D913B3" w:rsidRDefault="005975DA" w:rsidP="00E71126">
      <w:pPr>
        <w:pStyle w:val="Normal1"/>
        <w:spacing w:after="0" w:line="240" w:lineRule="auto"/>
        <w:ind w:right="426"/>
        <w:jc w:val="both"/>
        <w:rPr>
          <w:sz w:val="24"/>
          <w:szCs w:val="24"/>
          <w:u w:val="single"/>
        </w:rPr>
      </w:pPr>
      <w:r w:rsidRPr="004910A8">
        <w:rPr>
          <w:noProof/>
          <w:sz w:val="24"/>
          <w:szCs w:val="24"/>
        </w:rPr>
        <w:drawing>
          <wp:inline distT="114300" distB="114300" distL="114300" distR="114300">
            <wp:extent cx="5763260" cy="4089400"/>
            <wp:effectExtent l="0" t="0" r="0" b="0"/>
            <wp:docPr id="21"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39" cstate="print"/>
                    <a:srcRect/>
                    <a:stretch>
                      <a:fillRect/>
                    </a:stretch>
                  </pic:blipFill>
                  <pic:spPr>
                    <a:xfrm>
                      <a:off x="0" y="0"/>
                      <a:ext cx="5763260" cy="4089400"/>
                    </a:xfrm>
                    <a:prstGeom prst="rect">
                      <a:avLst/>
                    </a:prstGeom>
                    <a:ln/>
                  </pic:spPr>
                </pic:pic>
              </a:graphicData>
            </a:graphic>
          </wp:inline>
        </w:drawing>
      </w:r>
    </w:p>
    <w:p w:rsidR="00D913B3" w:rsidRPr="004910A8" w:rsidRDefault="004910A8" w:rsidP="004910A8">
      <w:pPr>
        <w:pStyle w:val="Normal1"/>
        <w:spacing w:after="0" w:line="240" w:lineRule="auto"/>
        <w:ind w:right="426"/>
        <w:jc w:val="both"/>
        <w:rPr>
          <w:i/>
          <w:sz w:val="24"/>
          <w:szCs w:val="24"/>
          <w:u w:val="single"/>
        </w:rPr>
      </w:pPr>
      <w:r w:rsidRPr="004910A8">
        <w:rPr>
          <w:i/>
          <w:sz w:val="24"/>
          <w:szCs w:val="24"/>
        </w:rPr>
        <w:t>Aide : Présentation comment calculer la valeur ajoutée.ppt</w:t>
      </w:r>
    </w:p>
    <w:p w:rsidR="00D913B3" w:rsidRDefault="005975DA" w:rsidP="00E71126">
      <w:pPr>
        <w:pStyle w:val="Normal1"/>
        <w:pBdr>
          <w:top w:val="single" w:sz="12" w:space="1" w:color="17365D"/>
        </w:pBdr>
        <w:shd w:val="clear" w:color="auto" w:fill="C6D9F1"/>
        <w:spacing w:before="120" w:after="240"/>
        <w:ind w:right="426"/>
        <w:jc w:val="both"/>
        <w:rPr>
          <w:sz w:val="24"/>
          <w:szCs w:val="24"/>
          <w:u w:val="single"/>
        </w:rPr>
      </w:pPr>
      <w:r>
        <w:rPr>
          <w:rFonts w:ascii="Times New Roman" w:eastAsia="Times New Roman" w:hAnsi="Times New Roman" w:cs="Times New Roman"/>
          <w:b/>
          <w:color w:val="003366"/>
          <w:sz w:val="24"/>
          <w:szCs w:val="24"/>
          <w:u w:val="single"/>
        </w:rPr>
        <w:lastRenderedPageBreak/>
        <w:t>Annexe 4 : La signification de la valeur ajoutée</w:t>
      </w:r>
    </w:p>
    <w:p w:rsidR="00D913B3" w:rsidRDefault="005975DA" w:rsidP="00E71126">
      <w:pPr>
        <w:pStyle w:val="Titre1"/>
        <w:keepNext w:val="0"/>
        <w:keepLines w:val="0"/>
        <w:spacing w:line="240" w:lineRule="auto"/>
        <w:ind w:right="426"/>
        <w:jc w:val="both"/>
        <w:rPr>
          <w:sz w:val="46"/>
          <w:szCs w:val="46"/>
          <w:u w:val="single"/>
        </w:rPr>
      </w:pPr>
      <w:bookmarkStart w:id="1" w:name="_q192icbgglb5" w:colFirst="0" w:colLast="0"/>
      <w:bookmarkEnd w:id="1"/>
      <w:r>
        <w:rPr>
          <w:sz w:val="46"/>
          <w:szCs w:val="46"/>
          <w:u w:val="single"/>
        </w:rPr>
        <w:t>La valeur ajoutée, qu'est-ce que c'est ?</w:t>
      </w:r>
    </w:p>
    <w:p w:rsidR="00D913B3" w:rsidRDefault="005975DA" w:rsidP="00E71126">
      <w:pPr>
        <w:pStyle w:val="Normal1"/>
        <w:spacing w:before="240" w:after="240" w:line="240" w:lineRule="auto"/>
        <w:ind w:right="426"/>
        <w:jc w:val="both"/>
        <w:rPr>
          <w:sz w:val="24"/>
          <w:szCs w:val="24"/>
        </w:rPr>
      </w:pPr>
      <w:r>
        <w:rPr>
          <w:sz w:val="24"/>
          <w:szCs w:val="24"/>
        </w:rPr>
        <w:t>La valeur ajoutée correspond à la richesse produite lors du processus de production.</w:t>
      </w:r>
    </w:p>
    <w:p w:rsidR="00D913B3" w:rsidRDefault="005975DA" w:rsidP="00E71126">
      <w:pPr>
        <w:pStyle w:val="Normal1"/>
        <w:spacing w:before="240" w:after="240" w:line="240" w:lineRule="auto"/>
        <w:ind w:right="426"/>
        <w:jc w:val="both"/>
        <w:rPr>
          <w:sz w:val="24"/>
          <w:szCs w:val="24"/>
        </w:rPr>
      </w:pPr>
      <w:r>
        <w:rPr>
          <w:sz w:val="24"/>
          <w:szCs w:val="24"/>
        </w:rPr>
        <w:t>Correspondant à la richesse produite lors du processus de production, la valeur ajoutée traduit le supplément de valeur donné par l'entreprise par son activité (le travail) aux biens et aux services en provenance des tiers. Elle se répartit ensuite entre revenus du travail, revenus du capital, et prélèvements par l’État.</w:t>
      </w:r>
    </w:p>
    <w:p w:rsidR="00D913B3" w:rsidRDefault="005975DA" w:rsidP="00E71126">
      <w:pPr>
        <w:pStyle w:val="Normal1"/>
        <w:spacing w:before="240" w:after="240" w:line="240" w:lineRule="auto"/>
        <w:ind w:right="426"/>
        <w:jc w:val="both"/>
        <w:rPr>
          <w:sz w:val="24"/>
          <w:szCs w:val="24"/>
        </w:rPr>
      </w:pPr>
      <w:r>
        <w:rPr>
          <w:sz w:val="24"/>
          <w:szCs w:val="24"/>
        </w:rPr>
        <w:t>https://www.economie.gouv.fr/facileco/definition-valeur-ajoutee</w:t>
      </w:r>
    </w:p>
    <w:p w:rsidR="00D913B3" w:rsidRDefault="00D913B3" w:rsidP="00E71126">
      <w:pPr>
        <w:pStyle w:val="Normal1"/>
        <w:spacing w:after="0" w:line="240" w:lineRule="auto"/>
        <w:ind w:right="426"/>
        <w:jc w:val="both"/>
        <w:rPr>
          <w:sz w:val="24"/>
          <w:szCs w:val="24"/>
          <w:u w:val="single"/>
        </w:rPr>
      </w:pPr>
    </w:p>
    <w:p w:rsidR="00D913B3" w:rsidRDefault="00D913B3" w:rsidP="00E71126">
      <w:pPr>
        <w:pStyle w:val="Normal1"/>
        <w:spacing w:after="0" w:line="240" w:lineRule="auto"/>
        <w:ind w:right="426"/>
        <w:jc w:val="both"/>
        <w:rPr>
          <w:sz w:val="24"/>
          <w:szCs w:val="24"/>
          <w:u w:val="single"/>
        </w:rPr>
      </w:pPr>
    </w:p>
    <w:p w:rsidR="00D913B3" w:rsidRDefault="005975DA" w:rsidP="00E71126">
      <w:pPr>
        <w:pStyle w:val="Normal1"/>
        <w:pBdr>
          <w:top w:val="single" w:sz="12" w:space="1" w:color="17365D"/>
        </w:pBdr>
        <w:shd w:val="clear" w:color="auto" w:fill="C6D9F1"/>
        <w:spacing w:before="120" w:after="240"/>
        <w:ind w:right="426"/>
        <w:jc w:val="both"/>
        <w:rPr>
          <w:b/>
          <w:sz w:val="28"/>
          <w:szCs w:val="28"/>
        </w:rPr>
      </w:pPr>
      <w:r>
        <w:rPr>
          <w:b/>
          <w:sz w:val="28"/>
          <w:szCs w:val="28"/>
        </w:rPr>
        <w:t>1.1 Création de valeur : indicateurs extraits du compte de résultat et du bilan</w:t>
      </w:r>
    </w:p>
    <w:p w:rsidR="00D913B3" w:rsidRPr="004910A8" w:rsidRDefault="005975DA" w:rsidP="00E71126">
      <w:pPr>
        <w:pStyle w:val="Normal1"/>
        <w:spacing w:after="0" w:line="240" w:lineRule="auto"/>
        <w:ind w:right="426"/>
        <w:jc w:val="both"/>
        <w:rPr>
          <w:b/>
          <w:i/>
          <w:sz w:val="28"/>
          <w:szCs w:val="28"/>
        </w:rPr>
      </w:pPr>
      <w:r w:rsidRPr="004910A8">
        <w:rPr>
          <w:b/>
          <w:i/>
          <w:sz w:val="28"/>
          <w:szCs w:val="28"/>
          <w:u w:val="single"/>
        </w:rPr>
        <w:t>A partir du contexte et des annexes 1, 2 et 3</w:t>
      </w:r>
      <w:r w:rsidRPr="004910A8">
        <w:rPr>
          <w:b/>
          <w:i/>
          <w:sz w:val="28"/>
          <w:szCs w:val="28"/>
        </w:rPr>
        <w:t xml:space="preserve"> :</w:t>
      </w:r>
    </w:p>
    <w:p w:rsidR="004910A8" w:rsidRDefault="004910A8" w:rsidP="00E71126">
      <w:pPr>
        <w:pStyle w:val="Normal1"/>
        <w:spacing w:after="0" w:line="240" w:lineRule="auto"/>
        <w:ind w:right="426"/>
        <w:jc w:val="both"/>
        <w:rPr>
          <w:b/>
          <w:sz w:val="28"/>
          <w:szCs w:val="28"/>
          <w:u w:val="single"/>
        </w:rPr>
      </w:pPr>
    </w:p>
    <w:p w:rsidR="00D913B3" w:rsidRDefault="005975DA" w:rsidP="007F3A4D">
      <w:pPr>
        <w:pStyle w:val="Normal1"/>
        <w:numPr>
          <w:ilvl w:val="0"/>
          <w:numId w:val="14"/>
        </w:numPr>
        <w:spacing w:before="120" w:after="120" w:line="240" w:lineRule="auto"/>
        <w:ind w:left="0" w:right="425" w:firstLine="0"/>
        <w:jc w:val="both"/>
        <w:rPr>
          <w:sz w:val="24"/>
          <w:szCs w:val="24"/>
        </w:rPr>
      </w:pPr>
      <w:r>
        <w:rPr>
          <w:sz w:val="24"/>
          <w:szCs w:val="24"/>
        </w:rPr>
        <w:t>Apprécier l’opportunité de l’entreprise DGF de se positionner sur le marché du sans gluten.</w:t>
      </w:r>
    </w:p>
    <w:p w:rsidR="00D913B3" w:rsidRDefault="005975DA" w:rsidP="007F3A4D">
      <w:pPr>
        <w:pStyle w:val="Normal1"/>
        <w:numPr>
          <w:ilvl w:val="0"/>
          <w:numId w:val="14"/>
        </w:numPr>
        <w:spacing w:before="120" w:after="120" w:line="240" w:lineRule="auto"/>
        <w:ind w:left="0" w:right="425" w:firstLine="0"/>
        <w:jc w:val="both"/>
        <w:rPr>
          <w:sz w:val="24"/>
          <w:szCs w:val="24"/>
        </w:rPr>
      </w:pPr>
      <w:r>
        <w:rPr>
          <w:sz w:val="24"/>
          <w:szCs w:val="24"/>
        </w:rPr>
        <w:t>Relever les principaux concurrents grossistes sur le marché du sans gluten.</w:t>
      </w:r>
    </w:p>
    <w:p w:rsidR="00D913B3" w:rsidRDefault="005975DA" w:rsidP="007F3A4D">
      <w:pPr>
        <w:pStyle w:val="Normal1"/>
        <w:numPr>
          <w:ilvl w:val="0"/>
          <w:numId w:val="14"/>
        </w:numPr>
        <w:spacing w:before="120" w:after="120" w:line="240" w:lineRule="auto"/>
        <w:ind w:left="0" w:right="425" w:firstLine="0"/>
        <w:jc w:val="both"/>
        <w:rPr>
          <w:sz w:val="24"/>
          <w:szCs w:val="24"/>
        </w:rPr>
      </w:pPr>
      <w:r>
        <w:rPr>
          <w:sz w:val="24"/>
          <w:szCs w:val="24"/>
        </w:rPr>
        <w:t>Expliquer que la diversification de son activité, oblige l’entreprise DGF à modifier son organisation pour produire et distribuer les produits sans gluten en acquérant les nouvelles ressources matérielles présentées dans le devis fourni en annexe 1.</w:t>
      </w:r>
    </w:p>
    <w:p w:rsidR="00D913B3" w:rsidRDefault="005975DA" w:rsidP="007F3A4D">
      <w:pPr>
        <w:pStyle w:val="Normal1"/>
        <w:numPr>
          <w:ilvl w:val="0"/>
          <w:numId w:val="14"/>
        </w:numPr>
        <w:spacing w:before="120" w:after="120" w:line="240" w:lineRule="auto"/>
        <w:ind w:left="0" w:right="425" w:firstLine="0"/>
        <w:jc w:val="both"/>
        <w:rPr>
          <w:sz w:val="24"/>
          <w:szCs w:val="24"/>
        </w:rPr>
      </w:pPr>
      <w:r>
        <w:rPr>
          <w:sz w:val="24"/>
          <w:szCs w:val="24"/>
        </w:rPr>
        <w:t>Indiquer la valeur patrimoniale de l’entreprise DGF calculée en annexe 2.</w:t>
      </w:r>
    </w:p>
    <w:p w:rsidR="00D913B3" w:rsidRDefault="005975DA" w:rsidP="007F3A4D">
      <w:pPr>
        <w:pStyle w:val="Normal1"/>
        <w:numPr>
          <w:ilvl w:val="0"/>
          <w:numId w:val="14"/>
        </w:numPr>
        <w:spacing w:before="120" w:after="120" w:line="240" w:lineRule="auto"/>
        <w:ind w:left="0" w:right="425" w:firstLine="0"/>
        <w:jc w:val="both"/>
        <w:rPr>
          <w:sz w:val="24"/>
          <w:szCs w:val="24"/>
        </w:rPr>
      </w:pPr>
      <w:r>
        <w:rPr>
          <w:sz w:val="24"/>
          <w:szCs w:val="24"/>
        </w:rPr>
        <w:t xml:space="preserve">Indiquer, à partir du compte de résultat fourni en annexe 3, les résultats net et d’exploitation. </w:t>
      </w:r>
    </w:p>
    <w:p w:rsidR="00D913B3" w:rsidRDefault="005975DA" w:rsidP="007F3A4D">
      <w:pPr>
        <w:pStyle w:val="Normal1"/>
        <w:numPr>
          <w:ilvl w:val="0"/>
          <w:numId w:val="14"/>
        </w:numPr>
        <w:spacing w:before="120" w:after="120" w:line="240" w:lineRule="auto"/>
        <w:ind w:left="0" w:right="425" w:firstLine="0"/>
        <w:jc w:val="both"/>
        <w:rPr>
          <w:sz w:val="24"/>
          <w:szCs w:val="24"/>
        </w:rPr>
      </w:pPr>
      <w:r>
        <w:rPr>
          <w:sz w:val="24"/>
          <w:szCs w:val="24"/>
        </w:rPr>
        <w:t>Relever la rentabilité économique calculée sur le fichier DGF.xls.</w:t>
      </w:r>
    </w:p>
    <w:p w:rsidR="00D913B3" w:rsidRDefault="005975DA" w:rsidP="007F3A4D">
      <w:pPr>
        <w:pStyle w:val="Normal1"/>
        <w:numPr>
          <w:ilvl w:val="0"/>
          <w:numId w:val="14"/>
        </w:numPr>
        <w:spacing w:before="120" w:after="120" w:line="240" w:lineRule="auto"/>
        <w:ind w:left="0" w:right="425" w:firstLine="0"/>
        <w:jc w:val="both"/>
        <w:rPr>
          <w:sz w:val="24"/>
          <w:szCs w:val="24"/>
        </w:rPr>
      </w:pPr>
      <w:r>
        <w:rPr>
          <w:sz w:val="24"/>
          <w:szCs w:val="24"/>
        </w:rPr>
        <w:t>Citer l’indicateur de création de valeur de l’entreprise DGF calculé en annexe 3.</w:t>
      </w:r>
    </w:p>
    <w:p w:rsidR="00D913B3" w:rsidRDefault="005975DA" w:rsidP="007F3A4D">
      <w:pPr>
        <w:pStyle w:val="Normal1"/>
        <w:numPr>
          <w:ilvl w:val="0"/>
          <w:numId w:val="14"/>
        </w:numPr>
        <w:spacing w:before="120" w:after="120" w:line="240" w:lineRule="auto"/>
        <w:ind w:left="0" w:right="425" w:firstLine="0"/>
        <w:jc w:val="both"/>
        <w:rPr>
          <w:sz w:val="24"/>
          <w:szCs w:val="24"/>
        </w:rPr>
      </w:pPr>
      <w:r>
        <w:rPr>
          <w:sz w:val="24"/>
          <w:szCs w:val="24"/>
        </w:rPr>
        <w:t>Relever le montant de la valeur ajoutée de 2019.  Retrouver son montant à l’aide de l’extrait du compte de résultat et du fichier DGF.xls fournis.</w:t>
      </w:r>
    </w:p>
    <w:p w:rsidR="00D913B3" w:rsidRDefault="005975DA" w:rsidP="007F3A4D">
      <w:pPr>
        <w:pStyle w:val="Normal1"/>
        <w:numPr>
          <w:ilvl w:val="0"/>
          <w:numId w:val="14"/>
        </w:numPr>
        <w:spacing w:before="120" w:after="120" w:line="240" w:lineRule="auto"/>
        <w:ind w:left="0" w:right="425" w:firstLine="0"/>
        <w:jc w:val="both"/>
        <w:rPr>
          <w:sz w:val="24"/>
          <w:szCs w:val="24"/>
        </w:rPr>
      </w:pPr>
      <w:r>
        <w:rPr>
          <w:sz w:val="24"/>
          <w:szCs w:val="24"/>
        </w:rPr>
        <w:t xml:space="preserve">Retrouver, par le </w:t>
      </w:r>
      <w:proofErr w:type="gramStart"/>
      <w:r>
        <w:rPr>
          <w:sz w:val="24"/>
          <w:szCs w:val="24"/>
        </w:rPr>
        <w:t>calcul,  le</w:t>
      </w:r>
      <w:proofErr w:type="gramEnd"/>
      <w:r>
        <w:rPr>
          <w:sz w:val="24"/>
          <w:szCs w:val="24"/>
        </w:rPr>
        <w:t xml:space="preserve"> taux de Valeur Ajoutée à 12,15%. Expliquer sa signification.</w:t>
      </w:r>
    </w:p>
    <w:p w:rsidR="00D913B3" w:rsidRDefault="005975DA" w:rsidP="007F3A4D">
      <w:pPr>
        <w:pStyle w:val="Normal1"/>
        <w:numPr>
          <w:ilvl w:val="0"/>
          <w:numId w:val="14"/>
        </w:numPr>
        <w:spacing w:before="120" w:after="120" w:line="240" w:lineRule="auto"/>
        <w:ind w:left="0" w:right="425" w:firstLine="0"/>
        <w:jc w:val="both"/>
        <w:rPr>
          <w:sz w:val="24"/>
          <w:szCs w:val="24"/>
        </w:rPr>
      </w:pPr>
      <w:r>
        <w:rPr>
          <w:sz w:val="24"/>
          <w:szCs w:val="24"/>
        </w:rPr>
        <w:t>Apprécier la rentabilité du modèle économique actuel.</w:t>
      </w:r>
    </w:p>
    <w:p w:rsidR="00D913B3" w:rsidRDefault="005975DA" w:rsidP="007F3A4D">
      <w:pPr>
        <w:pStyle w:val="Normal1"/>
        <w:numPr>
          <w:ilvl w:val="0"/>
          <w:numId w:val="14"/>
        </w:numPr>
        <w:spacing w:before="120" w:after="120" w:line="240" w:lineRule="auto"/>
        <w:ind w:left="0" w:right="425" w:firstLine="0"/>
        <w:jc w:val="both"/>
        <w:rPr>
          <w:sz w:val="24"/>
          <w:szCs w:val="24"/>
        </w:rPr>
      </w:pPr>
      <w:r>
        <w:rPr>
          <w:sz w:val="24"/>
          <w:szCs w:val="24"/>
        </w:rPr>
        <w:t>A partir de l’annexe 3, apprécier l’évolution prévisionnelle du chiffre d’affaires de DGF.</w:t>
      </w:r>
    </w:p>
    <w:p w:rsidR="00D913B3" w:rsidRDefault="005975DA" w:rsidP="007F3A4D">
      <w:pPr>
        <w:pStyle w:val="Normal1"/>
        <w:numPr>
          <w:ilvl w:val="0"/>
          <w:numId w:val="14"/>
        </w:numPr>
        <w:spacing w:before="120" w:after="120" w:line="240" w:lineRule="auto"/>
        <w:ind w:left="0" w:right="425" w:firstLine="0"/>
        <w:jc w:val="both"/>
        <w:rPr>
          <w:sz w:val="24"/>
          <w:szCs w:val="24"/>
        </w:rPr>
      </w:pPr>
      <w:r>
        <w:rPr>
          <w:sz w:val="24"/>
          <w:szCs w:val="24"/>
        </w:rPr>
        <w:t>Retrouver, par le calcul, la valeur ajoutée prévisionnelle de 2020 de 1 638 443€, ainsi que le taux de variation 2019-2020 de 44%.</w:t>
      </w:r>
    </w:p>
    <w:p w:rsidR="00D913B3" w:rsidRDefault="005975DA" w:rsidP="007F3A4D">
      <w:pPr>
        <w:pStyle w:val="Normal1"/>
        <w:numPr>
          <w:ilvl w:val="0"/>
          <w:numId w:val="14"/>
        </w:numPr>
        <w:spacing w:before="120" w:after="120" w:line="240" w:lineRule="auto"/>
        <w:ind w:left="0" w:right="425" w:firstLine="0"/>
        <w:jc w:val="both"/>
        <w:rPr>
          <w:sz w:val="24"/>
          <w:szCs w:val="24"/>
        </w:rPr>
      </w:pPr>
      <w:r>
        <w:rPr>
          <w:sz w:val="24"/>
          <w:szCs w:val="24"/>
        </w:rPr>
        <w:t>Identifier les différents agents économiques qui bénéficient de cette valeur créée.</w:t>
      </w:r>
    </w:p>
    <w:p w:rsidR="00D913B3" w:rsidRDefault="005975DA" w:rsidP="007F3A4D">
      <w:pPr>
        <w:pStyle w:val="Normal1"/>
        <w:numPr>
          <w:ilvl w:val="0"/>
          <w:numId w:val="14"/>
        </w:numPr>
        <w:spacing w:before="120" w:after="120" w:line="240" w:lineRule="auto"/>
        <w:ind w:left="0" w:right="425" w:firstLine="0"/>
        <w:jc w:val="both"/>
        <w:rPr>
          <w:sz w:val="24"/>
          <w:szCs w:val="24"/>
        </w:rPr>
      </w:pPr>
      <w:r w:rsidRPr="004910A8">
        <w:rPr>
          <w:sz w:val="24"/>
          <w:szCs w:val="24"/>
        </w:rPr>
        <w:t>Indiquer si l’innovation produit sans gluten permettrait à l’entreprise DGF d’améliorer sa performance. Justifier.</w:t>
      </w:r>
    </w:p>
    <w:p w:rsidR="007F3A4D" w:rsidRDefault="007F3A4D" w:rsidP="007F3A4D">
      <w:pPr>
        <w:pStyle w:val="Normal1"/>
        <w:spacing w:before="120" w:after="120" w:line="240" w:lineRule="auto"/>
        <w:ind w:right="425"/>
        <w:jc w:val="both"/>
        <w:rPr>
          <w:sz w:val="24"/>
          <w:szCs w:val="24"/>
        </w:rPr>
      </w:pPr>
    </w:p>
    <w:p w:rsidR="007F3A4D" w:rsidRDefault="007F3A4D" w:rsidP="007F3A4D">
      <w:pPr>
        <w:pStyle w:val="Normal1"/>
        <w:spacing w:before="120" w:after="120" w:line="240" w:lineRule="auto"/>
        <w:ind w:right="425"/>
        <w:jc w:val="both"/>
        <w:rPr>
          <w:sz w:val="24"/>
          <w:szCs w:val="24"/>
        </w:rPr>
      </w:pPr>
    </w:p>
    <w:p w:rsidR="007F3A4D" w:rsidRPr="004910A8" w:rsidRDefault="007F3A4D" w:rsidP="007F3A4D">
      <w:pPr>
        <w:pStyle w:val="Normal1"/>
        <w:spacing w:before="120" w:after="120" w:line="240" w:lineRule="auto"/>
        <w:ind w:right="425"/>
        <w:jc w:val="both"/>
        <w:rPr>
          <w:sz w:val="24"/>
          <w:szCs w:val="24"/>
        </w:rPr>
      </w:pPr>
    </w:p>
    <w:p w:rsidR="00D913B3" w:rsidRDefault="005975DA" w:rsidP="00E71126">
      <w:pPr>
        <w:pStyle w:val="Normal1"/>
        <w:pBdr>
          <w:top w:val="single" w:sz="12" w:space="1" w:color="17365D"/>
        </w:pBdr>
        <w:shd w:val="clear" w:color="auto" w:fill="C6D9F1"/>
        <w:spacing w:before="120" w:after="240"/>
        <w:ind w:right="426"/>
        <w:jc w:val="both"/>
        <w:rPr>
          <w:sz w:val="24"/>
          <w:szCs w:val="24"/>
          <w:u w:val="single"/>
        </w:rPr>
      </w:pPr>
      <w:r>
        <w:rPr>
          <w:b/>
          <w:sz w:val="28"/>
          <w:szCs w:val="28"/>
        </w:rPr>
        <w:lastRenderedPageBreak/>
        <w:t xml:space="preserve"> 1.2. Quelles ressources pour produire ? </w:t>
      </w:r>
    </w:p>
    <w:p w:rsidR="00D913B3" w:rsidRDefault="00D913B3" w:rsidP="00E71126">
      <w:pPr>
        <w:pStyle w:val="Normal1"/>
        <w:spacing w:after="0" w:line="240" w:lineRule="auto"/>
        <w:ind w:right="426"/>
        <w:jc w:val="both"/>
        <w:rPr>
          <w:b/>
          <w:sz w:val="24"/>
          <w:szCs w:val="24"/>
          <w:u w:val="single"/>
        </w:rPr>
      </w:pPr>
    </w:p>
    <w:p w:rsidR="00D913B3" w:rsidRDefault="005975DA" w:rsidP="00E71126">
      <w:pPr>
        <w:pStyle w:val="Normal1"/>
        <w:pBdr>
          <w:top w:val="single" w:sz="12" w:space="1" w:color="17365D"/>
        </w:pBdr>
        <w:shd w:val="clear" w:color="auto" w:fill="C6D9F1"/>
        <w:spacing w:before="120" w:after="240"/>
        <w:ind w:right="426"/>
        <w:jc w:val="both"/>
        <w:rPr>
          <w:sz w:val="24"/>
          <w:szCs w:val="24"/>
        </w:rPr>
      </w:pPr>
      <w:proofErr w:type="gramStart"/>
      <w:r>
        <w:rPr>
          <w:rFonts w:ascii="Times New Roman" w:eastAsia="Times New Roman" w:hAnsi="Times New Roman" w:cs="Times New Roman"/>
          <w:b/>
          <w:color w:val="003366"/>
          <w:sz w:val="24"/>
          <w:szCs w:val="24"/>
        </w:rPr>
        <w:t>Annexe  5</w:t>
      </w:r>
      <w:proofErr w:type="gramEnd"/>
      <w:r>
        <w:rPr>
          <w:rFonts w:ascii="Times New Roman" w:eastAsia="Times New Roman" w:hAnsi="Times New Roman" w:cs="Times New Roman"/>
          <w:b/>
          <w:color w:val="003366"/>
          <w:sz w:val="24"/>
          <w:szCs w:val="24"/>
        </w:rPr>
        <w:t xml:space="preserve"> : bilan fonctionnel 2019</w:t>
      </w:r>
    </w:p>
    <w:p w:rsidR="00D913B3" w:rsidRDefault="005975DA" w:rsidP="00E71126">
      <w:pPr>
        <w:pStyle w:val="Normal1"/>
        <w:spacing w:after="0" w:line="240" w:lineRule="auto"/>
        <w:ind w:right="426"/>
        <w:jc w:val="both"/>
        <w:rPr>
          <w:sz w:val="24"/>
          <w:szCs w:val="24"/>
        </w:rPr>
      </w:pPr>
      <w:r>
        <w:rPr>
          <w:sz w:val="24"/>
          <w:szCs w:val="24"/>
        </w:rPr>
        <w:t>Le bilan fonctionnel est établi à partir du bilan comptable fourni en annexe 2 partie 1.1, fourni dans le fichier DGF.xls, feuille de calcul analysebilanfonctionnel2019.</w:t>
      </w:r>
    </w:p>
    <w:p w:rsidR="00D913B3" w:rsidRDefault="00D913B3" w:rsidP="00E71126">
      <w:pPr>
        <w:pStyle w:val="Normal1"/>
        <w:spacing w:after="0" w:line="240" w:lineRule="auto"/>
        <w:ind w:right="426"/>
        <w:jc w:val="both"/>
        <w:rPr>
          <w:sz w:val="24"/>
          <w:szCs w:val="24"/>
        </w:rPr>
      </w:pPr>
    </w:p>
    <w:p w:rsidR="00D913B3" w:rsidRDefault="005975DA" w:rsidP="00E71126">
      <w:pPr>
        <w:pStyle w:val="Normal1"/>
        <w:spacing w:after="0" w:line="240" w:lineRule="auto"/>
        <w:ind w:right="426"/>
        <w:jc w:val="both"/>
        <w:rPr>
          <w:b/>
          <w:sz w:val="24"/>
          <w:szCs w:val="24"/>
          <w:u w:val="single"/>
        </w:rPr>
      </w:pPr>
      <w:r>
        <w:rPr>
          <w:b/>
          <w:noProof/>
          <w:sz w:val="24"/>
          <w:szCs w:val="24"/>
          <w:u w:val="single"/>
        </w:rPr>
        <w:drawing>
          <wp:inline distT="114300" distB="114300" distL="114300" distR="114300">
            <wp:extent cx="5353050" cy="5010150"/>
            <wp:effectExtent l="0" t="0" r="0" b="0"/>
            <wp:docPr id="30"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40" cstate="print"/>
                    <a:srcRect/>
                    <a:stretch>
                      <a:fillRect/>
                    </a:stretch>
                  </pic:blipFill>
                  <pic:spPr>
                    <a:xfrm>
                      <a:off x="0" y="0"/>
                      <a:ext cx="5353050" cy="5010150"/>
                    </a:xfrm>
                    <a:prstGeom prst="rect">
                      <a:avLst/>
                    </a:prstGeom>
                    <a:ln/>
                  </pic:spPr>
                </pic:pic>
              </a:graphicData>
            </a:graphic>
          </wp:inline>
        </w:drawing>
      </w:r>
    </w:p>
    <w:p w:rsidR="00D913B3" w:rsidRDefault="00D913B3" w:rsidP="00E71126">
      <w:pPr>
        <w:pStyle w:val="Normal1"/>
        <w:spacing w:after="0" w:line="240" w:lineRule="auto"/>
        <w:ind w:right="426"/>
        <w:jc w:val="both"/>
        <w:rPr>
          <w:b/>
          <w:sz w:val="24"/>
          <w:szCs w:val="24"/>
          <w:u w:val="single"/>
        </w:rPr>
      </w:pPr>
    </w:p>
    <w:p w:rsidR="00D913B3" w:rsidRDefault="00D913B3" w:rsidP="00E71126">
      <w:pPr>
        <w:pStyle w:val="Normal1"/>
        <w:spacing w:after="0" w:line="240" w:lineRule="auto"/>
        <w:ind w:right="426"/>
        <w:jc w:val="both"/>
        <w:rPr>
          <w:b/>
          <w:sz w:val="24"/>
          <w:szCs w:val="24"/>
          <w:u w:val="single"/>
        </w:rPr>
      </w:pPr>
    </w:p>
    <w:p w:rsidR="00D913B3" w:rsidRDefault="00D913B3" w:rsidP="00E71126">
      <w:pPr>
        <w:pStyle w:val="Normal1"/>
        <w:spacing w:after="0" w:line="240" w:lineRule="auto"/>
        <w:ind w:right="426"/>
        <w:jc w:val="both"/>
        <w:rPr>
          <w:sz w:val="24"/>
          <w:szCs w:val="24"/>
        </w:rPr>
      </w:pPr>
    </w:p>
    <w:p w:rsidR="00D913B3" w:rsidRDefault="005975DA" w:rsidP="00E71126">
      <w:pPr>
        <w:pStyle w:val="Normal1"/>
        <w:pBdr>
          <w:top w:val="single" w:sz="12" w:space="1" w:color="17365D"/>
        </w:pBdr>
        <w:shd w:val="clear" w:color="auto" w:fill="C6D9F1"/>
        <w:spacing w:before="120" w:after="240"/>
        <w:ind w:right="426"/>
        <w:jc w:val="both"/>
        <w:rPr>
          <w:b/>
          <w:color w:val="003366"/>
          <w:sz w:val="24"/>
          <w:szCs w:val="24"/>
        </w:rPr>
      </w:pPr>
      <w:r>
        <w:rPr>
          <w:b/>
          <w:color w:val="003366"/>
          <w:sz w:val="24"/>
          <w:szCs w:val="24"/>
        </w:rPr>
        <w:t>Annexe 6 : Le bilan fonctionnel</w:t>
      </w:r>
    </w:p>
    <w:p w:rsidR="00D913B3" w:rsidRDefault="005975DA" w:rsidP="00E71126">
      <w:pPr>
        <w:pStyle w:val="Normal1"/>
        <w:spacing w:line="240" w:lineRule="auto"/>
        <w:ind w:right="426"/>
        <w:jc w:val="both"/>
        <w:rPr>
          <w:sz w:val="24"/>
          <w:szCs w:val="24"/>
        </w:rPr>
      </w:pPr>
      <w:r>
        <w:rPr>
          <w:sz w:val="24"/>
          <w:szCs w:val="24"/>
        </w:rPr>
        <w:t>Le bilan fonctionnel est une autre manière d’analyser les masses que présente le bilan comptable. Le bilan fonctionnel sert surtout à analyser d’où vient l’argent et comment il est utilisé. Cette présentation de bilan permet de rattacher des opérations à l’exploitation, au financier ou à l’investissement. Il permet également d’analyser la situation financière de l’entreprise étudiée.</w:t>
      </w:r>
    </w:p>
    <w:p w:rsidR="004910A8" w:rsidRDefault="004910A8" w:rsidP="00E71126">
      <w:pPr>
        <w:pStyle w:val="Normal1"/>
        <w:ind w:right="426"/>
        <w:jc w:val="both"/>
        <w:rPr>
          <w:rFonts w:ascii="Times New Roman" w:eastAsia="Times New Roman" w:hAnsi="Times New Roman" w:cs="Times New Roman"/>
          <w:i/>
          <w:sz w:val="20"/>
          <w:szCs w:val="20"/>
        </w:rPr>
      </w:pPr>
    </w:p>
    <w:p w:rsidR="004910A8" w:rsidRDefault="004910A8" w:rsidP="00E71126">
      <w:pPr>
        <w:pStyle w:val="Normal1"/>
        <w:ind w:right="426"/>
        <w:jc w:val="both"/>
        <w:rPr>
          <w:rFonts w:ascii="Times New Roman" w:eastAsia="Times New Roman" w:hAnsi="Times New Roman" w:cs="Times New Roman"/>
          <w:i/>
          <w:sz w:val="20"/>
          <w:szCs w:val="20"/>
        </w:rPr>
      </w:pPr>
    </w:p>
    <w:p w:rsidR="004910A8" w:rsidRDefault="004910A8" w:rsidP="00E71126">
      <w:pPr>
        <w:pStyle w:val="Normal1"/>
        <w:ind w:right="426"/>
        <w:jc w:val="both"/>
        <w:rPr>
          <w:rFonts w:ascii="Times New Roman" w:eastAsia="Times New Roman" w:hAnsi="Times New Roman" w:cs="Times New Roman"/>
          <w:i/>
          <w:sz w:val="20"/>
          <w:szCs w:val="20"/>
        </w:rPr>
      </w:pPr>
    </w:p>
    <w:p w:rsidR="004910A8" w:rsidRDefault="004910A8" w:rsidP="00E71126">
      <w:pPr>
        <w:pStyle w:val="Normal1"/>
        <w:ind w:right="426"/>
        <w:jc w:val="both"/>
        <w:rPr>
          <w:rFonts w:ascii="Times New Roman" w:eastAsia="Times New Roman" w:hAnsi="Times New Roman" w:cs="Times New Roman"/>
          <w:i/>
          <w:sz w:val="20"/>
          <w:szCs w:val="20"/>
        </w:rPr>
      </w:pPr>
    </w:p>
    <w:p w:rsidR="00D913B3" w:rsidRDefault="005975DA" w:rsidP="00E71126">
      <w:pPr>
        <w:pStyle w:val="Normal1"/>
        <w:ind w:right="426"/>
        <w:jc w:val="both"/>
        <w:rPr>
          <w:rFonts w:ascii="Times New Roman" w:eastAsia="Times New Roman" w:hAnsi="Times New Roman" w:cs="Times New Roman"/>
          <w:i/>
          <w:sz w:val="20"/>
          <w:szCs w:val="20"/>
        </w:rPr>
      </w:pPr>
      <w:r>
        <w:rPr>
          <w:rFonts w:ascii="Times New Roman" w:eastAsia="Times New Roman" w:hAnsi="Times New Roman" w:cs="Times New Roman"/>
          <w:i/>
          <w:sz w:val="20"/>
          <w:szCs w:val="20"/>
        </w:rPr>
        <w:lastRenderedPageBreak/>
        <w:t>Les cycles de fonctionnement d’une entreprise (Foucher)</w:t>
      </w:r>
    </w:p>
    <w:tbl>
      <w:tblPr>
        <w:tblStyle w:val="a0"/>
        <w:tblW w:w="921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210"/>
      </w:tblGrid>
      <w:tr w:rsidR="00D913B3">
        <w:tc>
          <w:tcPr>
            <w:tcW w:w="9210" w:type="dxa"/>
          </w:tcPr>
          <w:p w:rsidR="00D913B3" w:rsidRDefault="005975DA" w:rsidP="00E71126">
            <w:pPr>
              <w:pStyle w:val="Normal1"/>
              <w:ind w:right="426"/>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extent cx="5019675" cy="2638425"/>
                  <wp:effectExtent l="0" t="0" r="0" b="0"/>
                  <wp:docPr id="28" name="image35.png" descr="mso4405A"/>
                  <wp:cNvGraphicFramePr/>
                  <a:graphic xmlns:a="http://schemas.openxmlformats.org/drawingml/2006/main">
                    <a:graphicData uri="http://schemas.openxmlformats.org/drawingml/2006/picture">
                      <pic:pic xmlns:pic="http://schemas.openxmlformats.org/drawingml/2006/picture">
                        <pic:nvPicPr>
                          <pic:cNvPr id="0" name="image35.png" descr="mso4405A"/>
                          <pic:cNvPicPr preferRelativeResize="0"/>
                        </pic:nvPicPr>
                        <pic:blipFill>
                          <a:blip r:embed="rId41" cstate="print"/>
                          <a:srcRect l="1941"/>
                          <a:stretch>
                            <a:fillRect/>
                          </a:stretch>
                        </pic:blipFill>
                        <pic:spPr>
                          <a:xfrm>
                            <a:off x="0" y="0"/>
                            <a:ext cx="5019675" cy="2638425"/>
                          </a:xfrm>
                          <a:prstGeom prst="rect">
                            <a:avLst/>
                          </a:prstGeom>
                          <a:ln/>
                        </pic:spPr>
                      </pic:pic>
                    </a:graphicData>
                  </a:graphic>
                </wp:inline>
              </w:drawing>
            </w:r>
          </w:p>
          <w:p w:rsidR="00D913B3" w:rsidRDefault="00D913B3" w:rsidP="00E71126">
            <w:pPr>
              <w:pStyle w:val="Normal1"/>
              <w:ind w:right="426"/>
              <w:jc w:val="both"/>
              <w:rPr>
                <w:rFonts w:ascii="Times New Roman" w:eastAsia="Times New Roman" w:hAnsi="Times New Roman" w:cs="Times New Roman"/>
                <w:sz w:val="20"/>
                <w:szCs w:val="20"/>
              </w:rPr>
            </w:pPr>
          </w:p>
        </w:tc>
      </w:tr>
    </w:tbl>
    <w:p w:rsidR="00D913B3" w:rsidRDefault="00D913B3" w:rsidP="00E71126">
      <w:pPr>
        <w:pStyle w:val="Normal1"/>
        <w:ind w:right="426"/>
        <w:jc w:val="both"/>
        <w:rPr>
          <w:rFonts w:ascii="Times New Roman" w:eastAsia="Times New Roman" w:hAnsi="Times New Roman" w:cs="Times New Roman"/>
          <w:b/>
          <w:sz w:val="28"/>
          <w:szCs w:val="28"/>
          <w:u w:val="single"/>
        </w:rPr>
      </w:pPr>
    </w:p>
    <w:p w:rsidR="00D913B3" w:rsidRDefault="005975DA" w:rsidP="00E71126">
      <w:pPr>
        <w:pStyle w:val="Normal1"/>
        <w:numPr>
          <w:ilvl w:val="0"/>
          <w:numId w:val="13"/>
        </w:numPr>
        <w:ind w:left="0" w:right="426"/>
        <w:jc w:val="both"/>
        <w:rPr>
          <w:b/>
          <w:sz w:val="24"/>
          <w:szCs w:val="24"/>
        </w:rPr>
      </w:pPr>
      <w:r>
        <w:rPr>
          <w:b/>
          <w:sz w:val="24"/>
          <w:szCs w:val="24"/>
          <w:u w:val="single"/>
        </w:rPr>
        <w:t>Bilan Fonctionnel : la structure</w:t>
      </w:r>
    </w:p>
    <w:p w:rsidR="00D913B3" w:rsidRDefault="005975DA" w:rsidP="00E71126">
      <w:pPr>
        <w:pStyle w:val="Normal1"/>
        <w:spacing w:line="240" w:lineRule="auto"/>
        <w:ind w:right="426"/>
        <w:jc w:val="both"/>
        <w:rPr>
          <w:sz w:val="24"/>
          <w:szCs w:val="24"/>
        </w:rPr>
      </w:pPr>
      <w:r>
        <w:rPr>
          <w:sz w:val="24"/>
          <w:szCs w:val="24"/>
        </w:rPr>
        <w:t>La construction du bilan fonctionnel se fait à partir des données brutes trouvées dans le bilan comptable. Il permet de déterminer comment sont financés les investissements et l’exploitation.</w:t>
      </w:r>
    </w:p>
    <w:p w:rsidR="00D913B3" w:rsidRDefault="00D913B3" w:rsidP="00E71126">
      <w:pPr>
        <w:pStyle w:val="Normal1"/>
        <w:ind w:right="426"/>
        <w:jc w:val="both"/>
        <w:rPr>
          <w:rFonts w:ascii="Times New Roman" w:eastAsia="Times New Roman" w:hAnsi="Times New Roman" w:cs="Times New Roman"/>
          <w:sz w:val="24"/>
          <w:szCs w:val="24"/>
        </w:rPr>
      </w:pPr>
    </w:p>
    <w:p w:rsidR="004910A8" w:rsidRDefault="005975DA" w:rsidP="004910A8">
      <w:pPr>
        <w:pStyle w:val="Normal1"/>
        <w:widowControl w:val="0"/>
        <w:spacing w:after="0" w:line="276" w:lineRule="auto"/>
        <w:rPr>
          <w:sz w:val="24"/>
          <w:szCs w:val="24"/>
        </w:rPr>
      </w:pPr>
      <w:r>
        <w:rPr>
          <w:rFonts w:ascii="Times New Roman" w:eastAsia="Times New Roman" w:hAnsi="Times New Roman" w:cs="Times New Roman"/>
          <w:noProof/>
          <w:sz w:val="24"/>
          <w:szCs w:val="24"/>
        </w:rPr>
        <w:drawing>
          <wp:inline distT="114300" distB="114300" distL="114300" distR="114300">
            <wp:extent cx="5829618" cy="3821524"/>
            <wp:effectExtent l="0" t="0" r="0" b="0"/>
            <wp:docPr id="26"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42" cstate="print"/>
                    <a:srcRect/>
                    <a:stretch>
                      <a:fillRect/>
                    </a:stretch>
                  </pic:blipFill>
                  <pic:spPr>
                    <a:xfrm>
                      <a:off x="0" y="0"/>
                      <a:ext cx="5829618" cy="3821524"/>
                    </a:xfrm>
                    <a:prstGeom prst="rect">
                      <a:avLst/>
                    </a:prstGeom>
                    <a:ln/>
                  </pic:spPr>
                </pic:pic>
              </a:graphicData>
            </a:graphic>
          </wp:inline>
        </w:drawing>
      </w:r>
      <w:r w:rsidR="004910A8" w:rsidRPr="004910A8">
        <w:rPr>
          <w:sz w:val="24"/>
          <w:szCs w:val="24"/>
        </w:rPr>
        <w:t xml:space="preserve"> </w:t>
      </w:r>
    </w:p>
    <w:p w:rsidR="004910A8" w:rsidRDefault="004910A8" w:rsidP="004910A8">
      <w:pPr>
        <w:pStyle w:val="Normal1"/>
        <w:widowControl w:val="0"/>
        <w:spacing w:after="0" w:line="276" w:lineRule="auto"/>
        <w:rPr>
          <w:sz w:val="24"/>
          <w:szCs w:val="24"/>
        </w:rPr>
      </w:pPr>
      <w:r>
        <w:rPr>
          <w:sz w:val="24"/>
          <w:szCs w:val="24"/>
        </w:rPr>
        <w:t>Aide : Présentation analyse bilan fonctionnel.ppt</w:t>
      </w:r>
    </w:p>
    <w:p w:rsidR="004910A8" w:rsidRDefault="004910A8" w:rsidP="004910A8">
      <w:pPr>
        <w:pStyle w:val="Normal1"/>
        <w:widowControl w:val="0"/>
        <w:spacing w:after="0" w:line="276" w:lineRule="auto"/>
        <w:rPr>
          <w:sz w:val="24"/>
          <w:szCs w:val="24"/>
        </w:rPr>
      </w:pPr>
    </w:p>
    <w:p w:rsidR="00D913B3" w:rsidRDefault="005975DA" w:rsidP="00E71126">
      <w:pPr>
        <w:pStyle w:val="Normal1"/>
        <w:numPr>
          <w:ilvl w:val="0"/>
          <w:numId w:val="11"/>
        </w:numPr>
        <w:spacing w:line="240" w:lineRule="auto"/>
        <w:ind w:left="0" w:right="426"/>
        <w:jc w:val="both"/>
        <w:rPr>
          <w:b/>
          <w:sz w:val="24"/>
          <w:szCs w:val="24"/>
        </w:rPr>
      </w:pPr>
      <w:r>
        <w:rPr>
          <w:b/>
          <w:sz w:val="24"/>
          <w:szCs w:val="24"/>
          <w:u w:val="single"/>
        </w:rPr>
        <w:t>Bilan Fonctionnel : l’analyse</w:t>
      </w:r>
    </w:p>
    <w:p w:rsidR="00D913B3" w:rsidRDefault="005975DA" w:rsidP="00E71126">
      <w:pPr>
        <w:pStyle w:val="Normal1"/>
        <w:spacing w:line="240" w:lineRule="auto"/>
        <w:ind w:right="426"/>
        <w:jc w:val="both"/>
        <w:rPr>
          <w:sz w:val="24"/>
          <w:szCs w:val="24"/>
        </w:rPr>
      </w:pPr>
      <w:r>
        <w:rPr>
          <w:sz w:val="24"/>
          <w:szCs w:val="24"/>
        </w:rPr>
        <w:t>L’analyse du bilan fonctionnel passe par l’étude de la structure financière de l’entreprise. Cette étude passe par l’analyse du fonds de roulement net global et du besoin en fonds de roulement.</w:t>
      </w:r>
    </w:p>
    <w:p w:rsidR="00D913B3" w:rsidRDefault="005975DA" w:rsidP="00E71126">
      <w:pPr>
        <w:pStyle w:val="Normal1"/>
        <w:spacing w:line="240" w:lineRule="auto"/>
        <w:ind w:right="426"/>
        <w:jc w:val="both"/>
        <w:rPr>
          <w:b/>
          <w:sz w:val="24"/>
          <w:szCs w:val="24"/>
        </w:rPr>
      </w:pPr>
      <w:r>
        <w:rPr>
          <w:b/>
          <w:sz w:val="24"/>
          <w:szCs w:val="24"/>
        </w:rPr>
        <w:lastRenderedPageBreak/>
        <w:t>Bilan fonctionnel : Le Fonds de Roulement net global (FRNG)</w:t>
      </w:r>
    </w:p>
    <w:p w:rsidR="00D913B3" w:rsidRDefault="005975DA" w:rsidP="00E71126">
      <w:pPr>
        <w:pStyle w:val="Normal1"/>
        <w:spacing w:line="240" w:lineRule="auto"/>
        <w:ind w:right="426"/>
        <w:jc w:val="both"/>
        <w:rPr>
          <w:sz w:val="24"/>
          <w:szCs w:val="24"/>
        </w:rPr>
      </w:pPr>
      <w:r>
        <w:rPr>
          <w:sz w:val="24"/>
          <w:szCs w:val="24"/>
        </w:rPr>
        <w:t>Le bilan fonctionnel permet de mettre en évidence le Fonds de roulement.</w:t>
      </w:r>
    </w:p>
    <w:p w:rsidR="00D913B3" w:rsidRDefault="005975DA" w:rsidP="00E71126">
      <w:pPr>
        <w:pStyle w:val="Normal1"/>
        <w:spacing w:line="240" w:lineRule="auto"/>
        <w:ind w:right="426"/>
        <w:jc w:val="both"/>
        <w:rPr>
          <w:sz w:val="24"/>
          <w:szCs w:val="24"/>
        </w:rPr>
      </w:pPr>
      <w:r>
        <w:rPr>
          <w:sz w:val="24"/>
          <w:szCs w:val="24"/>
        </w:rPr>
        <w:t>Fonds de roulement = Ressources stables – Emplois stables.</w:t>
      </w:r>
    </w:p>
    <w:p w:rsidR="00D913B3" w:rsidRDefault="005975DA" w:rsidP="00E71126">
      <w:pPr>
        <w:pStyle w:val="Normal1"/>
        <w:spacing w:line="240" w:lineRule="auto"/>
        <w:ind w:right="426"/>
        <w:jc w:val="both"/>
        <w:rPr>
          <w:sz w:val="24"/>
          <w:szCs w:val="24"/>
        </w:rPr>
      </w:pPr>
      <w:r>
        <w:rPr>
          <w:sz w:val="24"/>
          <w:szCs w:val="24"/>
        </w:rPr>
        <w:t>S’il est négatif, c’est que la société n’est pas en mesure de financer ses investissements par des ressources stables. Ainsi, la situation est problématique car la société doit chercher à se financer (augmentation de capital ou nouvel emprunt). En attendant elle se finance à court terme (découvert bancaire) ce qui peut s’avérer très coûteux.</w:t>
      </w:r>
    </w:p>
    <w:p w:rsidR="00D913B3" w:rsidRDefault="005975DA" w:rsidP="00E71126">
      <w:pPr>
        <w:pStyle w:val="Normal1"/>
        <w:spacing w:line="240" w:lineRule="auto"/>
        <w:ind w:right="426"/>
        <w:jc w:val="both"/>
        <w:rPr>
          <w:sz w:val="24"/>
          <w:szCs w:val="24"/>
        </w:rPr>
      </w:pPr>
      <w:r>
        <w:rPr>
          <w:sz w:val="24"/>
          <w:szCs w:val="24"/>
        </w:rPr>
        <w:t>S’il est positif, la société finance ses emplois stables par des ressources stables, et l’excédent permet de financer l’actif circulant.</w:t>
      </w:r>
    </w:p>
    <w:p w:rsidR="00D913B3" w:rsidRDefault="005975DA" w:rsidP="00E71126">
      <w:pPr>
        <w:pStyle w:val="Normal1"/>
        <w:spacing w:line="240" w:lineRule="auto"/>
        <w:ind w:right="426"/>
        <w:jc w:val="both"/>
        <w:rPr>
          <w:b/>
          <w:sz w:val="24"/>
          <w:szCs w:val="24"/>
        </w:rPr>
      </w:pPr>
      <w:r>
        <w:rPr>
          <w:b/>
          <w:sz w:val="24"/>
          <w:szCs w:val="24"/>
        </w:rPr>
        <w:t>Bilan Fonctionnel : Le Besoin en fonds de roulement (BFR)</w:t>
      </w:r>
    </w:p>
    <w:p w:rsidR="00D913B3" w:rsidRDefault="005975DA" w:rsidP="00E71126">
      <w:pPr>
        <w:pStyle w:val="Normal1"/>
        <w:spacing w:line="240" w:lineRule="auto"/>
        <w:ind w:right="426"/>
        <w:jc w:val="both"/>
        <w:rPr>
          <w:sz w:val="24"/>
          <w:szCs w:val="24"/>
        </w:rPr>
      </w:pPr>
      <w:r>
        <w:rPr>
          <w:sz w:val="24"/>
          <w:szCs w:val="24"/>
        </w:rPr>
        <w:t>Le bilan fonctionnel permet également de mettre en évidence le besoin en fonds de roulement.</w:t>
      </w:r>
    </w:p>
    <w:p w:rsidR="00D913B3" w:rsidRDefault="005975DA" w:rsidP="00E71126">
      <w:pPr>
        <w:pStyle w:val="Normal1"/>
        <w:spacing w:line="240" w:lineRule="auto"/>
        <w:ind w:right="426"/>
        <w:jc w:val="both"/>
        <w:rPr>
          <w:sz w:val="24"/>
          <w:szCs w:val="24"/>
        </w:rPr>
      </w:pPr>
      <w:r>
        <w:rPr>
          <w:sz w:val="24"/>
          <w:szCs w:val="24"/>
        </w:rPr>
        <w:t>Besoin en fonds de roulement = Actif Circulant – Passif circulant</w:t>
      </w:r>
    </w:p>
    <w:p w:rsidR="00D913B3" w:rsidRDefault="005975DA" w:rsidP="00E71126">
      <w:pPr>
        <w:pStyle w:val="Normal1"/>
        <w:spacing w:line="240" w:lineRule="auto"/>
        <w:ind w:right="426"/>
        <w:jc w:val="both"/>
        <w:rPr>
          <w:sz w:val="24"/>
          <w:szCs w:val="24"/>
        </w:rPr>
      </w:pPr>
      <w:r>
        <w:rPr>
          <w:sz w:val="24"/>
          <w:szCs w:val="24"/>
        </w:rPr>
        <w:t>S’il est négatif, c’est que la société a plus de dettes court terme que de créances et des stocks. C’est une bonne nouvelle car la traduction est que vous encaissez plus vite que vous ne payez. Dans ce sens, votre trésorerie sera florissante !</w:t>
      </w:r>
    </w:p>
    <w:p w:rsidR="00D913B3" w:rsidRDefault="005975DA" w:rsidP="00E71126">
      <w:pPr>
        <w:pStyle w:val="Normal1"/>
        <w:spacing w:line="240" w:lineRule="auto"/>
        <w:ind w:right="426"/>
        <w:jc w:val="both"/>
        <w:rPr>
          <w:sz w:val="24"/>
          <w:szCs w:val="24"/>
        </w:rPr>
      </w:pPr>
      <w:r>
        <w:rPr>
          <w:sz w:val="24"/>
          <w:szCs w:val="24"/>
        </w:rPr>
        <w:t>S’il est positif, c’est que la société a plus de créances et de stocks que de dettes fournisseurs. La traduction est que vous payez plus vite que vous n’encaissez. Il faut donc financer ce décalage par l’excédent de fonds de roulement.</w:t>
      </w:r>
    </w:p>
    <w:p w:rsidR="00D913B3" w:rsidRDefault="005975DA" w:rsidP="00E71126">
      <w:pPr>
        <w:pStyle w:val="Normal1"/>
        <w:spacing w:line="240" w:lineRule="auto"/>
        <w:ind w:right="426"/>
        <w:jc w:val="both"/>
        <w:rPr>
          <w:sz w:val="24"/>
          <w:szCs w:val="24"/>
        </w:rPr>
      </w:pPr>
      <w:r>
        <w:rPr>
          <w:sz w:val="24"/>
          <w:szCs w:val="24"/>
        </w:rPr>
        <w:t xml:space="preserve">Source : </w:t>
      </w:r>
      <w:hyperlink r:id="rId43">
        <w:r>
          <w:rPr>
            <w:color w:val="0563C1"/>
            <w:sz w:val="24"/>
            <w:szCs w:val="24"/>
            <w:u w:val="single"/>
          </w:rPr>
          <w:t>http://www.l-expert-comptable.com/</w:t>
        </w:r>
      </w:hyperlink>
      <w:r>
        <w:rPr>
          <w:sz w:val="24"/>
          <w:szCs w:val="24"/>
        </w:rPr>
        <w:t xml:space="preserve"> </w:t>
      </w:r>
    </w:p>
    <w:p w:rsidR="00D913B3" w:rsidRDefault="005975DA" w:rsidP="00E71126">
      <w:pPr>
        <w:pStyle w:val="Normal1"/>
        <w:spacing w:line="240" w:lineRule="auto"/>
        <w:ind w:right="426"/>
        <w:jc w:val="both"/>
        <w:rPr>
          <w:sz w:val="24"/>
          <w:szCs w:val="24"/>
        </w:rPr>
      </w:pPr>
      <w:r>
        <w:rPr>
          <w:noProof/>
          <w:sz w:val="24"/>
          <w:szCs w:val="24"/>
        </w:rPr>
        <w:drawing>
          <wp:inline distT="114300" distB="114300" distL="114300" distR="114300">
            <wp:extent cx="5763260" cy="4330700"/>
            <wp:effectExtent l="0" t="0" r="0" b="0"/>
            <wp:docPr id="1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44" cstate="print"/>
                    <a:srcRect/>
                    <a:stretch>
                      <a:fillRect/>
                    </a:stretch>
                  </pic:blipFill>
                  <pic:spPr>
                    <a:xfrm>
                      <a:off x="0" y="0"/>
                      <a:ext cx="5763260" cy="4330700"/>
                    </a:xfrm>
                    <a:prstGeom prst="rect">
                      <a:avLst/>
                    </a:prstGeom>
                    <a:ln/>
                  </pic:spPr>
                </pic:pic>
              </a:graphicData>
            </a:graphic>
          </wp:inline>
        </w:drawing>
      </w:r>
    </w:p>
    <w:p w:rsidR="004910A8" w:rsidRPr="004910A8" w:rsidRDefault="004910A8" w:rsidP="004910A8">
      <w:pPr>
        <w:pStyle w:val="Normal1"/>
        <w:widowControl w:val="0"/>
        <w:spacing w:after="0" w:line="276" w:lineRule="auto"/>
        <w:rPr>
          <w:i/>
          <w:sz w:val="24"/>
          <w:szCs w:val="24"/>
        </w:rPr>
      </w:pPr>
      <w:r w:rsidRPr="004910A8">
        <w:rPr>
          <w:i/>
          <w:sz w:val="24"/>
          <w:szCs w:val="24"/>
        </w:rPr>
        <w:t>Aide : Présentatio</w:t>
      </w:r>
      <w:r>
        <w:rPr>
          <w:i/>
          <w:sz w:val="24"/>
          <w:szCs w:val="24"/>
        </w:rPr>
        <w:t>n analyse bilan fonctionnel.ppt</w:t>
      </w:r>
      <w:r w:rsidRPr="004910A8">
        <w:rPr>
          <w:i/>
          <w:sz w:val="24"/>
          <w:szCs w:val="24"/>
        </w:rPr>
        <w:t xml:space="preserve"> </w:t>
      </w:r>
    </w:p>
    <w:p w:rsidR="00D913B3" w:rsidRDefault="00D913B3" w:rsidP="00E71126">
      <w:pPr>
        <w:pStyle w:val="Normal1"/>
        <w:spacing w:line="240" w:lineRule="auto"/>
        <w:ind w:right="426"/>
        <w:jc w:val="both"/>
        <w:rPr>
          <w:i/>
          <w:sz w:val="24"/>
          <w:szCs w:val="24"/>
          <w:u w:val="single"/>
        </w:rPr>
      </w:pPr>
    </w:p>
    <w:p w:rsidR="00D913B3" w:rsidRDefault="005975DA" w:rsidP="00E71126">
      <w:pPr>
        <w:pStyle w:val="Normal1"/>
        <w:pBdr>
          <w:top w:val="single" w:sz="12" w:space="1" w:color="17365D"/>
        </w:pBdr>
        <w:shd w:val="clear" w:color="auto" w:fill="C6D9F1"/>
        <w:spacing w:before="120" w:after="240" w:line="240" w:lineRule="auto"/>
        <w:ind w:right="426"/>
        <w:jc w:val="both"/>
        <w:rPr>
          <w:b/>
          <w:color w:val="003366"/>
          <w:sz w:val="24"/>
          <w:szCs w:val="24"/>
        </w:rPr>
      </w:pPr>
      <w:r>
        <w:rPr>
          <w:b/>
          <w:color w:val="003366"/>
          <w:sz w:val="24"/>
          <w:szCs w:val="24"/>
        </w:rPr>
        <w:lastRenderedPageBreak/>
        <w:t>Annexe 7 : Qu'est-ce que le Besoin de Fonds de Roulement ?</w:t>
      </w:r>
    </w:p>
    <w:p w:rsidR="00D913B3" w:rsidRDefault="005975DA" w:rsidP="00E71126">
      <w:pPr>
        <w:pStyle w:val="Normal1"/>
        <w:spacing w:line="240" w:lineRule="auto"/>
        <w:ind w:right="426"/>
        <w:jc w:val="both"/>
        <w:rPr>
          <w:sz w:val="24"/>
          <w:szCs w:val="24"/>
        </w:rPr>
      </w:pPr>
      <w:r>
        <w:rPr>
          <w:sz w:val="24"/>
          <w:szCs w:val="24"/>
        </w:rPr>
        <w:t>Le BFR est la somme d'argent qu'il manque à l'entreprise pour fonctionner entre le moment où elle doit décaisser ses achats de marchandises et de matières premières, et le moment où elle a encaissé le produit de sa vente sur son compte.</w:t>
      </w:r>
    </w:p>
    <w:p w:rsidR="00D913B3" w:rsidRDefault="005975DA" w:rsidP="00E71126">
      <w:pPr>
        <w:pStyle w:val="Normal1"/>
        <w:spacing w:line="240" w:lineRule="auto"/>
        <w:ind w:right="426"/>
        <w:jc w:val="both"/>
        <w:rPr>
          <w:sz w:val="24"/>
          <w:szCs w:val="24"/>
        </w:rPr>
      </w:pPr>
      <w:r>
        <w:rPr>
          <w:sz w:val="24"/>
          <w:szCs w:val="24"/>
        </w:rPr>
        <w:t>Les opérations d'achats et de ventes se renouvellent chaque jour, le besoin de trésorerie pour les financer est donc permanent. Le BFR, parce qu'il est permanent, devra être financé par des ressources stables.</w:t>
      </w:r>
    </w:p>
    <w:p w:rsidR="00D913B3" w:rsidRDefault="005975DA" w:rsidP="00E71126">
      <w:pPr>
        <w:pStyle w:val="Normal1"/>
        <w:spacing w:line="240" w:lineRule="auto"/>
        <w:ind w:right="426"/>
        <w:jc w:val="both"/>
        <w:rPr>
          <w:sz w:val="24"/>
          <w:szCs w:val="24"/>
        </w:rPr>
      </w:pPr>
      <w:r>
        <w:rPr>
          <w:sz w:val="24"/>
          <w:szCs w:val="24"/>
        </w:rPr>
        <w:t xml:space="preserve">Dans certaines entreprises, le besoin en fonds de roulement n'existe pas. </w:t>
      </w:r>
    </w:p>
    <w:p w:rsidR="00D913B3" w:rsidRDefault="005975DA" w:rsidP="00E71126">
      <w:pPr>
        <w:pStyle w:val="Normal1"/>
        <w:spacing w:line="240" w:lineRule="auto"/>
        <w:ind w:right="426"/>
        <w:jc w:val="both"/>
        <w:rPr>
          <w:sz w:val="24"/>
          <w:szCs w:val="24"/>
        </w:rPr>
      </w:pPr>
      <w:r>
        <w:rPr>
          <w:sz w:val="24"/>
          <w:szCs w:val="24"/>
        </w:rPr>
        <w:t>Dans la grande distribution, les clients paient au comptant, la gestion des stocks est à flux tendu et les fournisseurs sont payés avec des délais importants. Il y aura une absence de besoin en fonds de roulement.</w:t>
      </w:r>
    </w:p>
    <w:p w:rsidR="00D913B3" w:rsidRDefault="005975DA" w:rsidP="00E71126">
      <w:pPr>
        <w:pStyle w:val="Normal1"/>
        <w:spacing w:line="240" w:lineRule="auto"/>
        <w:ind w:right="426"/>
        <w:jc w:val="both"/>
        <w:rPr>
          <w:sz w:val="24"/>
          <w:szCs w:val="24"/>
        </w:rPr>
      </w:pPr>
      <w:r>
        <w:rPr>
          <w:sz w:val="24"/>
          <w:szCs w:val="24"/>
        </w:rPr>
        <w:t>C'est également parfois le cas dans les entreprises qui peuvent encaisser des acomptes sur commande, avant de lancer la production. Si l'acompte est suffisant pour payer les coûts de production cités ci-avant, il y aura une absence de besoin en fonds de roulement.</w:t>
      </w:r>
    </w:p>
    <w:p w:rsidR="00D913B3" w:rsidRDefault="00D913B3" w:rsidP="00E71126">
      <w:pPr>
        <w:pStyle w:val="Normal1"/>
        <w:spacing w:line="240" w:lineRule="auto"/>
        <w:ind w:right="426"/>
        <w:jc w:val="both"/>
        <w:rPr>
          <w:sz w:val="24"/>
          <w:szCs w:val="24"/>
        </w:rPr>
      </w:pPr>
    </w:p>
    <w:p w:rsidR="00D913B3" w:rsidRDefault="005975DA" w:rsidP="00E71126">
      <w:pPr>
        <w:pStyle w:val="Normal1"/>
        <w:spacing w:line="240" w:lineRule="auto"/>
        <w:ind w:right="426"/>
        <w:jc w:val="both"/>
        <w:rPr>
          <w:sz w:val="24"/>
          <w:szCs w:val="24"/>
        </w:rPr>
      </w:pPr>
      <w:r>
        <w:rPr>
          <w:sz w:val="24"/>
          <w:szCs w:val="24"/>
        </w:rPr>
        <w:t xml:space="preserve">Source : </w:t>
      </w:r>
      <w:hyperlink r:id="rId45">
        <w:r>
          <w:rPr>
            <w:color w:val="0563C1"/>
            <w:sz w:val="24"/>
            <w:szCs w:val="24"/>
            <w:u w:val="single"/>
          </w:rPr>
          <w:t>http://www.lesclesdelabanque.com/</w:t>
        </w:r>
      </w:hyperlink>
      <w:r>
        <w:rPr>
          <w:sz w:val="24"/>
          <w:szCs w:val="24"/>
        </w:rPr>
        <w:t xml:space="preserve"> </w:t>
      </w:r>
    </w:p>
    <w:p w:rsidR="00D913B3" w:rsidRDefault="00D913B3" w:rsidP="00E71126">
      <w:pPr>
        <w:pStyle w:val="Normal1"/>
        <w:pBdr>
          <w:top w:val="nil"/>
          <w:left w:val="nil"/>
          <w:bottom w:val="nil"/>
          <w:right w:val="nil"/>
          <w:between w:val="nil"/>
        </w:pBdr>
        <w:spacing w:after="0" w:line="240" w:lineRule="auto"/>
        <w:ind w:right="426"/>
        <w:jc w:val="both"/>
        <w:rPr>
          <w:rFonts w:ascii="Times New Roman" w:eastAsia="Times New Roman" w:hAnsi="Times New Roman" w:cs="Times New Roman"/>
          <w:color w:val="000000"/>
          <w:sz w:val="20"/>
          <w:szCs w:val="20"/>
          <w:u w:val="single"/>
        </w:rPr>
      </w:pPr>
    </w:p>
    <w:p w:rsidR="00D913B3" w:rsidRDefault="005975DA" w:rsidP="00E71126">
      <w:pPr>
        <w:pStyle w:val="Normal1"/>
        <w:pBdr>
          <w:top w:val="nil"/>
          <w:left w:val="nil"/>
          <w:bottom w:val="nil"/>
          <w:right w:val="nil"/>
          <w:between w:val="nil"/>
        </w:pBdr>
        <w:spacing w:after="0" w:line="240" w:lineRule="auto"/>
        <w:ind w:right="426"/>
        <w:jc w:val="both"/>
        <w:rPr>
          <w:rFonts w:ascii="Times New Roman" w:eastAsia="Times New Roman" w:hAnsi="Times New Roman" w:cs="Times New Roman"/>
          <w:i/>
          <w:color w:val="000000"/>
          <w:sz w:val="20"/>
          <w:szCs w:val="20"/>
          <w:u w:val="single"/>
        </w:rPr>
      </w:pPr>
      <w:r>
        <w:rPr>
          <w:rFonts w:ascii="Times New Roman" w:eastAsia="Times New Roman" w:hAnsi="Times New Roman" w:cs="Times New Roman"/>
          <w:i/>
          <w:color w:val="000000"/>
          <w:sz w:val="20"/>
          <w:szCs w:val="20"/>
          <w:u w:val="single"/>
        </w:rPr>
        <w:t>Décalages temporels entre décaissements et encaissements (</w:t>
      </w:r>
      <w:proofErr w:type="spellStart"/>
      <w:r>
        <w:rPr>
          <w:rFonts w:ascii="Times New Roman" w:eastAsia="Times New Roman" w:hAnsi="Times New Roman" w:cs="Times New Roman"/>
          <w:i/>
          <w:color w:val="000000"/>
          <w:sz w:val="20"/>
          <w:szCs w:val="20"/>
          <w:u w:val="single"/>
        </w:rPr>
        <w:t>foucher</w:t>
      </w:r>
      <w:proofErr w:type="spellEnd"/>
      <w:r>
        <w:rPr>
          <w:rFonts w:ascii="Times New Roman" w:eastAsia="Times New Roman" w:hAnsi="Times New Roman" w:cs="Times New Roman"/>
          <w:i/>
          <w:color w:val="000000"/>
          <w:sz w:val="20"/>
          <w:szCs w:val="20"/>
          <w:u w:val="single"/>
        </w:rPr>
        <w:t>)</w:t>
      </w:r>
    </w:p>
    <w:tbl>
      <w:tblPr>
        <w:tblStyle w:val="a1"/>
        <w:tblW w:w="921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210"/>
      </w:tblGrid>
      <w:tr w:rsidR="00D913B3">
        <w:tc>
          <w:tcPr>
            <w:tcW w:w="9210" w:type="dxa"/>
          </w:tcPr>
          <w:p w:rsidR="00D913B3" w:rsidRDefault="00D913B3" w:rsidP="00E71126">
            <w:pPr>
              <w:pStyle w:val="Normal1"/>
              <w:pBdr>
                <w:top w:val="nil"/>
                <w:left w:val="nil"/>
                <w:bottom w:val="nil"/>
                <w:right w:val="nil"/>
                <w:between w:val="nil"/>
              </w:pBdr>
              <w:spacing w:after="0" w:line="240" w:lineRule="auto"/>
              <w:ind w:right="426"/>
              <w:jc w:val="both"/>
              <w:rPr>
                <w:rFonts w:ascii="Times New Roman" w:eastAsia="Times New Roman" w:hAnsi="Times New Roman" w:cs="Times New Roman"/>
                <w:color w:val="000000"/>
                <w:sz w:val="24"/>
                <w:szCs w:val="24"/>
              </w:rPr>
            </w:pPr>
          </w:p>
          <w:p w:rsidR="00D913B3" w:rsidRDefault="005975DA" w:rsidP="00E71126">
            <w:pPr>
              <w:pStyle w:val="Normal1"/>
              <w:pBdr>
                <w:top w:val="nil"/>
                <w:left w:val="nil"/>
                <w:bottom w:val="nil"/>
                <w:right w:val="nil"/>
                <w:between w:val="nil"/>
              </w:pBdr>
              <w:spacing w:after="0" w:line="240" w:lineRule="auto"/>
              <w:ind w:right="426"/>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extent cx="5591175" cy="2247900"/>
                  <wp:effectExtent l="0" t="0" r="0" b="0"/>
                  <wp:docPr id="29" name="image28.png" descr="mso2A894"/>
                  <wp:cNvGraphicFramePr/>
                  <a:graphic xmlns:a="http://schemas.openxmlformats.org/drawingml/2006/main">
                    <a:graphicData uri="http://schemas.openxmlformats.org/drawingml/2006/picture">
                      <pic:pic xmlns:pic="http://schemas.openxmlformats.org/drawingml/2006/picture">
                        <pic:nvPicPr>
                          <pic:cNvPr id="0" name="image28.png" descr="mso2A894"/>
                          <pic:cNvPicPr preferRelativeResize="0"/>
                        </pic:nvPicPr>
                        <pic:blipFill>
                          <a:blip r:embed="rId46" cstate="print"/>
                          <a:srcRect l="1939" r="903" b="5350"/>
                          <a:stretch>
                            <a:fillRect/>
                          </a:stretch>
                        </pic:blipFill>
                        <pic:spPr>
                          <a:xfrm>
                            <a:off x="0" y="0"/>
                            <a:ext cx="5591175" cy="2247900"/>
                          </a:xfrm>
                          <a:prstGeom prst="rect">
                            <a:avLst/>
                          </a:prstGeom>
                          <a:ln/>
                        </pic:spPr>
                      </pic:pic>
                    </a:graphicData>
                  </a:graphic>
                </wp:inline>
              </w:drawing>
            </w:r>
          </w:p>
        </w:tc>
      </w:tr>
    </w:tbl>
    <w:p w:rsidR="00D913B3" w:rsidRDefault="00D913B3" w:rsidP="00E71126">
      <w:pPr>
        <w:pStyle w:val="Normal1"/>
        <w:spacing w:after="120" w:line="240" w:lineRule="auto"/>
        <w:ind w:right="426"/>
        <w:jc w:val="both"/>
        <w:rPr>
          <w:rFonts w:ascii="Times New Roman" w:eastAsia="Times New Roman" w:hAnsi="Times New Roman" w:cs="Times New Roman"/>
          <w:color w:val="000000"/>
          <w:sz w:val="24"/>
          <w:szCs w:val="24"/>
        </w:rPr>
      </w:pPr>
    </w:p>
    <w:p w:rsidR="00D913B3" w:rsidRDefault="005975DA" w:rsidP="00E71126">
      <w:pPr>
        <w:pStyle w:val="Normal1"/>
        <w:pBdr>
          <w:top w:val="single" w:sz="12" w:space="1" w:color="17365D"/>
        </w:pBdr>
        <w:shd w:val="clear" w:color="auto" w:fill="C6D9F1"/>
        <w:spacing w:before="120" w:after="240" w:line="240" w:lineRule="auto"/>
        <w:ind w:right="426"/>
        <w:jc w:val="both"/>
        <w:rPr>
          <w:rFonts w:ascii="Times New Roman" w:eastAsia="Times New Roman" w:hAnsi="Times New Roman" w:cs="Times New Roman"/>
          <w:b/>
          <w:color w:val="003366"/>
          <w:sz w:val="24"/>
          <w:szCs w:val="24"/>
        </w:rPr>
      </w:pPr>
      <w:r>
        <w:rPr>
          <w:rFonts w:ascii="Times New Roman" w:eastAsia="Times New Roman" w:hAnsi="Times New Roman" w:cs="Times New Roman"/>
          <w:b/>
          <w:color w:val="003366"/>
          <w:sz w:val="24"/>
          <w:szCs w:val="24"/>
        </w:rPr>
        <w:t>Annexe 8 : Les délais de règlement des clients</w:t>
      </w:r>
    </w:p>
    <w:p w:rsidR="00D913B3" w:rsidRDefault="005975DA" w:rsidP="00E71126">
      <w:pPr>
        <w:pStyle w:val="Normal1"/>
        <w:spacing w:before="240" w:after="240" w:line="240" w:lineRule="auto"/>
        <w:ind w:right="426"/>
        <w:jc w:val="both"/>
        <w:rPr>
          <w:sz w:val="24"/>
          <w:szCs w:val="24"/>
        </w:rPr>
      </w:pPr>
      <w:r>
        <w:rPr>
          <w:color w:val="C00000"/>
          <w:sz w:val="24"/>
          <w:szCs w:val="24"/>
        </w:rPr>
        <w:t xml:space="preserve"> </w:t>
      </w:r>
      <w:r>
        <w:rPr>
          <w:color w:val="333333"/>
          <w:sz w:val="24"/>
          <w:szCs w:val="24"/>
        </w:rPr>
        <w:t>Le délai moyen d’encaissement des créances clients est déterminé par le calcul suivant :</w:t>
      </w:r>
    </w:p>
    <w:p w:rsidR="00D913B3" w:rsidRDefault="005975DA" w:rsidP="00E71126">
      <w:pPr>
        <w:pStyle w:val="Normal1"/>
        <w:spacing w:after="180" w:line="240" w:lineRule="auto"/>
        <w:ind w:right="426"/>
        <w:jc w:val="both"/>
        <w:rPr>
          <w:b/>
          <w:sz w:val="24"/>
          <w:szCs w:val="24"/>
        </w:rPr>
      </w:pPr>
      <w:r>
        <w:rPr>
          <w:b/>
          <w:color w:val="333333"/>
          <w:sz w:val="24"/>
          <w:szCs w:val="24"/>
        </w:rPr>
        <w:t xml:space="preserve">Délai clients = </w:t>
      </w:r>
      <w:r>
        <w:rPr>
          <w:b/>
          <w:sz w:val="24"/>
          <w:szCs w:val="24"/>
        </w:rPr>
        <w:t>(Créances TTC / chiffre d’affaires annuel TTC) * 360 jours</w:t>
      </w:r>
    </w:p>
    <w:p w:rsidR="00D913B3" w:rsidRDefault="005975DA" w:rsidP="00E71126">
      <w:pPr>
        <w:pStyle w:val="Normal1"/>
        <w:spacing w:after="180" w:line="240" w:lineRule="auto"/>
        <w:ind w:right="426"/>
        <w:jc w:val="both"/>
        <w:rPr>
          <w:color w:val="333333"/>
          <w:sz w:val="24"/>
          <w:szCs w:val="24"/>
        </w:rPr>
      </w:pPr>
      <w:r>
        <w:rPr>
          <w:color w:val="333333"/>
          <w:sz w:val="24"/>
          <w:szCs w:val="24"/>
        </w:rPr>
        <w:t>Si le chiffre d’affaires est issu du compte de résultat de l’entreprise, il faut y ajouter la TVA correspondante pour obtenir un chiffre d’affaires toutes taxes comprises (TTC) ainsi comparable aux créances exprimées TTC. La durée du crédit clients impacte la trésorerie de l’entreprise. Plus la durée est élevée, plus le besoin en fonds de roulement (BFR) le sera. Néanmoins, un délai trop court peut avoir des répercussions notamment en termes de position concurrentielle, et donc sur l’activité de l’entreprise.</w:t>
      </w:r>
    </w:p>
    <w:p w:rsidR="00D913B3" w:rsidRDefault="005975DA" w:rsidP="00E71126">
      <w:pPr>
        <w:pStyle w:val="Normal1"/>
        <w:spacing w:after="180" w:line="240" w:lineRule="auto"/>
        <w:ind w:right="426"/>
        <w:jc w:val="both"/>
        <w:rPr>
          <w:color w:val="333333"/>
          <w:sz w:val="24"/>
          <w:szCs w:val="24"/>
        </w:rPr>
      </w:pPr>
      <w:r>
        <w:rPr>
          <w:color w:val="333333"/>
          <w:sz w:val="24"/>
          <w:szCs w:val="24"/>
        </w:rPr>
        <w:t xml:space="preserve">La loi impose entre professionnels un délai maximum de règlement des fournisseurs de 30 jours suivant la date de réception des marchandises ou d’exécution de la prestation. Cependant, les </w:t>
      </w:r>
      <w:r>
        <w:rPr>
          <w:color w:val="333333"/>
          <w:sz w:val="24"/>
          <w:szCs w:val="24"/>
        </w:rPr>
        <w:lastRenderedPageBreak/>
        <w:t>parties peuvent convenir d’un délai plus long, qui ne doit toutefois pas dépasser 45 jours fin de mois ou 60 jours à compter de la date d’émission de la facture. Les factures périodiques doivent quant à elles être payées dans un délai de 45 jours nets suivant leur date d’émission.</w:t>
      </w:r>
    </w:p>
    <w:p w:rsidR="00D913B3" w:rsidRDefault="005975DA" w:rsidP="00E71126">
      <w:pPr>
        <w:pStyle w:val="Normal1"/>
        <w:spacing w:after="180" w:line="240" w:lineRule="auto"/>
        <w:ind w:right="426"/>
        <w:jc w:val="both"/>
        <w:rPr>
          <w:color w:val="C00000"/>
          <w:sz w:val="24"/>
          <w:szCs w:val="24"/>
        </w:rPr>
      </w:pPr>
      <w:r>
        <w:rPr>
          <w:color w:val="333333"/>
          <w:sz w:val="24"/>
          <w:szCs w:val="24"/>
        </w:rPr>
        <w:t xml:space="preserve">Le non-respect de ces dispositions entraîne le paiement d’une amende administrative dont le montant ne peut excéder 75 000 euros pour une personne physique et 2 millions d’euros pour une personne morale. </w:t>
      </w:r>
    </w:p>
    <w:p w:rsidR="00D913B3" w:rsidRDefault="005975DA" w:rsidP="00E71126">
      <w:pPr>
        <w:pStyle w:val="Normal1"/>
        <w:spacing w:after="180" w:line="240" w:lineRule="auto"/>
        <w:ind w:right="426"/>
        <w:jc w:val="both"/>
        <w:rPr>
          <w:sz w:val="24"/>
          <w:szCs w:val="24"/>
        </w:rPr>
      </w:pPr>
      <w:r>
        <w:rPr>
          <w:color w:val="333333"/>
          <w:sz w:val="24"/>
          <w:szCs w:val="24"/>
        </w:rPr>
        <w:t xml:space="preserve">Le délai moyen d’encaissement des dettes fournisseurs est déterminé par le calcul </w:t>
      </w:r>
      <w:proofErr w:type="gramStart"/>
      <w:r>
        <w:rPr>
          <w:color w:val="333333"/>
          <w:sz w:val="24"/>
          <w:szCs w:val="24"/>
        </w:rPr>
        <w:t>suivant:</w:t>
      </w:r>
      <w:proofErr w:type="gramEnd"/>
    </w:p>
    <w:p w:rsidR="00D913B3" w:rsidRDefault="005975DA" w:rsidP="00E71126">
      <w:pPr>
        <w:pStyle w:val="Normal1"/>
        <w:spacing w:after="320" w:line="240" w:lineRule="auto"/>
        <w:ind w:right="426"/>
        <w:jc w:val="both"/>
        <w:rPr>
          <w:b/>
          <w:color w:val="333333"/>
          <w:sz w:val="24"/>
          <w:szCs w:val="24"/>
        </w:rPr>
      </w:pPr>
      <w:r>
        <w:rPr>
          <w:b/>
          <w:sz w:val="24"/>
          <w:szCs w:val="24"/>
        </w:rPr>
        <w:t xml:space="preserve">Délai fournisseurs = </w:t>
      </w:r>
      <w:r>
        <w:rPr>
          <w:b/>
          <w:color w:val="333333"/>
          <w:sz w:val="24"/>
          <w:szCs w:val="24"/>
        </w:rPr>
        <w:t>(Dettes fournisseurs TTC / Achats TTC) x 360</w:t>
      </w:r>
    </w:p>
    <w:p w:rsidR="00D913B3" w:rsidRDefault="005975DA" w:rsidP="00E71126">
      <w:pPr>
        <w:pStyle w:val="Normal1"/>
        <w:spacing w:line="240" w:lineRule="auto"/>
        <w:ind w:right="426"/>
        <w:jc w:val="both"/>
        <w:rPr>
          <w:color w:val="333333"/>
        </w:rPr>
      </w:pPr>
      <w:r>
        <w:rPr>
          <w:color w:val="333333"/>
        </w:rPr>
        <w:t>Plus ce délai est court, plus l’entreprise</w:t>
      </w:r>
      <w:r>
        <w:rPr>
          <w:b/>
          <w:color w:val="333333"/>
        </w:rPr>
        <w:t xml:space="preserve"> </w:t>
      </w:r>
      <w:r>
        <w:rPr>
          <w:color w:val="333333"/>
        </w:rPr>
        <w:t>souffre du manque de fonds dû à un règlement rapide.</w:t>
      </w:r>
    </w:p>
    <w:p w:rsidR="00D913B3" w:rsidRDefault="005975DA" w:rsidP="00E71126">
      <w:pPr>
        <w:pStyle w:val="Normal1"/>
        <w:spacing w:line="240" w:lineRule="auto"/>
        <w:ind w:right="426"/>
        <w:jc w:val="both"/>
        <w:rPr>
          <w:color w:val="333333"/>
        </w:rPr>
      </w:pPr>
      <w:r>
        <w:rPr>
          <w:color w:val="333333"/>
        </w:rPr>
        <w:t>La loi impose entre professionnels un délai maximum de règlement des fournisseurs de 30 jours suivant la date de réception des marchandises ou d'exécution de la prestation. En cas d'accord entre les parties, ce délai peut être plus long avec un maximum de 45 jours fin de mois ou 60 jours à compter de la date d'émission de la facture.</w:t>
      </w:r>
    </w:p>
    <w:p w:rsidR="00D913B3" w:rsidRPr="004D1E7F" w:rsidRDefault="005975DA" w:rsidP="00E71126">
      <w:pPr>
        <w:pStyle w:val="Normal1"/>
        <w:spacing w:before="240" w:after="240" w:line="240" w:lineRule="auto"/>
        <w:ind w:right="426"/>
        <w:jc w:val="both"/>
        <w:rPr>
          <w:sz w:val="24"/>
          <w:szCs w:val="24"/>
        </w:rPr>
      </w:pPr>
      <w:proofErr w:type="gramStart"/>
      <w:r w:rsidRPr="004D1E7F">
        <w:rPr>
          <w:color w:val="333333"/>
        </w:rPr>
        <w:t>source</w:t>
      </w:r>
      <w:proofErr w:type="gramEnd"/>
      <w:r w:rsidRPr="004D1E7F">
        <w:rPr>
          <w:color w:val="333333"/>
        </w:rPr>
        <w:t xml:space="preserve"> : www.netpme.fr</w:t>
      </w:r>
    </w:p>
    <w:p w:rsidR="00D913B3" w:rsidRDefault="005975DA" w:rsidP="00E71126">
      <w:pPr>
        <w:pStyle w:val="Normal1"/>
        <w:pBdr>
          <w:top w:val="single" w:sz="12" w:space="1" w:color="17365D"/>
        </w:pBdr>
        <w:shd w:val="clear" w:color="auto" w:fill="C6D9F1"/>
        <w:spacing w:before="120" w:after="240" w:line="240" w:lineRule="auto"/>
        <w:ind w:right="426"/>
        <w:jc w:val="both"/>
        <w:rPr>
          <w:rFonts w:ascii="Times New Roman" w:eastAsia="Times New Roman" w:hAnsi="Times New Roman" w:cs="Times New Roman"/>
          <w:b/>
          <w:color w:val="003366"/>
          <w:sz w:val="24"/>
          <w:szCs w:val="24"/>
        </w:rPr>
      </w:pPr>
      <w:r>
        <w:rPr>
          <w:rFonts w:ascii="Times New Roman" w:eastAsia="Times New Roman" w:hAnsi="Times New Roman" w:cs="Times New Roman"/>
          <w:b/>
          <w:color w:val="003366"/>
          <w:sz w:val="24"/>
          <w:szCs w:val="24"/>
        </w:rPr>
        <w:t>Annexe 9 : Les modes de financement</w:t>
      </w:r>
    </w:p>
    <w:p w:rsidR="00D913B3" w:rsidRDefault="005975DA" w:rsidP="00E71126">
      <w:pPr>
        <w:pStyle w:val="Normal1"/>
        <w:spacing w:after="0" w:line="240" w:lineRule="auto"/>
        <w:ind w:right="426"/>
        <w:jc w:val="both"/>
      </w:pPr>
      <w:r>
        <w:rPr>
          <w:noProof/>
        </w:rPr>
        <w:drawing>
          <wp:inline distT="114300" distB="114300" distL="114300" distR="114300">
            <wp:extent cx="5181600" cy="2479675"/>
            <wp:effectExtent l="0" t="0" r="0" b="0"/>
            <wp:docPr id="18"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47" cstate="print"/>
                    <a:srcRect b="14600"/>
                    <a:stretch>
                      <a:fillRect/>
                    </a:stretch>
                  </pic:blipFill>
                  <pic:spPr>
                    <a:xfrm>
                      <a:off x="0" y="0"/>
                      <a:ext cx="5181600" cy="2479675"/>
                    </a:xfrm>
                    <a:prstGeom prst="rect">
                      <a:avLst/>
                    </a:prstGeom>
                    <a:ln/>
                  </pic:spPr>
                </pic:pic>
              </a:graphicData>
            </a:graphic>
          </wp:inline>
        </w:drawing>
      </w:r>
    </w:p>
    <w:p w:rsidR="00D913B3" w:rsidRDefault="00D913B3" w:rsidP="00E71126">
      <w:pPr>
        <w:pStyle w:val="Normal1"/>
        <w:spacing w:after="0" w:line="240" w:lineRule="auto"/>
        <w:ind w:right="426"/>
        <w:jc w:val="both"/>
      </w:pPr>
    </w:p>
    <w:p w:rsidR="00D913B3" w:rsidRDefault="005728CF" w:rsidP="00E71126">
      <w:pPr>
        <w:pStyle w:val="Normal1"/>
        <w:spacing w:after="0" w:line="240" w:lineRule="auto"/>
        <w:ind w:right="426"/>
        <w:jc w:val="both"/>
        <w:rPr>
          <w:sz w:val="24"/>
          <w:szCs w:val="24"/>
        </w:rPr>
      </w:pPr>
      <w:hyperlink r:id="rId48">
        <w:r w:rsidR="005975DA">
          <w:rPr>
            <w:color w:val="1155CC"/>
            <w:sz w:val="24"/>
            <w:szCs w:val="24"/>
            <w:u w:val="single"/>
          </w:rPr>
          <w:t>https://www.youtube.com/watch?v=5lJqdOK9O10</w:t>
        </w:r>
      </w:hyperlink>
    </w:p>
    <w:p w:rsidR="00D913B3" w:rsidRDefault="00D913B3" w:rsidP="00E71126">
      <w:pPr>
        <w:pStyle w:val="Normal1"/>
        <w:spacing w:after="0" w:line="240" w:lineRule="auto"/>
        <w:ind w:right="426"/>
        <w:jc w:val="both"/>
        <w:rPr>
          <w:sz w:val="24"/>
          <w:szCs w:val="24"/>
        </w:rPr>
      </w:pPr>
    </w:p>
    <w:p w:rsidR="00D913B3" w:rsidRPr="00BC5AD8" w:rsidRDefault="005975DA" w:rsidP="00E71126">
      <w:pPr>
        <w:pStyle w:val="Normal1"/>
        <w:spacing w:after="0" w:line="240" w:lineRule="auto"/>
        <w:ind w:right="426"/>
        <w:jc w:val="both"/>
        <w:rPr>
          <w:sz w:val="24"/>
          <w:szCs w:val="24"/>
        </w:rPr>
      </w:pPr>
      <w:r w:rsidRPr="00BC5AD8">
        <w:rPr>
          <w:sz w:val="24"/>
          <w:szCs w:val="24"/>
        </w:rPr>
        <w:t>Pour qu’une entreprise puisse exister et être pérenne, il est nécessaire qu’elle réalise certains financements. On différencie deux grandes catégories de besoins de financement :</w:t>
      </w:r>
    </w:p>
    <w:p w:rsidR="00D913B3" w:rsidRPr="00BC5AD8" w:rsidRDefault="005975DA" w:rsidP="00E71126">
      <w:pPr>
        <w:pStyle w:val="Normal1"/>
        <w:numPr>
          <w:ilvl w:val="0"/>
          <w:numId w:val="8"/>
        </w:numPr>
        <w:spacing w:before="240" w:after="0" w:line="240" w:lineRule="auto"/>
        <w:ind w:left="0" w:right="426"/>
        <w:jc w:val="both"/>
        <w:rPr>
          <w:sz w:val="24"/>
          <w:szCs w:val="24"/>
        </w:rPr>
      </w:pPr>
      <w:r w:rsidRPr="00BC5AD8">
        <w:rPr>
          <w:b/>
          <w:sz w:val="24"/>
          <w:szCs w:val="24"/>
        </w:rPr>
        <w:t>L’investissement :</w:t>
      </w:r>
      <w:r w:rsidRPr="00BC5AD8">
        <w:rPr>
          <w:sz w:val="24"/>
          <w:szCs w:val="24"/>
        </w:rPr>
        <w:t xml:space="preserve"> il s’agit d’une condition indispensable pour qu’une entreprise se développe et prospère dans le temps. Concrètement un investissement constitue l’ensemble des ressources financières mobilisées pour acquérir du matériel professionnel, des véhicules mais aussi des outils immatériels comme des logiciels informatiques. L’objectif est de financer des outils de qualité pour améliorer la productivité et les performances de l’entreprise.</w:t>
      </w:r>
    </w:p>
    <w:p w:rsidR="00D913B3" w:rsidRPr="00BC5AD8" w:rsidRDefault="005975DA" w:rsidP="00E71126">
      <w:pPr>
        <w:pStyle w:val="Normal1"/>
        <w:numPr>
          <w:ilvl w:val="0"/>
          <w:numId w:val="8"/>
        </w:numPr>
        <w:spacing w:before="240" w:after="0" w:line="240" w:lineRule="auto"/>
        <w:ind w:left="0" w:right="426"/>
        <w:jc w:val="both"/>
        <w:rPr>
          <w:sz w:val="24"/>
          <w:szCs w:val="24"/>
        </w:rPr>
      </w:pPr>
      <w:r w:rsidRPr="00BC5AD8">
        <w:rPr>
          <w:b/>
          <w:sz w:val="24"/>
          <w:szCs w:val="24"/>
        </w:rPr>
        <w:t>L’exploitation :</w:t>
      </w:r>
      <w:r w:rsidRPr="00BC5AD8">
        <w:rPr>
          <w:sz w:val="24"/>
          <w:szCs w:val="24"/>
        </w:rPr>
        <w:t xml:space="preserve"> il s’agit ici de toutes les transactions effectuées dans l’objectif d’assurer le fonctionnement de l’entreprise. On parle de l’achat des matières premières, du paiement des factures pour les fournisseurs ou les prestataires.</w:t>
      </w:r>
    </w:p>
    <w:p w:rsidR="00D913B3" w:rsidRPr="00BC5AD8" w:rsidRDefault="005975DA" w:rsidP="00E71126">
      <w:pPr>
        <w:pStyle w:val="Normal1"/>
        <w:spacing w:before="240" w:after="0" w:line="240" w:lineRule="auto"/>
        <w:ind w:right="426"/>
        <w:jc w:val="both"/>
        <w:rPr>
          <w:sz w:val="24"/>
          <w:szCs w:val="24"/>
        </w:rPr>
      </w:pPr>
      <w:r w:rsidRPr="00BC5AD8">
        <w:rPr>
          <w:sz w:val="24"/>
          <w:szCs w:val="24"/>
        </w:rPr>
        <w:lastRenderedPageBreak/>
        <w:t>Le lancement d’un nouveau service ou d’un produit nécessite souvent un investissement conséquent pour acquérir le matériel, ou les moyens humains nécessaires à sa fabrication ou mise sur le marché.</w:t>
      </w:r>
    </w:p>
    <w:p w:rsidR="00D913B3" w:rsidRPr="00BC5AD8" w:rsidRDefault="005975DA" w:rsidP="00E71126">
      <w:pPr>
        <w:pStyle w:val="Normal1"/>
        <w:spacing w:before="240" w:after="0" w:line="240" w:lineRule="auto"/>
        <w:ind w:right="426"/>
        <w:jc w:val="both"/>
        <w:rPr>
          <w:sz w:val="24"/>
          <w:szCs w:val="24"/>
        </w:rPr>
      </w:pPr>
      <w:r w:rsidRPr="00BC5AD8">
        <w:rPr>
          <w:sz w:val="24"/>
          <w:szCs w:val="24"/>
        </w:rPr>
        <w:t>Il existe alors différentes solutions de financement selon les projets de l’entreprise.</w:t>
      </w:r>
    </w:p>
    <w:p w:rsidR="00D913B3" w:rsidRPr="00BC5AD8" w:rsidRDefault="005975DA" w:rsidP="00E71126">
      <w:pPr>
        <w:pStyle w:val="Normal1"/>
        <w:spacing w:before="240" w:after="0" w:line="240" w:lineRule="auto"/>
        <w:ind w:right="426"/>
        <w:jc w:val="both"/>
        <w:rPr>
          <w:sz w:val="24"/>
          <w:szCs w:val="24"/>
        </w:rPr>
      </w:pPr>
      <w:r w:rsidRPr="00BC5AD8">
        <w:rPr>
          <w:sz w:val="24"/>
          <w:szCs w:val="24"/>
        </w:rPr>
        <w:t>Le premier type de financement, le plus couramment utilisé est le</w:t>
      </w:r>
      <w:hyperlink r:id="rId49">
        <w:r w:rsidRPr="00BC5AD8">
          <w:rPr>
            <w:sz w:val="24"/>
            <w:szCs w:val="24"/>
          </w:rPr>
          <w:t xml:space="preserve"> </w:t>
        </w:r>
      </w:hyperlink>
      <w:hyperlink r:id="rId50">
        <w:r w:rsidRPr="00BC5AD8">
          <w:rPr>
            <w:b/>
            <w:color w:val="B22222"/>
            <w:sz w:val="24"/>
            <w:szCs w:val="24"/>
            <w:u w:val="single"/>
          </w:rPr>
          <w:t>crédit bancaire classique</w:t>
        </w:r>
      </w:hyperlink>
      <w:r w:rsidRPr="00BC5AD8">
        <w:rPr>
          <w:sz w:val="24"/>
          <w:szCs w:val="24"/>
        </w:rPr>
        <w:t>. Il s’agit d’un emprunt à la banque qui consiste à financer un projet uniquement dans un cadre professionnel. L’entreprise doit ensuite rembourser l’établissement prêteur avec des intérêts.</w:t>
      </w:r>
    </w:p>
    <w:p w:rsidR="00D913B3" w:rsidRPr="00BC5AD8" w:rsidRDefault="005975DA" w:rsidP="00E71126">
      <w:pPr>
        <w:pStyle w:val="Normal1"/>
        <w:spacing w:before="240" w:after="0" w:line="240" w:lineRule="auto"/>
        <w:ind w:right="426"/>
        <w:jc w:val="both"/>
        <w:rPr>
          <w:sz w:val="24"/>
          <w:szCs w:val="24"/>
        </w:rPr>
      </w:pPr>
      <w:r w:rsidRPr="00BC5AD8">
        <w:rPr>
          <w:sz w:val="24"/>
          <w:szCs w:val="24"/>
        </w:rPr>
        <w:t>Il existe également des solutions de financement plus spécifiques et dédiées à un projet précis.</w:t>
      </w:r>
    </w:p>
    <w:p w:rsidR="00D913B3" w:rsidRPr="00BC5AD8" w:rsidRDefault="005975DA" w:rsidP="00E71126">
      <w:pPr>
        <w:pStyle w:val="Normal1"/>
        <w:spacing w:before="240" w:after="0" w:line="240" w:lineRule="auto"/>
        <w:ind w:right="426"/>
        <w:jc w:val="both"/>
        <w:rPr>
          <w:sz w:val="24"/>
          <w:szCs w:val="24"/>
        </w:rPr>
      </w:pPr>
      <w:r w:rsidRPr="00BC5AD8">
        <w:rPr>
          <w:sz w:val="24"/>
          <w:szCs w:val="24"/>
        </w:rPr>
        <w:t>On retrouve par exemple le</w:t>
      </w:r>
      <w:hyperlink r:id="rId51">
        <w:r w:rsidRPr="00BC5AD8">
          <w:rPr>
            <w:sz w:val="24"/>
            <w:szCs w:val="24"/>
          </w:rPr>
          <w:t xml:space="preserve"> </w:t>
        </w:r>
      </w:hyperlink>
      <w:hyperlink r:id="rId52">
        <w:r w:rsidRPr="00BC5AD8">
          <w:rPr>
            <w:b/>
            <w:color w:val="B22222"/>
            <w:sz w:val="24"/>
            <w:szCs w:val="24"/>
            <w:u w:val="single"/>
          </w:rPr>
          <w:t>crédit classique immobilier</w:t>
        </w:r>
      </w:hyperlink>
      <w:r w:rsidRPr="00BC5AD8">
        <w:rPr>
          <w:sz w:val="24"/>
          <w:szCs w:val="24"/>
        </w:rPr>
        <w:t xml:space="preserve"> qui permet de financer un local ou des bureaux professionnels. Pour financer du matériel professionnel, il est également pertinent de contracter un</w:t>
      </w:r>
      <w:hyperlink r:id="rId53">
        <w:r w:rsidRPr="00BC5AD8">
          <w:rPr>
            <w:sz w:val="24"/>
            <w:szCs w:val="24"/>
          </w:rPr>
          <w:t xml:space="preserve"> </w:t>
        </w:r>
      </w:hyperlink>
      <w:hyperlink r:id="rId54">
        <w:r w:rsidRPr="00BC5AD8">
          <w:rPr>
            <w:b/>
            <w:color w:val="B22222"/>
            <w:sz w:val="24"/>
            <w:szCs w:val="24"/>
            <w:u w:val="single"/>
          </w:rPr>
          <w:t>crédit-bail mobilier</w:t>
        </w:r>
      </w:hyperlink>
      <w:r w:rsidRPr="00BC5AD8">
        <w:rPr>
          <w:sz w:val="24"/>
          <w:szCs w:val="24"/>
        </w:rPr>
        <w:t>.</w:t>
      </w:r>
    </w:p>
    <w:p w:rsidR="00D913B3" w:rsidRPr="00BC5AD8" w:rsidRDefault="005975DA" w:rsidP="00E71126">
      <w:pPr>
        <w:pStyle w:val="Normal1"/>
        <w:spacing w:before="240" w:after="0" w:line="240" w:lineRule="auto"/>
        <w:ind w:right="426"/>
        <w:jc w:val="both"/>
        <w:rPr>
          <w:sz w:val="24"/>
          <w:szCs w:val="24"/>
        </w:rPr>
      </w:pPr>
      <w:r w:rsidRPr="00BC5AD8">
        <w:rPr>
          <w:sz w:val="24"/>
          <w:szCs w:val="24"/>
        </w:rPr>
        <w:t xml:space="preserve">Après acceptation d’une demande de crédit-bail, la banque achète le matériel souhaité qui sera ensuite loué à l’entreprise. Cette dernière est donc locataire du matériel financé durant la totalité du contrat. En échange de l’utilisation du matériel loué, l’entreprise est tenue de verser un loyer à l’organisme </w:t>
      </w:r>
      <w:proofErr w:type="spellStart"/>
      <w:r w:rsidRPr="00BC5AD8">
        <w:rPr>
          <w:sz w:val="24"/>
          <w:szCs w:val="24"/>
        </w:rPr>
        <w:t>crédit-bailleur</w:t>
      </w:r>
      <w:proofErr w:type="spellEnd"/>
      <w:r w:rsidRPr="00BC5AD8">
        <w:rPr>
          <w:sz w:val="24"/>
          <w:szCs w:val="24"/>
        </w:rPr>
        <w:t>.</w:t>
      </w:r>
    </w:p>
    <w:p w:rsidR="00D913B3" w:rsidRPr="00BC5AD8" w:rsidRDefault="005975DA" w:rsidP="00E71126">
      <w:pPr>
        <w:pStyle w:val="Normal1"/>
        <w:spacing w:before="240" w:after="0" w:line="240" w:lineRule="auto"/>
        <w:ind w:right="426"/>
        <w:jc w:val="both"/>
        <w:rPr>
          <w:sz w:val="24"/>
          <w:szCs w:val="24"/>
        </w:rPr>
      </w:pPr>
      <w:r w:rsidRPr="00BC5AD8">
        <w:rPr>
          <w:sz w:val="24"/>
          <w:szCs w:val="24"/>
        </w:rPr>
        <w:t>Dans le meilleur des cas, on retrouve l’autofinancement qui permet à l’entreprise de financer son projet avec ses propres moyens.</w:t>
      </w:r>
    </w:p>
    <w:p w:rsidR="00D913B3" w:rsidRPr="00BC5AD8" w:rsidRDefault="005975DA" w:rsidP="00E71126">
      <w:pPr>
        <w:pStyle w:val="Normal1"/>
        <w:spacing w:before="240" w:after="0" w:line="240" w:lineRule="auto"/>
        <w:ind w:right="426"/>
        <w:jc w:val="both"/>
        <w:rPr>
          <w:sz w:val="24"/>
          <w:szCs w:val="24"/>
        </w:rPr>
      </w:pPr>
      <w:r w:rsidRPr="00BC5AD8">
        <w:rPr>
          <w:sz w:val="24"/>
          <w:szCs w:val="24"/>
        </w:rPr>
        <w:t xml:space="preserve">Le </w:t>
      </w:r>
      <w:proofErr w:type="spellStart"/>
      <w:r w:rsidRPr="00BC5AD8">
        <w:rPr>
          <w:sz w:val="24"/>
          <w:szCs w:val="24"/>
        </w:rPr>
        <w:t>crowdfunding</w:t>
      </w:r>
      <w:proofErr w:type="spellEnd"/>
      <w:r w:rsidRPr="00BC5AD8">
        <w:rPr>
          <w:sz w:val="24"/>
          <w:szCs w:val="24"/>
        </w:rPr>
        <w:t xml:space="preserve"> est également une solution de financement de plus en plus prisée par les entreprises puisqu’elle offre peu de contraintes mais également moins de réussite.</w:t>
      </w:r>
    </w:p>
    <w:p w:rsidR="00D913B3" w:rsidRPr="00BC5AD8" w:rsidRDefault="005975DA" w:rsidP="00E71126">
      <w:pPr>
        <w:pStyle w:val="Normal1"/>
        <w:spacing w:before="240" w:after="0" w:line="240" w:lineRule="auto"/>
        <w:ind w:right="426"/>
        <w:jc w:val="both"/>
        <w:rPr>
          <w:sz w:val="24"/>
          <w:szCs w:val="24"/>
        </w:rPr>
      </w:pPr>
      <w:r w:rsidRPr="00BC5AD8">
        <w:rPr>
          <w:sz w:val="24"/>
          <w:szCs w:val="24"/>
        </w:rPr>
        <w:t>Enfin, l’Etat propose certaines aides financières pour les entreprises, notamment celles qui sont innovantes.</w:t>
      </w:r>
    </w:p>
    <w:p w:rsidR="00D913B3" w:rsidRDefault="005728CF" w:rsidP="00E71126">
      <w:pPr>
        <w:pStyle w:val="Normal1"/>
        <w:spacing w:before="240" w:after="0" w:line="240" w:lineRule="auto"/>
        <w:ind w:right="426"/>
        <w:jc w:val="both"/>
      </w:pPr>
      <w:hyperlink r:id="rId55">
        <w:r w:rsidR="005975DA">
          <w:rPr>
            <w:color w:val="1155CC"/>
            <w:u w:val="single"/>
          </w:rPr>
          <w:t>https://pro.le-partenaire.fr/actualites/financieres/les-types-de-besoins-de-financement-des-entreprises</w:t>
        </w:r>
      </w:hyperlink>
      <w:r w:rsidR="005975DA">
        <w:t xml:space="preserve"> 30/7/2018</w:t>
      </w:r>
    </w:p>
    <w:p w:rsidR="00D913B3" w:rsidRDefault="00D913B3" w:rsidP="00E71126">
      <w:pPr>
        <w:pStyle w:val="Normal1"/>
        <w:spacing w:after="0" w:line="240" w:lineRule="auto"/>
        <w:ind w:right="426"/>
        <w:jc w:val="both"/>
        <w:rPr>
          <w:sz w:val="24"/>
          <w:szCs w:val="24"/>
        </w:rPr>
      </w:pPr>
    </w:p>
    <w:p w:rsidR="00BC5AD8" w:rsidRDefault="00BC5AD8" w:rsidP="00E71126">
      <w:pPr>
        <w:pStyle w:val="Normal1"/>
        <w:spacing w:after="0" w:line="240" w:lineRule="auto"/>
        <w:ind w:right="426"/>
        <w:jc w:val="both"/>
        <w:rPr>
          <w:sz w:val="24"/>
          <w:szCs w:val="24"/>
        </w:rPr>
      </w:pPr>
    </w:p>
    <w:p w:rsidR="00D913B3" w:rsidRDefault="00BC5AD8" w:rsidP="00E71126">
      <w:pPr>
        <w:pStyle w:val="Normal1"/>
        <w:pBdr>
          <w:top w:val="single" w:sz="12" w:space="1" w:color="17365D"/>
        </w:pBdr>
        <w:shd w:val="clear" w:color="auto" w:fill="C6D9F1"/>
        <w:spacing w:before="120" w:after="240"/>
        <w:ind w:right="426"/>
        <w:jc w:val="both"/>
        <w:rPr>
          <w:rFonts w:ascii="Times New Roman" w:eastAsia="Times New Roman" w:hAnsi="Times New Roman" w:cs="Times New Roman"/>
          <w:b/>
          <w:color w:val="003366"/>
          <w:sz w:val="24"/>
          <w:szCs w:val="24"/>
        </w:rPr>
      </w:pPr>
      <w:r>
        <w:rPr>
          <w:b/>
          <w:sz w:val="28"/>
          <w:szCs w:val="28"/>
        </w:rPr>
        <w:t>1.2.</w:t>
      </w:r>
      <w:r w:rsidR="005975DA">
        <w:rPr>
          <w:b/>
          <w:sz w:val="28"/>
          <w:szCs w:val="28"/>
        </w:rPr>
        <w:t xml:space="preserve"> Ressources financières : financement de l’investissement et de l’exploitation, analyse fonctionnelle du bilan</w:t>
      </w:r>
    </w:p>
    <w:p w:rsidR="00D913B3" w:rsidRDefault="005975DA" w:rsidP="00E71126">
      <w:pPr>
        <w:pStyle w:val="Normal1"/>
        <w:spacing w:after="0" w:line="240" w:lineRule="auto"/>
        <w:ind w:right="426"/>
        <w:jc w:val="both"/>
        <w:rPr>
          <w:b/>
          <w:i/>
          <w:sz w:val="28"/>
          <w:szCs w:val="28"/>
        </w:rPr>
      </w:pPr>
      <w:r>
        <w:rPr>
          <w:b/>
          <w:i/>
          <w:sz w:val="28"/>
          <w:szCs w:val="28"/>
        </w:rPr>
        <w:t>Du bilan comptable au bilan fonctionnel…</w:t>
      </w:r>
    </w:p>
    <w:p w:rsidR="00D913B3" w:rsidRDefault="00D913B3" w:rsidP="00E71126">
      <w:pPr>
        <w:pStyle w:val="Normal1"/>
        <w:spacing w:after="0" w:line="240" w:lineRule="auto"/>
        <w:ind w:right="426"/>
        <w:jc w:val="both"/>
        <w:rPr>
          <w:b/>
          <w:i/>
          <w:sz w:val="28"/>
          <w:szCs w:val="28"/>
        </w:rPr>
      </w:pPr>
    </w:p>
    <w:p w:rsidR="00D913B3" w:rsidRDefault="005975DA" w:rsidP="00E71126">
      <w:pPr>
        <w:pStyle w:val="Normal1"/>
        <w:spacing w:after="240" w:line="240" w:lineRule="auto"/>
        <w:ind w:right="426"/>
        <w:jc w:val="both"/>
        <w:rPr>
          <w:sz w:val="24"/>
          <w:szCs w:val="24"/>
        </w:rPr>
      </w:pPr>
      <w:r>
        <w:rPr>
          <w:sz w:val="24"/>
          <w:szCs w:val="24"/>
        </w:rPr>
        <w:t xml:space="preserve">1)  </w:t>
      </w:r>
      <w:r>
        <w:rPr>
          <w:sz w:val="24"/>
          <w:szCs w:val="24"/>
        </w:rPr>
        <w:tab/>
        <w:t xml:space="preserve">Observer le bilan comptable sur l’entreprise DGF au 31/12/2019, relever les différents postes du bilan et indiquer la signification des informations présentes au 31/12/2019. </w:t>
      </w:r>
    </w:p>
    <w:p w:rsidR="00D913B3" w:rsidRDefault="005975DA" w:rsidP="00E71126">
      <w:pPr>
        <w:pStyle w:val="Normal1"/>
        <w:spacing w:before="240" w:after="240" w:line="240" w:lineRule="auto"/>
        <w:ind w:right="426"/>
        <w:jc w:val="both"/>
        <w:rPr>
          <w:sz w:val="24"/>
          <w:szCs w:val="24"/>
        </w:rPr>
      </w:pPr>
      <w:r>
        <w:rPr>
          <w:sz w:val="24"/>
          <w:szCs w:val="24"/>
        </w:rPr>
        <w:t xml:space="preserve">2)  </w:t>
      </w:r>
      <w:r>
        <w:rPr>
          <w:sz w:val="24"/>
          <w:szCs w:val="24"/>
        </w:rPr>
        <w:tab/>
        <w:t xml:space="preserve">Observer le bilan fonctionnel de 2019 fourni en annexe 5 et sur le fichier </w:t>
      </w:r>
      <w:proofErr w:type="gramStart"/>
      <w:r>
        <w:rPr>
          <w:sz w:val="24"/>
          <w:szCs w:val="24"/>
        </w:rPr>
        <w:t>DGF.xls:</w:t>
      </w:r>
      <w:proofErr w:type="gramEnd"/>
    </w:p>
    <w:p w:rsidR="00D913B3" w:rsidRDefault="005975DA" w:rsidP="00D7468A">
      <w:pPr>
        <w:pStyle w:val="Normal1"/>
        <w:spacing w:before="240" w:after="240" w:line="240" w:lineRule="auto"/>
        <w:ind w:right="426"/>
        <w:jc w:val="both"/>
        <w:rPr>
          <w:sz w:val="24"/>
          <w:szCs w:val="24"/>
        </w:rPr>
      </w:pPr>
      <w:r>
        <w:rPr>
          <w:b/>
          <w:sz w:val="24"/>
          <w:szCs w:val="24"/>
        </w:rPr>
        <w:t xml:space="preserve"> </w:t>
      </w:r>
      <w:r>
        <w:rPr>
          <w:b/>
          <w:sz w:val="24"/>
          <w:szCs w:val="24"/>
        </w:rPr>
        <w:tab/>
      </w:r>
      <w:r w:rsidR="00D7468A">
        <w:rPr>
          <w:sz w:val="24"/>
          <w:szCs w:val="24"/>
        </w:rPr>
        <w:t xml:space="preserve">a)  </w:t>
      </w:r>
      <w:r>
        <w:rPr>
          <w:sz w:val="24"/>
          <w:szCs w:val="24"/>
        </w:rPr>
        <w:t>Indiquer les grandes masses qui apparaissent dans le bilan fonctionnel.</w:t>
      </w:r>
    </w:p>
    <w:p w:rsidR="00D913B3" w:rsidRDefault="00D7468A" w:rsidP="00D7468A">
      <w:pPr>
        <w:pStyle w:val="Normal1"/>
        <w:spacing w:before="240" w:after="240" w:line="240" w:lineRule="auto"/>
        <w:ind w:right="426"/>
        <w:jc w:val="both"/>
        <w:rPr>
          <w:sz w:val="24"/>
          <w:szCs w:val="24"/>
        </w:rPr>
      </w:pPr>
      <w:r>
        <w:rPr>
          <w:sz w:val="24"/>
          <w:szCs w:val="24"/>
        </w:rPr>
        <w:t xml:space="preserve"> </w:t>
      </w:r>
      <w:r>
        <w:rPr>
          <w:sz w:val="24"/>
          <w:szCs w:val="24"/>
        </w:rPr>
        <w:tab/>
        <w:t xml:space="preserve">b)  </w:t>
      </w:r>
      <w:r w:rsidR="005975DA">
        <w:rPr>
          <w:sz w:val="24"/>
          <w:szCs w:val="24"/>
        </w:rPr>
        <w:t>Indiquer le montant des capitaux propres.</w:t>
      </w:r>
    </w:p>
    <w:p w:rsidR="00D913B3" w:rsidRDefault="00D7468A" w:rsidP="00D7468A">
      <w:pPr>
        <w:pStyle w:val="Normal1"/>
        <w:spacing w:before="240" w:after="240" w:line="240" w:lineRule="auto"/>
        <w:ind w:right="426" w:firstLine="720"/>
        <w:jc w:val="both"/>
        <w:rPr>
          <w:sz w:val="24"/>
          <w:szCs w:val="24"/>
        </w:rPr>
      </w:pPr>
      <w:r>
        <w:rPr>
          <w:sz w:val="24"/>
          <w:szCs w:val="24"/>
        </w:rPr>
        <w:t xml:space="preserve">c) </w:t>
      </w:r>
      <w:r w:rsidR="005975DA">
        <w:rPr>
          <w:sz w:val="24"/>
          <w:szCs w:val="24"/>
        </w:rPr>
        <w:t>Expliquer pourquoi les amortissements et les dépréciations sont reclassés dans les ressources stables.</w:t>
      </w:r>
    </w:p>
    <w:p w:rsidR="00D913B3" w:rsidRDefault="00D7468A" w:rsidP="00D7468A">
      <w:pPr>
        <w:pStyle w:val="Normal1"/>
        <w:spacing w:before="240" w:after="240" w:line="240" w:lineRule="auto"/>
        <w:ind w:right="426" w:firstLine="720"/>
        <w:jc w:val="both"/>
        <w:rPr>
          <w:sz w:val="24"/>
          <w:szCs w:val="24"/>
        </w:rPr>
      </w:pPr>
      <w:r>
        <w:rPr>
          <w:sz w:val="24"/>
          <w:szCs w:val="24"/>
        </w:rPr>
        <w:t xml:space="preserve">d) </w:t>
      </w:r>
      <w:r w:rsidR="005975DA">
        <w:rPr>
          <w:sz w:val="24"/>
          <w:szCs w:val="24"/>
        </w:rPr>
        <w:t>Repérer le poste des dettes financières dans ce bilan fonctionnel. Indiquer son montant. Expliquer pourquoi les dettes financières représentent des ressources stables.</w:t>
      </w:r>
    </w:p>
    <w:p w:rsidR="00D913B3" w:rsidRDefault="005975DA" w:rsidP="00D7468A">
      <w:pPr>
        <w:pStyle w:val="Normal1"/>
        <w:spacing w:before="240" w:after="240" w:line="240" w:lineRule="auto"/>
        <w:ind w:right="426" w:firstLine="720"/>
        <w:jc w:val="both"/>
        <w:rPr>
          <w:sz w:val="24"/>
          <w:szCs w:val="24"/>
        </w:rPr>
      </w:pPr>
      <w:r>
        <w:rPr>
          <w:sz w:val="24"/>
          <w:szCs w:val="24"/>
        </w:rPr>
        <w:lastRenderedPageBreak/>
        <w:t>e) Compléter : Ces éléments forment le cycle …………………………</w:t>
      </w:r>
    </w:p>
    <w:p w:rsidR="00D913B3" w:rsidRDefault="00D7468A" w:rsidP="00D7468A">
      <w:pPr>
        <w:pStyle w:val="Normal1"/>
        <w:spacing w:before="240" w:after="240" w:line="240" w:lineRule="auto"/>
        <w:ind w:right="426" w:firstLine="720"/>
        <w:jc w:val="both"/>
        <w:rPr>
          <w:sz w:val="24"/>
          <w:szCs w:val="24"/>
        </w:rPr>
      </w:pPr>
      <w:r>
        <w:rPr>
          <w:sz w:val="24"/>
          <w:szCs w:val="24"/>
        </w:rPr>
        <w:t xml:space="preserve">f) </w:t>
      </w:r>
      <w:r w:rsidR="005975DA">
        <w:rPr>
          <w:sz w:val="24"/>
          <w:szCs w:val="24"/>
        </w:rPr>
        <w:t xml:space="preserve">Repérer les actifs immobilisés.  Pour quelles </w:t>
      </w:r>
      <w:proofErr w:type="gramStart"/>
      <w:r w:rsidR="005975DA">
        <w:rPr>
          <w:sz w:val="24"/>
          <w:szCs w:val="24"/>
        </w:rPr>
        <w:t>valeurs  sont</w:t>
      </w:r>
      <w:proofErr w:type="gramEnd"/>
      <w:r w:rsidR="005975DA">
        <w:rPr>
          <w:sz w:val="24"/>
          <w:szCs w:val="24"/>
        </w:rPr>
        <w:t xml:space="preserve"> repris les éléments de l’actif immobilisé ? Justifier cette valeur retenue.</w:t>
      </w:r>
    </w:p>
    <w:p w:rsidR="00D913B3" w:rsidRDefault="005975DA" w:rsidP="002423D5">
      <w:pPr>
        <w:pStyle w:val="Normal1"/>
        <w:spacing w:before="120" w:after="120" w:line="240" w:lineRule="auto"/>
        <w:ind w:right="425" w:firstLine="720"/>
        <w:jc w:val="both"/>
        <w:rPr>
          <w:sz w:val="24"/>
          <w:szCs w:val="24"/>
        </w:rPr>
      </w:pPr>
      <w:r>
        <w:rPr>
          <w:sz w:val="24"/>
          <w:szCs w:val="24"/>
        </w:rPr>
        <w:t>g) Compléter : Ces éléments forment le cycle …………………………</w:t>
      </w:r>
    </w:p>
    <w:p w:rsidR="00D913B3" w:rsidRDefault="00D7468A" w:rsidP="002423D5">
      <w:pPr>
        <w:pStyle w:val="Normal1"/>
        <w:spacing w:before="120" w:after="120" w:line="240" w:lineRule="auto"/>
        <w:ind w:right="425" w:firstLine="720"/>
        <w:jc w:val="both"/>
        <w:rPr>
          <w:sz w:val="24"/>
          <w:szCs w:val="24"/>
        </w:rPr>
      </w:pPr>
      <w:r>
        <w:rPr>
          <w:sz w:val="24"/>
          <w:szCs w:val="24"/>
        </w:rPr>
        <w:t xml:space="preserve">h) </w:t>
      </w:r>
      <w:r w:rsidR="005975DA">
        <w:rPr>
          <w:sz w:val="24"/>
          <w:szCs w:val="24"/>
        </w:rPr>
        <w:t xml:space="preserve">Repérer la situation des créances clients et des dettes fournisseurs dans le bilan fonctionnel de DGF. </w:t>
      </w:r>
    </w:p>
    <w:p w:rsidR="00D913B3" w:rsidRDefault="005975DA" w:rsidP="002423D5">
      <w:pPr>
        <w:pStyle w:val="Normal1"/>
        <w:spacing w:before="120" w:after="120" w:line="240" w:lineRule="auto"/>
        <w:ind w:right="425" w:firstLine="720"/>
        <w:jc w:val="both"/>
        <w:rPr>
          <w:sz w:val="24"/>
          <w:szCs w:val="24"/>
        </w:rPr>
      </w:pPr>
      <w:r>
        <w:rPr>
          <w:sz w:val="24"/>
          <w:szCs w:val="24"/>
        </w:rPr>
        <w:t xml:space="preserve">i) Expliquer qu’une dette fournisseur </w:t>
      </w:r>
      <w:proofErr w:type="gramStart"/>
      <w:r>
        <w:rPr>
          <w:sz w:val="24"/>
          <w:szCs w:val="24"/>
        </w:rPr>
        <w:t>constitue  une</w:t>
      </w:r>
      <w:proofErr w:type="gramEnd"/>
      <w:r>
        <w:rPr>
          <w:sz w:val="24"/>
          <w:szCs w:val="24"/>
        </w:rPr>
        <w:t xml:space="preserve"> ressource pour DGF.</w:t>
      </w:r>
    </w:p>
    <w:p w:rsidR="00D913B3" w:rsidRDefault="005975DA" w:rsidP="002423D5">
      <w:pPr>
        <w:pStyle w:val="Normal1"/>
        <w:spacing w:before="120" w:after="120" w:line="240" w:lineRule="auto"/>
        <w:ind w:right="425" w:firstLine="720"/>
        <w:jc w:val="both"/>
        <w:rPr>
          <w:sz w:val="24"/>
          <w:szCs w:val="24"/>
        </w:rPr>
      </w:pPr>
      <w:r>
        <w:rPr>
          <w:sz w:val="24"/>
          <w:szCs w:val="24"/>
        </w:rPr>
        <w:t>j) Identifier le cycle auquel appartiennent les créances et dettes.</w:t>
      </w:r>
    </w:p>
    <w:p w:rsidR="00D913B3" w:rsidRDefault="005975DA" w:rsidP="002423D5">
      <w:pPr>
        <w:pStyle w:val="Normal1"/>
        <w:spacing w:before="120" w:after="120" w:line="240" w:lineRule="auto"/>
        <w:ind w:right="425" w:firstLine="720"/>
        <w:jc w:val="both"/>
        <w:rPr>
          <w:sz w:val="24"/>
          <w:szCs w:val="24"/>
        </w:rPr>
      </w:pPr>
      <w:r>
        <w:rPr>
          <w:sz w:val="24"/>
          <w:szCs w:val="24"/>
        </w:rPr>
        <w:t>k) Compléter : Ces éléments forment le cycle ………………………………………</w:t>
      </w:r>
    </w:p>
    <w:p w:rsidR="00D913B3" w:rsidRDefault="005975DA" w:rsidP="00D7468A">
      <w:pPr>
        <w:pStyle w:val="Normal1"/>
        <w:spacing w:after="0" w:line="240" w:lineRule="auto"/>
        <w:ind w:right="426"/>
        <w:jc w:val="both"/>
        <w:rPr>
          <w:sz w:val="24"/>
          <w:szCs w:val="24"/>
        </w:rPr>
      </w:pPr>
      <w:r>
        <w:rPr>
          <w:b/>
          <w:i/>
          <w:sz w:val="28"/>
          <w:szCs w:val="28"/>
        </w:rPr>
        <w:t>Analyse des valeurs structurelles ...</w:t>
      </w:r>
    </w:p>
    <w:p w:rsidR="00D913B3" w:rsidRDefault="005975DA" w:rsidP="002423D5">
      <w:pPr>
        <w:pStyle w:val="Normal1"/>
        <w:spacing w:before="240" w:after="240" w:line="240" w:lineRule="auto"/>
        <w:ind w:left="284" w:right="426" w:hanging="284"/>
        <w:jc w:val="both"/>
        <w:rPr>
          <w:sz w:val="24"/>
          <w:szCs w:val="24"/>
        </w:rPr>
      </w:pPr>
      <w:r>
        <w:rPr>
          <w:sz w:val="24"/>
          <w:szCs w:val="24"/>
        </w:rPr>
        <w:t xml:space="preserve">3) Retrouver, par le calcul et à l’aide des annexes 5 et 6 et du fichier DGF.xls feuille de calcul bilan </w:t>
      </w:r>
      <w:r w:rsidR="004D1E7F">
        <w:rPr>
          <w:sz w:val="24"/>
          <w:szCs w:val="24"/>
        </w:rPr>
        <w:t>f</w:t>
      </w:r>
      <w:r>
        <w:rPr>
          <w:sz w:val="24"/>
          <w:szCs w:val="24"/>
        </w:rPr>
        <w:t>onctionnel, le FRNG, BFR et TN.</w:t>
      </w:r>
    </w:p>
    <w:p w:rsidR="00D913B3" w:rsidRDefault="005975DA" w:rsidP="002423D5">
      <w:pPr>
        <w:pStyle w:val="Normal1"/>
        <w:spacing w:before="240" w:after="240" w:line="240" w:lineRule="auto"/>
        <w:ind w:left="284" w:right="426" w:hanging="284"/>
        <w:jc w:val="both"/>
        <w:rPr>
          <w:sz w:val="24"/>
          <w:szCs w:val="24"/>
        </w:rPr>
      </w:pPr>
      <w:r>
        <w:rPr>
          <w:sz w:val="24"/>
          <w:szCs w:val="24"/>
        </w:rPr>
        <w:t>4) Apprécier, à l’aide de l’annexe 6, l’équilibre financier de l’entreprise DGF avant l’investissement et son financement.</w:t>
      </w:r>
    </w:p>
    <w:p w:rsidR="00D913B3" w:rsidRDefault="005975DA" w:rsidP="002423D5">
      <w:pPr>
        <w:pStyle w:val="Normal1"/>
        <w:spacing w:before="240" w:after="240" w:line="240" w:lineRule="auto"/>
        <w:ind w:left="284" w:right="426" w:hanging="284"/>
        <w:jc w:val="both"/>
        <w:rPr>
          <w:sz w:val="24"/>
          <w:szCs w:val="24"/>
        </w:rPr>
      </w:pPr>
      <w:r>
        <w:rPr>
          <w:sz w:val="24"/>
          <w:szCs w:val="24"/>
        </w:rPr>
        <w:t>5) DGF encaisse ses créances clients à 50 jours et paye ses dettes fournisseurs à 59 jours. Avec l’aide des annexes 7 et 8, indiquer les conséquences sur la trésorerie pour DGF de ces délais de règlement.</w:t>
      </w:r>
    </w:p>
    <w:p w:rsidR="00D913B3" w:rsidRDefault="005975DA" w:rsidP="002423D5">
      <w:pPr>
        <w:pStyle w:val="Normal1"/>
        <w:spacing w:before="240" w:after="240" w:line="240" w:lineRule="auto"/>
        <w:ind w:left="284" w:right="426" w:hanging="284"/>
        <w:jc w:val="both"/>
        <w:rPr>
          <w:sz w:val="24"/>
          <w:szCs w:val="24"/>
        </w:rPr>
      </w:pPr>
      <w:r>
        <w:rPr>
          <w:sz w:val="24"/>
          <w:szCs w:val="24"/>
        </w:rPr>
        <w:t>6) A partir de l’annexe 8, indiquer les raisons du délai de règlement légal maximum.</w:t>
      </w:r>
    </w:p>
    <w:p w:rsidR="00D913B3" w:rsidRDefault="005975DA" w:rsidP="002423D5">
      <w:pPr>
        <w:pStyle w:val="Normal1"/>
        <w:spacing w:before="240" w:after="240" w:line="240" w:lineRule="auto"/>
        <w:ind w:left="284" w:right="426" w:hanging="284"/>
        <w:jc w:val="both"/>
        <w:rPr>
          <w:b/>
          <w:i/>
          <w:sz w:val="28"/>
          <w:szCs w:val="28"/>
        </w:rPr>
      </w:pPr>
      <w:r>
        <w:rPr>
          <w:b/>
          <w:i/>
          <w:sz w:val="28"/>
          <w:szCs w:val="28"/>
        </w:rPr>
        <w:t>Financement de l’investissement ...</w:t>
      </w:r>
    </w:p>
    <w:p w:rsidR="00D913B3" w:rsidRDefault="005975DA" w:rsidP="002423D5">
      <w:pPr>
        <w:pStyle w:val="Normal1"/>
        <w:spacing w:after="0" w:line="240" w:lineRule="auto"/>
        <w:ind w:left="284" w:right="426" w:hanging="284"/>
        <w:jc w:val="both"/>
        <w:rPr>
          <w:sz w:val="24"/>
          <w:szCs w:val="24"/>
        </w:rPr>
      </w:pPr>
      <w:r>
        <w:rPr>
          <w:sz w:val="24"/>
          <w:szCs w:val="24"/>
        </w:rPr>
        <w:t>7) A partir de la vidéo de l’annexe 9, relever les besoins de financement liés au cycle d’exploitation et ceux liés au cycle d’investissement.</w:t>
      </w:r>
    </w:p>
    <w:p w:rsidR="00D913B3" w:rsidRDefault="00D913B3" w:rsidP="002423D5">
      <w:pPr>
        <w:pStyle w:val="Normal1"/>
        <w:spacing w:after="0" w:line="240" w:lineRule="auto"/>
        <w:ind w:left="284" w:right="426" w:hanging="284"/>
        <w:jc w:val="both"/>
        <w:rPr>
          <w:sz w:val="24"/>
          <w:szCs w:val="24"/>
        </w:rPr>
      </w:pPr>
    </w:p>
    <w:p w:rsidR="00D913B3" w:rsidRDefault="005975DA" w:rsidP="002423D5">
      <w:pPr>
        <w:pStyle w:val="Normal1"/>
        <w:spacing w:after="0" w:line="240" w:lineRule="auto"/>
        <w:ind w:left="284" w:right="426" w:hanging="284"/>
        <w:jc w:val="both"/>
        <w:rPr>
          <w:sz w:val="24"/>
          <w:szCs w:val="24"/>
        </w:rPr>
      </w:pPr>
      <w:r>
        <w:rPr>
          <w:sz w:val="24"/>
          <w:szCs w:val="24"/>
        </w:rPr>
        <w:t>8) Identifier dans l’annexe 9 les modalités de financement des investissements possibles.</w:t>
      </w:r>
    </w:p>
    <w:p w:rsidR="00D913B3" w:rsidRDefault="00D913B3" w:rsidP="002423D5">
      <w:pPr>
        <w:pStyle w:val="Normal1"/>
        <w:spacing w:after="0" w:line="240" w:lineRule="auto"/>
        <w:ind w:left="284" w:right="426" w:hanging="284"/>
        <w:jc w:val="both"/>
        <w:rPr>
          <w:sz w:val="24"/>
          <w:szCs w:val="24"/>
        </w:rPr>
      </w:pPr>
    </w:p>
    <w:p w:rsidR="00D913B3" w:rsidRDefault="005975DA" w:rsidP="002423D5">
      <w:pPr>
        <w:pStyle w:val="Normal1"/>
        <w:spacing w:after="0" w:line="240" w:lineRule="auto"/>
        <w:ind w:left="284" w:right="426" w:hanging="284"/>
        <w:jc w:val="both"/>
        <w:rPr>
          <w:sz w:val="24"/>
          <w:szCs w:val="24"/>
        </w:rPr>
      </w:pPr>
      <w:r>
        <w:rPr>
          <w:sz w:val="24"/>
          <w:szCs w:val="24"/>
        </w:rPr>
        <w:t>9) Apprécier la possibilité pour DGF de recourir à l’emprunt.</w:t>
      </w:r>
    </w:p>
    <w:p w:rsidR="00D913B3" w:rsidRDefault="00D913B3" w:rsidP="002423D5">
      <w:pPr>
        <w:pStyle w:val="Normal1"/>
        <w:spacing w:after="0" w:line="240" w:lineRule="auto"/>
        <w:ind w:left="284" w:right="426" w:hanging="284"/>
        <w:jc w:val="both"/>
        <w:rPr>
          <w:sz w:val="24"/>
          <w:szCs w:val="24"/>
        </w:rPr>
      </w:pPr>
    </w:p>
    <w:p w:rsidR="00D913B3" w:rsidRDefault="005975DA" w:rsidP="002423D5">
      <w:pPr>
        <w:pStyle w:val="Normal1"/>
        <w:spacing w:after="0" w:line="240" w:lineRule="auto"/>
        <w:ind w:left="284" w:right="426" w:hanging="284"/>
        <w:jc w:val="both"/>
        <w:rPr>
          <w:sz w:val="24"/>
          <w:szCs w:val="24"/>
        </w:rPr>
      </w:pPr>
      <w:r>
        <w:rPr>
          <w:sz w:val="24"/>
          <w:szCs w:val="24"/>
        </w:rPr>
        <w:t xml:space="preserve">10) Procéder à une simulation sur le fichier DGF.xls afin d’apprécier l’impact du financement de l’investissement </w:t>
      </w:r>
      <w:proofErr w:type="gramStart"/>
      <w:r>
        <w:rPr>
          <w:sz w:val="24"/>
          <w:szCs w:val="24"/>
        </w:rPr>
        <w:t>prévu  de</w:t>
      </w:r>
      <w:proofErr w:type="gramEnd"/>
      <w:r>
        <w:rPr>
          <w:sz w:val="24"/>
          <w:szCs w:val="24"/>
        </w:rPr>
        <w:t xml:space="preserve"> 35 600€ HT (annexe 1) sur l’équilibre financier de l’entreprise DGF. </w:t>
      </w:r>
    </w:p>
    <w:p w:rsidR="00D913B3" w:rsidRDefault="004910A8" w:rsidP="00964EEB">
      <w:pPr>
        <w:pStyle w:val="Normal1"/>
        <w:spacing w:after="0" w:line="240" w:lineRule="auto"/>
        <w:ind w:left="284" w:right="426" w:firstLine="436"/>
        <w:jc w:val="both"/>
        <w:rPr>
          <w:sz w:val="24"/>
          <w:szCs w:val="24"/>
        </w:rPr>
      </w:pPr>
      <w:r>
        <w:rPr>
          <w:sz w:val="24"/>
          <w:szCs w:val="24"/>
        </w:rPr>
        <w:t xml:space="preserve">- </w:t>
      </w:r>
      <w:r w:rsidR="005975DA">
        <w:rPr>
          <w:sz w:val="24"/>
          <w:szCs w:val="24"/>
        </w:rPr>
        <w:t>Hypothèse 1 : financement exclusif par emprunt</w:t>
      </w:r>
    </w:p>
    <w:p w:rsidR="00D913B3" w:rsidRDefault="004910A8" w:rsidP="00964EEB">
      <w:pPr>
        <w:pStyle w:val="Normal1"/>
        <w:spacing w:after="0" w:line="240" w:lineRule="auto"/>
        <w:ind w:left="284" w:right="426" w:firstLine="436"/>
        <w:jc w:val="both"/>
        <w:rPr>
          <w:sz w:val="24"/>
          <w:szCs w:val="24"/>
        </w:rPr>
      </w:pPr>
      <w:r>
        <w:rPr>
          <w:sz w:val="24"/>
          <w:szCs w:val="24"/>
        </w:rPr>
        <w:t xml:space="preserve">- </w:t>
      </w:r>
      <w:r w:rsidR="00E71126">
        <w:rPr>
          <w:sz w:val="24"/>
          <w:szCs w:val="24"/>
        </w:rPr>
        <w:t xml:space="preserve">Hypothèse 2 : </w:t>
      </w:r>
      <w:r w:rsidR="005975DA">
        <w:rPr>
          <w:sz w:val="24"/>
          <w:szCs w:val="24"/>
        </w:rPr>
        <w:t>financement 50% par emprunt 50% par autofinancement</w:t>
      </w:r>
    </w:p>
    <w:p w:rsidR="00D913B3" w:rsidRDefault="00D913B3" w:rsidP="002423D5">
      <w:pPr>
        <w:pStyle w:val="Normal1"/>
        <w:spacing w:after="0" w:line="240" w:lineRule="auto"/>
        <w:ind w:left="284" w:right="426" w:hanging="284"/>
        <w:jc w:val="both"/>
        <w:rPr>
          <w:sz w:val="24"/>
          <w:szCs w:val="24"/>
        </w:rPr>
      </w:pPr>
    </w:p>
    <w:p w:rsidR="00D913B3" w:rsidRDefault="005975DA" w:rsidP="002423D5">
      <w:pPr>
        <w:pStyle w:val="Normal1"/>
        <w:spacing w:after="0" w:line="240" w:lineRule="auto"/>
        <w:ind w:left="284" w:right="426" w:hanging="284"/>
        <w:jc w:val="both"/>
        <w:rPr>
          <w:sz w:val="24"/>
          <w:szCs w:val="24"/>
        </w:rPr>
      </w:pPr>
      <w:r>
        <w:rPr>
          <w:sz w:val="24"/>
          <w:szCs w:val="24"/>
        </w:rPr>
        <w:t xml:space="preserve">11) Indiquer l’impact sur le bilan en cas </w:t>
      </w:r>
      <w:proofErr w:type="gramStart"/>
      <w:r>
        <w:rPr>
          <w:sz w:val="24"/>
          <w:szCs w:val="24"/>
        </w:rPr>
        <w:t>de  recours</w:t>
      </w:r>
      <w:proofErr w:type="gramEnd"/>
      <w:r>
        <w:rPr>
          <w:sz w:val="24"/>
          <w:szCs w:val="24"/>
        </w:rPr>
        <w:t xml:space="preserve"> au crédit-bail pour le financement de ces matériels.</w:t>
      </w:r>
    </w:p>
    <w:p w:rsidR="00D913B3" w:rsidRDefault="00D913B3" w:rsidP="00E71126">
      <w:pPr>
        <w:pStyle w:val="Normal1"/>
        <w:spacing w:after="0" w:line="240" w:lineRule="auto"/>
        <w:ind w:right="426"/>
        <w:jc w:val="both"/>
        <w:rPr>
          <w:color w:val="C00000"/>
          <w:sz w:val="24"/>
          <w:szCs w:val="24"/>
        </w:rPr>
      </w:pPr>
    </w:p>
    <w:sectPr w:rsidR="00D913B3" w:rsidSect="00E71126">
      <w:headerReference w:type="default" r:id="rId56"/>
      <w:footerReference w:type="default" r:id="rId57"/>
      <w:pgSz w:w="11906" w:h="16838"/>
      <w:pgMar w:top="851" w:right="707" w:bottom="851" w:left="1134" w:header="340" w:footer="227"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728CF" w:rsidRDefault="005728CF" w:rsidP="00D913B3">
      <w:pPr>
        <w:spacing w:after="0" w:line="240" w:lineRule="auto"/>
      </w:pPr>
      <w:r>
        <w:separator/>
      </w:r>
    </w:p>
  </w:endnote>
  <w:endnote w:type="continuationSeparator" w:id="0">
    <w:p w:rsidR="005728CF" w:rsidRDefault="005728CF" w:rsidP="00D913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Noto Sans Symbols">
    <w:charset w:val="00"/>
    <w:family w:val="auto"/>
    <w:pitch w:val="default"/>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13B3" w:rsidRDefault="00B10EFC">
    <w:pPr>
      <w:pStyle w:val="Normal1"/>
      <w:pBdr>
        <w:top w:val="nil"/>
        <w:left w:val="nil"/>
        <w:bottom w:val="nil"/>
        <w:right w:val="nil"/>
        <w:between w:val="nil"/>
      </w:pBdr>
      <w:tabs>
        <w:tab w:val="center" w:pos="4536"/>
        <w:tab w:val="right" w:pos="9072"/>
      </w:tabs>
      <w:spacing w:after="0" w:line="240" w:lineRule="auto"/>
      <w:jc w:val="right"/>
      <w:rPr>
        <w:color w:val="000000"/>
      </w:rPr>
    </w:pPr>
    <w:r>
      <w:rPr>
        <w:color w:val="000000"/>
      </w:rPr>
      <w:fldChar w:fldCharType="begin"/>
    </w:r>
    <w:r w:rsidR="005975DA">
      <w:rPr>
        <w:color w:val="000000"/>
      </w:rPr>
      <w:instrText>PAGE</w:instrText>
    </w:r>
    <w:r>
      <w:rPr>
        <w:color w:val="000000"/>
      </w:rPr>
      <w:fldChar w:fldCharType="separate"/>
    </w:r>
    <w:r w:rsidR="00380824">
      <w:rPr>
        <w:noProof/>
        <w:color w:val="000000"/>
      </w:rPr>
      <w:t>19</w:t>
    </w:r>
    <w:r>
      <w:rPr>
        <w:color w:val="000000"/>
      </w:rPr>
      <w:fldChar w:fldCharType="end"/>
    </w:r>
  </w:p>
  <w:p w:rsidR="00D913B3" w:rsidRDefault="00D913B3">
    <w:pPr>
      <w:pStyle w:val="Normal1"/>
      <w:pBdr>
        <w:top w:val="nil"/>
        <w:left w:val="nil"/>
        <w:bottom w:val="nil"/>
        <w:right w:val="nil"/>
        <w:between w:val="nil"/>
      </w:pBdr>
      <w:tabs>
        <w:tab w:val="center" w:pos="4536"/>
        <w:tab w:val="right" w:pos="9072"/>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728CF" w:rsidRDefault="005728CF" w:rsidP="00D913B3">
      <w:pPr>
        <w:spacing w:after="0" w:line="240" w:lineRule="auto"/>
      </w:pPr>
      <w:r>
        <w:separator/>
      </w:r>
    </w:p>
  </w:footnote>
  <w:footnote w:type="continuationSeparator" w:id="0">
    <w:p w:rsidR="005728CF" w:rsidRDefault="005728CF" w:rsidP="00D913B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13B3" w:rsidRDefault="005975DA">
    <w:pPr>
      <w:pStyle w:val="Normal1"/>
      <w:pBdr>
        <w:top w:val="nil"/>
        <w:left w:val="nil"/>
        <w:bottom w:val="nil"/>
        <w:right w:val="nil"/>
        <w:between w:val="nil"/>
      </w:pBdr>
      <w:tabs>
        <w:tab w:val="center" w:pos="4536"/>
        <w:tab w:val="right" w:pos="9072"/>
      </w:tabs>
      <w:spacing w:after="0" w:line="240" w:lineRule="auto"/>
      <w:rPr>
        <w:color w:val="000000"/>
      </w:rPr>
    </w:pPr>
    <w:r>
      <w:rPr>
        <w:color w:val="000000"/>
      </w:rPr>
      <w:t xml:space="preserve">Formation réforme STMG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316999"/>
    <w:multiLevelType w:val="multilevel"/>
    <w:tmpl w:val="A36A9A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8F9349F"/>
    <w:multiLevelType w:val="hybridMultilevel"/>
    <w:tmpl w:val="F222CC9A"/>
    <w:lvl w:ilvl="0" w:tplc="040C0001">
      <w:start w:val="1"/>
      <w:numFmt w:val="bullet"/>
      <w:lvlText w:val=""/>
      <w:lvlJc w:val="left"/>
      <w:pPr>
        <w:ind w:left="2061" w:hanging="360"/>
      </w:pPr>
      <w:rPr>
        <w:rFonts w:ascii="Symbol" w:hAnsi="Symbol" w:hint="default"/>
      </w:rPr>
    </w:lvl>
    <w:lvl w:ilvl="1" w:tplc="040C0003" w:tentative="1">
      <w:start w:val="1"/>
      <w:numFmt w:val="bullet"/>
      <w:lvlText w:val="o"/>
      <w:lvlJc w:val="left"/>
      <w:pPr>
        <w:ind w:left="2781" w:hanging="360"/>
      </w:pPr>
      <w:rPr>
        <w:rFonts w:ascii="Courier New" w:hAnsi="Courier New" w:cs="Courier New" w:hint="default"/>
      </w:rPr>
    </w:lvl>
    <w:lvl w:ilvl="2" w:tplc="040C0005" w:tentative="1">
      <w:start w:val="1"/>
      <w:numFmt w:val="bullet"/>
      <w:lvlText w:val=""/>
      <w:lvlJc w:val="left"/>
      <w:pPr>
        <w:ind w:left="3501" w:hanging="360"/>
      </w:pPr>
      <w:rPr>
        <w:rFonts w:ascii="Wingdings" w:hAnsi="Wingdings" w:hint="default"/>
      </w:rPr>
    </w:lvl>
    <w:lvl w:ilvl="3" w:tplc="040C0001" w:tentative="1">
      <w:start w:val="1"/>
      <w:numFmt w:val="bullet"/>
      <w:lvlText w:val=""/>
      <w:lvlJc w:val="left"/>
      <w:pPr>
        <w:ind w:left="4221" w:hanging="360"/>
      </w:pPr>
      <w:rPr>
        <w:rFonts w:ascii="Symbol" w:hAnsi="Symbol" w:hint="default"/>
      </w:rPr>
    </w:lvl>
    <w:lvl w:ilvl="4" w:tplc="040C0003" w:tentative="1">
      <w:start w:val="1"/>
      <w:numFmt w:val="bullet"/>
      <w:lvlText w:val="o"/>
      <w:lvlJc w:val="left"/>
      <w:pPr>
        <w:ind w:left="4941" w:hanging="360"/>
      </w:pPr>
      <w:rPr>
        <w:rFonts w:ascii="Courier New" w:hAnsi="Courier New" w:cs="Courier New" w:hint="default"/>
      </w:rPr>
    </w:lvl>
    <w:lvl w:ilvl="5" w:tplc="040C0005" w:tentative="1">
      <w:start w:val="1"/>
      <w:numFmt w:val="bullet"/>
      <w:lvlText w:val=""/>
      <w:lvlJc w:val="left"/>
      <w:pPr>
        <w:ind w:left="5661" w:hanging="360"/>
      </w:pPr>
      <w:rPr>
        <w:rFonts w:ascii="Wingdings" w:hAnsi="Wingdings" w:hint="default"/>
      </w:rPr>
    </w:lvl>
    <w:lvl w:ilvl="6" w:tplc="040C0001" w:tentative="1">
      <w:start w:val="1"/>
      <w:numFmt w:val="bullet"/>
      <w:lvlText w:val=""/>
      <w:lvlJc w:val="left"/>
      <w:pPr>
        <w:ind w:left="6381" w:hanging="360"/>
      </w:pPr>
      <w:rPr>
        <w:rFonts w:ascii="Symbol" w:hAnsi="Symbol" w:hint="default"/>
      </w:rPr>
    </w:lvl>
    <w:lvl w:ilvl="7" w:tplc="040C0003" w:tentative="1">
      <w:start w:val="1"/>
      <w:numFmt w:val="bullet"/>
      <w:lvlText w:val="o"/>
      <w:lvlJc w:val="left"/>
      <w:pPr>
        <w:ind w:left="7101" w:hanging="360"/>
      </w:pPr>
      <w:rPr>
        <w:rFonts w:ascii="Courier New" w:hAnsi="Courier New" w:cs="Courier New" w:hint="default"/>
      </w:rPr>
    </w:lvl>
    <w:lvl w:ilvl="8" w:tplc="040C0005" w:tentative="1">
      <w:start w:val="1"/>
      <w:numFmt w:val="bullet"/>
      <w:lvlText w:val=""/>
      <w:lvlJc w:val="left"/>
      <w:pPr>
        <w:ind w:left="7821" w:hanging="360"/>
      </w:pPr>
      <w:rPr>
        <w:rFonts w:ascii="Wingdings" w:hAnsi="Wingdings" w:hint="default"/>
      </w:rPr>
    </w:lvl>
  </w:abstractNum>
  <w:abstractNum w:abstractNumId="2" w15:restartNumberingAfterBreak="0">
    <w:nsid w:val="22723903"/>
    <w:multiLevelType w:val="multilevel"/>
    <w:tmpl w:val="E3F007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8C83345"/>
    <w:multiLevelType w:val="multilevel"/>
    <w:tmpl w:val="3556A8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EBB6F58"/>
    <w:multiLevelType w:val="multilevel"/>
    <w:tmpl w:val="B53A0E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2065BE6"/>
    <w:multiLevelType w:val="multilevel"/>
    <w:tmpl w:val="852EBE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3277725"/>
    <w:multiLevelType w:val="multilevel"/>
    <w:tmpl w:val="4CE4207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46875D4B"/>
    <w:multiLevelType w:val="multilevel"/>
    <w:tmpl w:val="C4FCAC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4A1555B3"/>
    <w:multiLevelType w:val="multilevel"/>
    <w:tmpl w:val="F07C67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4AD20E56"/>
    <w:multiLevelType w:val="multilevel"/>
    <w:tmpl w:val="75EC565A"/>
    <w:lvl w:ilvl="0">
      <w:start w:val="1"/>
      <w:numFmt w:val="bullet"/>
      <w:lvlText w:val="-"/>
      <w:lvlJc w:val="left"/>
      <w:pPr>
        <w:ind w:left="341" w:hanging="360"/>
      </w:pPr>
      <w:rPr>
        <w:rFonts w:ascii="Calibri" w:eastAsia="Calibri" w:hAnsi="Calibri" w:cs="Calibri"/>
      </w:rPr>
    </w:lvl>
    <w:lvl w:ilvl="1">
      <w:start w:val="1"/>
      <w:numFmt w:val="bullet"/>
      <w:lvlText w:val="o"/>
      <w:lvlJc w:val="left"/>
      <w:pPr>
        <w:ind w:left="1061" w:hanging="360"/>
      </w:pPr>
      <w:rPr>
        <w:rFonts w:ascii="Courier New" w:eastAsia="Courier New" w:hAnsi="Courier New" w:cs="Courier New"/>
      </w:rPr>
    </w:lvl>
    <w:lvl w:ilvl="2">
      <w:start w:val="1"/>
      <w:numFmt w:val="bullet"/>
      <w:lvlText w:val="▪"/>
      <w:lvlJc w:val="left"/>
      <w:pPr>
        <w:ind w:left="1781" w:hanging="360"/>
      </w:pPr>
      <w:rPr>
        <w:rFonts w:ascii="Noto Sans Symbols" w:eastAsia="Noto Sans Symbols" w:hAnsi="Noto Sans Symbols" w:cs="Noto Sans Symbols"/>
      </w:rPr>
    </w:lvl>
    <w:lvl w:ilvl="3">
      <w:start w:val="1"/>
      <w:numFmt w:val="bullet"/>
      <w:lvlText w:val="●"/>
      <w:lvlJc w:val="left"/>
      <w:pPr>
        <w:ind w:left="2501" w:hanging="360"/>
      </w:pPr>
      <w:rPr>
        <w:rFonts w:ascii="Noto Sans Symbols" w:eastAsia="Noto Sans Symbols" w:hAnsi="Noto Sans Symbols" w:cs="Noto Sans Symbols"/>
      </w:rPr>
    </w:lvl>
    <w:lvl w:ilvl="4">
      <w:start w:val="1"/>
      <w:numFmt w:val="bullet"/>
      <w:lvlText w:val="o"/>
      <w:lvlJc w:val="left"/>
      <w:pPr>
        <w:ind w:left="3221" w:hanging="360"/>
      </w:pPr>
      <w:rPr>
        <w:rFonts w:ascii="Courier New" w:eastAsia="Courier New" w:hAnsi="Courier New" w:cs="Courier New"/>
      </w:rPr>
    </w:lvl>
    <w:lvl w:ilvl="5">
      <w:start w:val="1"/>
      <w:numFmt w:val="bullet"/>
      <w:lvlText w:val="▪"/>
      <w:lvlJc w:val="left"/>
      <w:pPr>
        <w:ind w:left="3941" w:hanging="360"/>
      </w:pPr>
      <w:rPr>
        <w:rFonts w:ascii="Noto Sans Symbols" w:eastAsia="Noto Sans Symbols" w:hAnsi="Noto Sans Symbols" w:cs="Noto Sans Symbols"/>
      </w:rPr>
    </w:lvl>
    <w:lvl w:ilvl="6">
      <w:start w:val="1"/>
      <w:numFmt w:val="bullet"/>
      <w:lvlText w:val="●"/>
      <w:lvlJc w:val="left"/>
      <w:pPr>
        <w:ind w:left="4661" w:hanging="360"/>
      </w:pPr>
      <w:rPr>
        <w:rFonts w:ascii="Noto Sans Symbols" w:eastAsia="Noto Sans Symbols" w:hAnsi="Noto Sans Symbols" w:cs="Noto Sans Symbols"/>
      </w:rPr>
    </w:lvl>
    <w:lvl w:ilvl="7">
      <w:start w:val="1"/>
      <w:numFmt w:val="bullet"/>
      <w:lvlText w:val="o"/>
      <w:lvlJc w:val="left"/>
      <w:pPr>
        <w:ind w:left="5381" w:hanging="360"/>
      </w:pPr>
      <w:rPr>
        <w:rFonts w:ascii="Courier New" w:eastAsia="Courier New" w:hAnsi="Courier New" w:cs="Courier New"/>
      </w:rPr>
    </w:lvl>
    <w:lvl w:ilvl="8">
      <w:start w:val="1"/>
      <w:numFmt w:val="bullet"/>
      <w:lvlText w:val="▪"/>
      <w:lvlJc w:val="left"/>
      <w:pPr>
        <w:ind w:left="6101" w:hanging="360"/>
      </w:pPr>
      <w:rPr>
        <w:rFonts w:ascii="Noto Sans Symbols" w:eastAsia="Noto Sans Symbols" w:hAnsi="Noto Sans Symbols" w:cs="Noto Sans Symbols"/>
      </w:rPr>
    </w:lvl>
  </w:abstractNum>
  <w:abstractNum w:abstractNumId="10" w15:restartNumberingAfterBreak="0">
    <w:nsid w:val="54FC1663"/>
    <w:multiLevelType w:val="multilevel"/>
    <w:tmpl w:val="07AC8BD2"/>
    <w:lvl w:ilvl="0">
      <w:start w:val="1"/>
      <w:numFmt w:val="bullet"/>
      <w:lvlText w:val="●"/>
      <w:lvlJc w:val="left"/>
      <w:pPr>
        <w:ind w:left="720" w:hanging="360"/>
      </w:pPr>
      <w:rPr>
        <w:rFonts w:ascii="Arial" w:eastAsia="Arial" w:hAnsi="Arial" w:cs="Arial"/>
        <w:color w:val="222222"/>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606E1A16"/>
    <w:multiLevelType w:val="multilevel"/>
    <w:tmpl w:val="0486F248"/>
    <w:lvl w:ilvl="0">
      <w:start w:val="19"/>
      <w:numFmt w:val="bullet"/>
      <w:lvlText w:val="-"/>
      <w:lvlJc w:val="left"/>
      <w:pPr>
        <w:ind w:left="1080" w:hanging="360"/>
      </w:pPr>
      <w:rPr>
        <w:rFonts w:ascii="Times New Roman" w:eastAsia="Times New Roman" w:hAnsi="Times New Roman" w:cs="Times New Roman"/>
        <w:b/>
        <w:color w:val="000000"/>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2" w15:restartNumberingAfterBreak="0">
    <w:nsid w:val="672E1AA0"/>
    <w:multiLevelType w:val="multilevel"/>
    <w:tmpl w:val="678E47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673B15E2"/>
    <w:multiLevelType w:val="multilevel"/>
    <w:tmpl w:val="45DC5F70"/>
    <w:lvl w:ilvl="0">
      <w:start w:val="1"/>
      <w:numFmt w:val="decimal"/>
      <w:lvlText w:val="%1."/>
      <w:lvlJc w:val="left"/>
      <w:pPr>
        <w:ind w:left="765" w:hanging="405"/>
      </w:pPr>
      <w:rPr>
        <w:sz w:val="36"/>
        <w:szCs w:val="36"/>
      </w:rPr>
    </w:lvl>
    <w:lvl w:ilvl="1">
      <w:start w:val="1"/>
      <w:numFmt w:val="decimal"/>
      <w:lvlText w:val="%1.%2"/>
      <w:lvlJc w:val="left"/>
      <w:pPr>
        <w:ind w:left="1080" w:hanging="720"/>
      </w:pPr>
      <w:rPr>
        <w:sz w:val="32"/>
        <w:szCs w:val="32"/>
      </w:r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800" w:hanging="1440"/>
      </w:pPr>
    </w:lvl>
    <w:lvl w:ilvl="5">
      <w:start w:val="1"/>
      <w:numFmt w:val="decimal"/>
      <w:lvlText w:val="%1.%2.%3.%4.%5.%6"/>
      <w:lvlJc w:val="left"/>
      <w:pPr>
        <w:ind w:left="1800" w:hanging="1440"/>
      </w:pPr>
    </w:lvl>
    <w:lvl w:ilvl="6">
      <w:start w:val="1"/>
      <w:numFmt w:val="decimal"/>
      <w:lvlText w:val="%1.%2.%3.%4.%5.%6.%7"/>
      <w:lvlJc w:val="left"/>
      <w:pPr>
        <w:ind w:left="2160" w:hanging="1800"/>
      </w:pPr>
    </w:lvl>
    <w:lvl w:ilvl="7">
      <w:start w:val="1"/>
      <w:numFmt w:val="decimal"/>
      <w:lvlText w:val="%1.%2.%3.%4.%5.%6.%7.%8"/>
      <w:lvlJc w:val="left"/>
      <w:pPr>
        <w:ind w:left="2520" w:hanging="2160"/>
      </w:pPr>
    </w:lvl>
    <w:lvl w:ilvl="8">
      <w:start w:val="1"/>
      <w:numFmt w:val="decimal"/>
      <w:lvlText w:val="%1.%2.%3.%4.%5.%6.%7.%8.%9"/>
      <w:lvlJc w:val="left"/>
      <w:pPr>
        <w:ind w:left="2520" w:hanging="2160"/>
      </w:pPr>
    </w:lvl>
  </w:abstractNum>
  <w:abstractNum w:abstractNumId="14" w15:restartNumberingAfterBreak="0">
    <w:nsid w:val="7E3343B9"/>
    <w:multiLevelType w:val="multilevel"/>
    <w:tmpl w:val="C65666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4"/>
  </w:num>
  <w:num w:numId="2">
    <w:abstractNumId w:val="0"/>
  </w:num>
  <w:num w:numId="3">
    <w:abstractNumId w:val="7"/>
  </w:num>
  <w:num w:numId="4">
    <w:abstractNumId w:val="8"/>
  </w:num>
  <w:num w:numId="5">
    <w:abstractNumId w:val="13"/>
  </w:num>
  <w:num w:numId="6">
    <w:abstractNumId w:val="11"/>
  </w:num>
  <w:num w:numId="7">
    <w:abstractNumId w:val="4"/>
  </w:num>
  <w:num w:numId="8">
    <w:abstractNumId w:val="12"/>
  </w:num>
  <w:num w:numId="9">
    <w:abstractNumId w:val="2"/>
  </w:num>
  <w:num w:numId="10">
    <w:abstractNumId w:val="9"/>
  </w:num>
  <w:num w:numId="11">
    <w:abstractNumId w:val="3"/>
  </w:num>
  <w:num w:numId="12">
    <w:abstractNumId w:val="10"/>
  </w:num>
  <w:num w:numId="13">
    <w:abstractNumId w:val="5"/>
  </w:num>
  <w:num w:numId="14">
    <w:abstractNumId w:val="6"/>
  </w:num>
  <w:num w:numId="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3B3"/>
    <w:rsid w:val="00181B8E"/>
    <w:rsid w:val="002423D5"/>
    <w:rsid w:val="002B2734"/>
    <w:rsid w:val="00380824"/>
    <w:rsid w:val="004910A8"/>
    <w:rsid w:val="004D1E7F"/>
    <w:rsid w:val="005728CF"/>
    <w:rsid w:val="005975DA"/>
    <w:rsid w:val="007F3A4D"/>
    <w:rsid w:val="00855A33"/>
    <w:rsid w:val="00907E83"/>
    <w:rsid w:val="00964EEB"/>
    <w:rsid w:val="00B10EFC"/>
    <w:rsid w:val="00BC5AD8"/>
    <w:rsid w:val="00BC6C92"/>
    <w:rsid w:val="00D7468A"/>
    <w:rsid w:val="00D913B3"/>
    <w:rsid w:val="00E71126"/>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7FB4121-4A6E-4B0B-B15C-CA57AFBA62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fr-FR" w:eastAsia="fr-F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10EFC"/>
  </w:style>
  <w:style w:type="paragraph" w:styleId="Titre1">
    <w:name w:val="heading 1"/>
    <w:basedOn w:val="Normal1"/>
    <w:next w:val="Normal1"/>
    <w:rsid w:val="00D913B3"/>
    <w:pPr>
      <w:keepNext/>
      <w:keepLines/>
      <w:spacing w:before="480" w:after="120"/>
      <w:outlineLvl w:val="0"/>
    </w:pPr>
    <w:rPr>
      <w:b/>
      <w:sz w:val="48"/>
      <w:szCs w:val="48"/>
    </w:rPr>
  </w:style>
  <w:style w:type="paragraph" w:styleId="Titre2">
    <w:name w:val="heading 2"/>
    <w:basedOn w:val="Normal1"/>
    <w:next w:val="Normal1"/>
    <w:rsid w:val="00D913B3"/>
    <w:pPr>
      <w:keepNext/>
      <w:keepLines/>
      <w:spacing w:before="360" w:after="80"/>
      <w:outlineLvl w:val="1"/>
    </w:pPr>
    <w:rPr>
      <w:b/>
      <w:sz w:val="36"/>
      <w:szCs w:val="36"/>
    </w:rPr>
  </w:style>
  <w:style w:type="paragraph" w:styleId="Titre3">
    <w:name w:val="heading 3"/>
    <w:basedOn w:val="Normal1"/>
    <w:next w:val="Normal1"/>
    <w:rsid w:val="00D913B3"/>
    <w:pPr>
      <w:keepNext/>
      <w:keepLines/>
      <w:spacing w:before="280" w:after="80"/>
      <w:outlineLvl w:val="2"/>
    </w:pPr>
    <w:rPr>
      <w:b/>
      <w:sz w:val="28"/>
      <w:szCs w:val="28"/>
    </w:rPr>
  </w:style>
  <w:style w:type="paragraph" w:styleId="Titre4">
    <w:name w:val="heading 4"/>
    <w:basedOn w:val="Normal1"/>
    <w:next w:val="Normal1"/>
    <w:rsid w:val="00D913B3"/>
    <w:pPr>
      <w:keepNext/>
      <w:keepLines/>
      <w:spacing w:before="240" w:after="40"/>
      <w:outlineLvl w:val="3"/>
    </w:pPr>
    <w:rPr>
      <w:b/>
      <w:sz w:val="24"/>
      <w:szCs w:val="24"/>
    </w:rPr>
  </w:style>
  <w:style w:type="paragraph" w:styleId="Titre5">
    <w:name w:val="heading 5"/>
    <w:basedOn w:val="Normal1"/>
    <w:next w:val="Normal1"/>
    <w:rsid w:val="00D913B3"/>
    <w:pPr>
      <w:keepNext/>
      <w:keepLines/>
      <w:spacing w:before="220" w:after="40"/>
      <w:outlineLvl w:val="4"/>
    </w:pPr>
    <w:rPr>
      <w:b/>
    </w:rPr>
  </w:style>
  <w:style w:type="paragraph" w:styleId="Titre6">
    <w:name w:val="heading 6"/>
    <w:basedOn w:val="Normal1"/>
    <w:next w:val="Normal1"/>
    <w:rsid w:val="00D913B3"/>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Normal1">
    <w:name w:val="Normal1"/>
    <w:rsid w:val="00D913B3"/>
  </w:style>
  <w:style w:type="table" w:customStyle="1" w:styleId="TableNormal">
    <w:name w:val="Table Normal"/>
    <w:rsid w:val="00D913B3"/>
    <w:tblPr>
      <w:tblCellMar>
        <w:top w:w="0" w:type="dxa"/>
        <w:left w:w="0" w:type="dxa"/>
        <w:bottom w:w="0" w:type="dxa"/>
        <w:right w:w="0" w:type="dxa"/>
      </w:tblCellMar>
    </w:tblPr>
  </w:style>
  <w:style w:type="paragraph" w:styleId="Titre">
    <w:name w:val="Title"/>
    <w:basedOn w:val="Normal1"/>
    <w:next w:val="Normal1"/>
    <w:rsid w:val="00D913B3"/>
    <w:pPr>
      <w:keepNext/>
      <w:keepLines/>
      <w:spacing w:before="480" w:after="120"/>
    </w:pPr>
    <w:rPr>
      <w:b/>
      <w:sz w:val="72"/>
      <w:szCs w:val="72"/>
    </w:rPr>
  </w:style>
  <w:style w:type="paragraph" w:styleId="Sous-titre">
    <w:name w:val="Subtitle"/>
    <w:basedOn w:val="Normal1"/>
    <w:next w:val="Normal1"/>
    <w:rsid w:val="00D913B3"/>
    <w:pPr>
      <w:keepNext/>
      <w:keepLines/>
      <w:spacing w:before="360" w:after="80"/>
    </w:pPr>
    <w:rPr>
      <w:rFonts w:ascii="Georgia" w:eastAsia="Georgia" w:hAnsi="Georgia" w:cs="Georgia"/>
      <w:i/>
      <w:color w:val="666666"/>
      <w:sz w:val="48"/>
      <w:szCs w:val="48"/>
    </w:rPr>
  </w:style>
  <w:style w:type="table" w:customStyle="1" w:styleId="a">
    <w:basedOn w:val="TableNormal"/>
    <w:rsid w:val="00D913B3"/>
    <w:pPr>
      <w:spacing w:after="0" w:line="240" w:lineRule="auto"/>
    </w:pPr>
    <w:rPr>
      <w:color w:val="C55911"/>
    </w:rPr>
    <w:tblPr>
      <w:tblStyleRowBandSize w:val="1"/>
      <w:tblStyleColBandSize w:val="1"/>
      <w:tblCellMar>
        <w:left w:w="108" w:type="dxa"/>
        <w:right w:w="108" w:type="dxa"/>
      </w:tblCellMar>
    </w:tblPr>
    <w:tcPr>
      <w:shd w:val="clear" w:color="auto" w:fill="F2DBDB"/>
    </w:tcPr>
  </w:style>
  <w:style w:type="table" w:customStyle="1" w:styleId="a0">
    <w:basedOn w:val="TableNormal"/>
    <w:rsid w:val="00D913B3"/>
    <w:tblPr>
      <w:tblStyleRowBandSize w:val="1"/>
      <w:tblStyleColBandSize w:val="1"/>
      <w:tblCellMar>
        <w:left w:w="115" w:type="dxa"/>
        <w:right w:w="115" w:type="dxa"/>
      </w:tblCellMar>
    </w:tblPr>
  </w:style>
  <w:style w:type="table" w:customStyle="1" w:styleId="a1">
    <w:basedOn w:val="TableNormal"/>
    <w:rsid w:val="00D913B3"/>
    <w:tblPr>
      <w:tblStyleRowBandSize w:val="1"/>
      <w:tblStyleColBandSize w:val="1"/>
      <w:tblCellMar>
        <w:left w:w="115" w:type="dxa"/>
        <w:right w:w="115" w:type="dxa"/>
      </w:tblCellMar>
    </w:tblPr>
  </w:style>
  <w:style w:type="paragraph" w:styleId="Commentaire">
    <w:name w:val="annotation text"/>
    <w:basedOn w:val="Normal"/>
    <w:link w:val="CommentaireCar"/>
    <w:uiPriority w:val="99"/>
    <w:semiHidden/>
    <w:unhideWhenUsed/>
    <w:rsid w:val="00D913B3"/>
    <w:pPr>
      <w:spacing w:line="240" w:lineRule="auto"/>
    </w:pPr>
    <w:rPr>
      <w:sz w:val="20"/>
      <w:szCs w:val="20"/>
    </w:rPr>
  </w:style>
  <w:style w:type="character" w:customStyle="1" w:styleId="CommentaireCar">
    <w:name w:val="Commentaire Car"/>
    <w:basedOn w:val="Policepardfaut"/>
    <w:link w:val="Commentaire"/>
    <w:uiPriority w:val="99"/>
    <w:semiHidden/>
    <w:rsid w:val="00D913B3"/>
    <w:rPr>
      <w:sz w:val="20"/>
      <w:szCs w:val="20"/>
    </w:rPr>
  </w:style>
  <w:style w:type="character" w:styleId="Marquedecommentaire">
    <w:name w:val="annotation reference"/>
    <w:basedOn w:val="Policepardfaut"/>
    <w:uiPriority w:val="99"/>
    <w:semiHidden/>
    <w:unhideWhenUsed/>
    <w:rsid w:val="00D913B3"/>
    <w:rPr>
      <w:sz w:val="16"/>
      <w:szCs w:val="16"/>
    </w:rPr>
  </w:style>
  <w:style w:type="paragraph" w:styleId="Textedebulles">
    <w:name w:val="Balloon Text"/>
    <w:basedOn w:val="Normal"/>
    <w:link w:val="TextedebullesCar"/>
    <w:uiPriority w:val="99"/>
    <w:semiHidden/>
    <w:unhideWhenUsed/>
    <w:rsid w:val="00E71126"/>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E7112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hyperlink" Target="http://www.dgf.fr" TargetMode="External"/><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1.png"/><Relationship Id="rId21" Type="http://schemas.openxmlformats.org/officeDocument/2006/relationships/image" Target="media/image14.jpeg"/><Relationship Id="rId34" Type="http://schemas.openxmlformats.org/officeDocument/2006/relationships/hyperlink" Target="http://www.consoglobe.com" TargetMode="External"/><Relationship Id="rId42" Type="http://schemas.openxmlformats.org/officeDocument/2006/relationships/image" Target="media/image34.png"/><Relationship Id="rId47" Type="http://schemas.openxmlformats.org/officeDocument/2006/relationships/image" Target="media/image37.png"/><Relationship Id="rId50" Type="http://schemas.openxmlformats.org/officeDocument/2006/relationships/hyperlink" Target="https://pro.le-partenaire.fr/financement/credit-bancaire-classique" TargetMode="External"/><Relationship Id="rId55" Type="http://schemas.openxmlformats.org/officeDocument/2006/relationships/hyperlink" Target="https://pro.le-partenaire.fr/actualites/financieres/les-types-de-besoins-de-financement-des-entreprises" TargetMode="Externa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0.png"/><Relationship Id="rId46" Type="http://schemas.openxmlformats.org/officeDocument/2006/relationships/image" Target="media/image36.png"/><Relationship Id="rId59"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3.png"/><Relationship Id="rId54" Type="http://schemas.openxmlformats.org/officeDocument/2006/relationships/hyperlink" Target="https://pro.le-partenaire.fr/financement/credit-bail-mobilier"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7.png"/><Relationship Id="rId32" Type="http://schemas.openxmlformats.org/officeDocument/2006/relationships/image" Target="media/image25.jpeg"/><Relationship Id="rId37" Type="http://schemas.openxmlformats.org/officeDocument/2006/relationships/image" Target="media/image29.wmf"/><Relationship Id="rId40" Type="http://schemas.openxmlformats.org/officeDocument/2006/relationships/image" Target="media/image32.png"/><Relationship Id="rId45" Type="http://schemas.openxmlformats.org/officeDocument/2006/relationships/hyperlink" Target="http://www.lesclesdelabanque.com/" TargetMode="External"/><Relationship Id="rId53" Type="http://schemas.openxmlformats.org/officeDocument/2006/relationships/hyperlink" Target="https://pro.le-partenaire.fr/financement/credit-bail-mobilier" TargetMode="External"/><Relationship Id="rId58"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8.wmf"/><Relationship Id="rId49" Type="http://schemas.openxmlformats.org/officeDocument/2006/relationships/hyperlink" Target="https://pro.le-partenaire.fr/financement/credit-bancaire-classique" TargetMode="External"/><Relationship Id="rId57"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5.png"/><Relationship Id="rId52" Type="http://schemas.openxmlformats.org/officeDocument/2006/relationships/hyperlink" Target="https://pro.le-partenaire.fr/financement/credit-classique-immobilier"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image" Target="media/image27.png"/><Relationship Id="rId43" Type="http://schemas.openxmlformats.org/officeDocument/2006/relationships/hyperlink" Target="http://www.l-expert-comptable.com/" TargetMode="External"/><Relationship Id="rId48" Type="http://schemas.openxmlformats.org/officeDocument/2006/relationships/hyperlink" Target="https://www.youtube.com/watch?v=5lJqdOK9O10" TargetMode="External"/><Relationship Id="rId56" Type="http://schemas.openxmlformats.org/officeDocument/2006/relationships/header" Target="header1.xml"/><Relationship Id="rId8" Type="http://schemas.openxmlformats.org/officeDocument/2006/relationships/image" Target="media/image2.jpeg"/><Relationship Id="rId51" Type="http://schemas.openxmlformats.org/officeDocument/2006/relationships/hyperlink" Target="https://pro.le-partenaire.fr/financement/credit-classique-immobilier"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19</Pages>
  <Words>3749</Words>
  <Characters>20622</Characters>
  <Application>Microsoft Office Word</Application>
  <DocSecurity>0</DocSecurity>
  <Lines>171</Lines>
  <Paragraphs>48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24323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eymard</dc:creator>
  <cp:lastModifiedBy>Jamila Khaddam-ellah</cp:lastModifiedBy>
  <cp:revision>2</cp:revision>
  <dcterms:created xsi:type="dcterms:W3CDTF">2020-06-24T06:51:00Z</dcterms:created>
  <dcterms:modified xsi:type="dcterms:W3CDTF">2020-06-24T06:51:00Z</dcterms:modified>
</cp:coreProperties>
</file>