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  <w:t xml:space="preserve">ANNEXE VI-3.1 </w:t>
      </w:r>
    </w:p>
    <w:p w:rsidR="00970EC4" w:rsidRDefault="00970EC4" w:rsidP="00970EC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Cs w:val="24"/>
          <w:lang w:eastAsia="fr-FR"/>
        </w:rPr>
        <w:t>BTS gestion de la PME - Session 2021</w:t>
      </w:r>
    </w:p>
    <w:p w:rsidR="00970EC4" w:rsidRDefault="00970EC4" w:rsidP="00970E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Cs w:val="32"/>
          <w:lang w:eastAsia="fr-FR"/>
        </w:rPr>
        <w:t>Sous-épreuve E51</w:t>
      </w:r>
      <w:r w:rsidRPr="0079510A">
        <w:rPr>
          <w:rFonts w:ascii="Times New Roman" w:eastAsia="Times New Roman" w:hAnsi="Times New Roman" w:cs="Times New Roman"/>
          <w:b/>
          <w:szCs w:val="32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Participer à la gestion des risques de la PME</w:t>
      </w:r>
    </w:p>
    <w:p w:rsidR="00970EC4" w:rsidRDefault="00970EC4" w:rsidP="00970EC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Cs w:val="32"/>
          <w:lang w:eastAsia="fr-FR"/>
        </w:rPr>
        <w:t>Grille</w:t>
      </w:r>
      <w:r w:rsidRPr="00907CC5">
        <w:rPr>
          <w:rFonts w:ascii="Times New Roman" w:eastAsia="Times New Roman" w:hAnsi="Times New Roman" w:cs="Times New Roman"/>
          <w:b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Cs w:val="32"/>
          <w:lang w:eastAsia="fr-FR"/>
        </w:rPr>
        <w:t>d</w:t>
      </w:r>
      <w:r w:rsidRPr="00907CC5">
        <w:rPr>
          <w:rFonts w:ascii="Times New Roman" w:eastAsia="Times New Roman" w:hAnsi="Times New Roman" w:cs="Times New Roman"/>
          <w:b/>
          <w:szCs w:val="32"/>
          <w:lang w:eastAsia="fr-FR"/>
        </w:rPr>
        <w:t xml:space="preserve">’évaluation de </w:t>
      </w:r>
      <w:r>
        <w:rPr>
          <w:rFonts w:ascii="Times New Roman" w:eastAsia="Times New Roman" w:hAnsi="Times New Roman" w:cs="Times New Roman"/>
          <w:b/>
          <w:szCs w:val="32"/>
          <w:lang w:eastAsia="fr-FR"/>
        </w:rPr>
        <w:t>la sous-épreuve</w:t>
      </w:r>
      <w:r w:rsidRPr="00907CC5">
        <w:rPr>
          <w:rFonts w:ascii="Times New Roman" w:eastAsia="Times New Roman" w:hAnsi="Times New Roman" w:cs="Times New Roman"/>
          <w:b/>
          <w:szCs w:val="32"/>
          <w:lang w:eastAsia="fr-FR"/>
        </w:rPr>
        <w:t xml:space="preserve"> E51 CCF et ponctuel</w:t>
      </w:r>
    </w:p>
    <w:p w:rsidR="00970EC4" w:rsidRPr="00A232DB" w:rsidRDefault="00970EC4" w:rsidP="00970EC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6"/>
          <w:szCs w:val="32"/>
          <w:lang w:eastAsia="fr-FR"/>
        </w:rPr>
      </w:pPr>
    </w:p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1346"/>
        <w:gridCol w:w="3332"/>
        <w:gridCol w:w="2977"/>
      </w:tblGrid>
      <w:tr w:rsidR="00970EC4" w:rsidRPr="00C6076E" w:rsidTr="006A1F67">
        <w:trPr>
          <w:jc w:val="center"/>
        </w:trPr>
        <w:tc>
          <w:tcPr>
            <w:tcW w:w="247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>CANDIDAT(E)</w:t>
            </w:r>
          </w:p>
        </w:tc>
        <w:tc>
          <w:tcPr>
            <w:tcW w:w="7655" w:type="dxa"/>
            <w:gridSpan w:val="3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 xml:space="preserve"> Nom et Prénom :</w:t>
            </w:r>
          </w:p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lang w:eastAsia="fr-FR"/>
              </w:rPr>
              <w:t>n° de candidature</w:t>
            </w:r>
            <w:r w:rsidRPr="00C6076E">
              <w:rPr>
                <w:rFonts w:ascii="Calibri" w:eastAsia="Calibri" w:hAnsi="Calibri" w:cs="Calibri"/>
                <w:lang w:eastAsia="fr-FR"/>
              </w:rPr>
              <w:t xml:space="preserve"> : </w:t>
            </w:r>
          </w:p>
        </w:tc>
      </w:tr>
      <w:tr w:rsidR="00970EC4" w:rsidRPr="00C6076E" w:rsidTr="006A1F67">
        <w:trPr>
          <w:jc w:val="center"/>
        </w:trPr>
        <w:tc>
          <w:tcPr>
            <w:tcW w:w="10127" w:type="dxa"/>
            <w:gridSpan w:val="4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>Situation professionnelle</w:t>
            </w:r>
          </w:p>
        </w:tc>
      </w:tr>
      <w:tr w:rsidR="00970EC4" w:rsidRPr="00C6076E" w:rsidTr="006A1F67">
        <w:trPr>
          <w:jc w:val="center"/>
        </w:trPr>
        <w:tc>
          <w:tcPr>
            <w:tcW w:w="10127" w:type="dxa"/>
            <w:gridSpan w:val="4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>
              <w:rPr>
                <w:rFonts w:ascii="Calibri" w:eastAsia="Calibri" w:hAnsi="Calibri" w:cs="Calibri"/>
                <w:lang w:eastAsia="fr-FR"/>
              </w:rPr>
              <w:t>Différents points abordés</w:t>
            </w:r>
            <w:r w:rsidRPr="00C6076E">
              <w:rPr>
                <w:rFonts w:ascii="Calibri" w:eastAsia="Calibri" w:hAnsi="Calibri" w:cs="Calibri"/>
                <w:lang w:eastAsia="fr-FR"/>
              </w:rPr>
              <w:t xml:space="preserve"> lors de l’entretien (2</w:t>
            </w:r>
            <w:r w:rsidRPr="00C6076E">
              <w:rPr>
                <w:rFonts w:ascii="Calibri" w:eastAsia="Calibri" w:hAnsi="Calibri" w:cs="Calibri"/>
                <w:vertAlign w:val="superscript"/>
                <w:lang w:eastAsia="fr-FR"/>
              </w:rPr>
              <w:t>ème</w:t>
            </w:r>
            <w:r w:rsidRPr="00C6076E">
              <w:rPr>
                <w:rFonts w:ascii="Calibri" w:eastAsia="Calibri" w:hAnsi="Calibri" w:cs="Calibri"/>
                <w:lang w:eastAsia="fr-FR"/>
              </w:rPr>
              <w:t xml:space="preserve"> partie)</w:t>
            </w:r>
          </w:p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</w:p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10127" w:type="dxa"/>
            <w:gridSpan w:val="4"/>
            <w:tcBorders>
              <w:bottom w:val="single" w:sz="4" w:space="0" w:color="000000"/>
            </w:tcBorders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>Commentaires</w:t>
            </w:r>
          </w:p>
          <w:p w:rsidR="00970EC4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</w:p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</w:p>
        </w:tc>
      </w:tr>
      <w:tr w:rsidR="00970EC4" w:rsidRPr="00C6076E" w:rsidTr="006A1F67">
        <w:trPr>
          <w:trHeight w:val="938"/>
          <w:jc w:val="center"/>
        </w:trPr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>Note /20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>Membres de la commission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  <w:r w:rsidRPr="00C6076E">
              <w:rPr>
                <w:rFonts w:ascii="Calibri" w:eastAsia="Calibri" w:hAnsi="Calibri" w:cs="Calibri"/>
                <w:lang w:eastAsia="fr-FR"/>
              </w:rPr>
              <w:t xml:space="preserve">Signatures </w:t>
            </w:r>
          </w:p>
          <w:p w:rsidR="00970EC4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fr-FR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fr-FR"/>
              </w:rPr>
            </w:pPr>
          </w:p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lang w:eastAsia="fr-FR"/>
              </w:rPr>
            </w:pPr>
          </w:p>
        </w:tc>
      </w:tr>
    </w:tbl>
    <w:p w:rsidR="00970EC4" w:rsidRPr="00C6076E" w:rsidRDefault="00970EC4" w:rsidP="00970EC4">
      <w:pPr>
        <w:spacing w:after="0"/>
        <w:rPr>
          <w:rFonts w:ascii="Calibri" w:eastAsia="Calibri" w:hAnsi="Calibri" w:cs="Calibri"/>
          <w:sz w:val="6"/>
          <w:lang w:eastAsia="fr-FR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2"/>
        <w:gridCol w:w="291"/>
        <w:gridCol w:w="292"/>
        <w:gridCol w:w="292"/>
        <w:gridCol w:w="292"/>
      </w:tblGrid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BA5933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BA5933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Critères de performance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ind w:left="-105" w:right="-101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ind w:left="-105" w:right="-101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ind w:left="-105" w:right="-101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ind w:left="-105" w:right="-101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TS</w:t>
            </w:r>
          </w:p>
        </w:tc>
      </w:tr>
      <w:tr w:rsidR="00970EC4" w:rsidRPr="00C6076E" w:rsidTr="006A1F67">
        <w:trPr>
          <w:jc w:val="center"/>
        </w:trPr>
        <w:tc>
          <w:tcPr>
            <w:tcW w:w="10149" w:type="dxa"/>
            <w:gridSpan w:val="5"/>
            <w:shd w:val="clear" w:color="auto" w:fill="D9D9D9"/>
          </w:tcPr>
          <w:p w:rsidR="00970EC4" w:rsidRPr="00C6076E" w:rsidRDefault="00970EC4" w:rsidP="006A1F67">
            <w:pPr>
              <w:spacing w:after="0" w:line="240" w:lineRule="auto"/>
              <w:ind w:right="-105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Résultats liés à l’analyse du contexte global de la PME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 (Dossier et entretien)</w:t>
            </w:r>
          </w:p>
        </w:tc>
      </w:tr>
      <w:tr w:rsidR="00970EC4" w:rsidRPr="00C6076E" w:rsidTr="006A1F67">
        <w:trPr>
          <w:trHeight w:val="118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la présentation du contexte et de l’activité de la PME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200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l’analyse managériale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220"/>
          <w:jc w:val="center"/>
        </w:trPr>
        <w:tc>
          <w:tcPr>
            <w:tcW w:w="10149" w:type="dxa"/>
            <w:gridSpan w:val="5"/>
            <w:shd w:val="clear" w:color="auto" w:fill="D9D9D9"/>
          </w:tcPr>
          <w:p w:rsidR="00970EC4" w:rsidRPr="00C6076E" w:rsidRDefault="00970EC4" w:rsidP="006A1F67">
            <w:pPr>
              <w:spacing w:after="0" w:line="240" w:lineRule="auto"/>
              <w:ind w:right="-105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Résultats liés à l’évaluation globale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 (Dossier et entretien)</w:t>
            </w:r>
          </w:p>
        </w:tc>
      </w:tr>
      <w:tr w:rsidR="00970EC4" w:rsidRPr="00C6076E" w:rsidTr="006A1F67">
        <w:trPr>
          <w:trHeight w:val="286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l’évaluation globale des risques dans la PME ainsi que les moyens déployés par celle-ci pour les gérer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153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l’évaluation de la démarche qualité mise en œuvre au sein de la PME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174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Justification du choix du risque repéré (thème choisi) ou de la démarche qualité mise en place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320"/>
          <w:jc w:val="center"/>
        </w:trPr>
        <w:tc>
          <w:tcPr>
            <w:tcW w:w="10149" w:type="dxa"/>
            <w:gridSpan w:val="5"/>
            <w:shd w:val="clear" w:color="auto" w:fill="D9D9D9"/>
          </w:tcPr>
          <w:p w:rsidR="00970EC4" w:rsidRPr="00C6076E" w:rsidRDefault="00970EC4" w:rsidP="006A1F67">
            <w:pPr>
              <w:spacing w:after="0" w:line="240" w:lineRule="auto"/>
              <w:ind w:right="-105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Résultats liés à la conduite de projet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 (Dossier et entretien)</w:t>
            </w:r>
          </w:p>
        </w:tc>
      </w:tr>
      <w:tr w:rsidR="00970EC4" w:rsidRPr="00C6076E" w:rsidTr="006A1F67">
        <w:trPr>
          <w:trHeight w:val="300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la contribution à la mise en place d’une démarche de conduite de projet au sein de la PME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50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et pertinence de la veille conduite au sein de la PME au regard du thème choisi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50"/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Pertinence et qualité de la démarche de gestion du risque choisi ou de la démarche qualité mise en place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Pertinence et qualité des productions réalisées dans le cadre de la gestion du risque ou de mise en place de la démarche qualité (outils et techniques)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Appropriation du vocabulaire professionnel du domaine d’activité 2 : Participer à la gestion des risques de la PME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10149" w:type="dxa"/>
            <w:gridSpan w:val="5"/>
            <w:shd w:val="clear" w:color="auto" w:fill="D9D9D9"/>
          </w:tcPr>
          <w:p w:rsidR="00970EC4" w:rsidRPr="00C6076E" w:rsidRDefault="00970EC4" w:rsidP="006A1F67">
            <w:pPr>
              <w:spacing w:after="0" w:line="240" w:lineRule="auto"/>
              <w:ind w:right="-105"/>
              <w:jc w:val="center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Résultats liés à la mobilisation des ressources de l’environnement technologique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 (Dossier et entretien)</w:t>
            </w: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Sélection et utilisation adaptée des outils ou services informatiques et numériques de communication adaptés au contexte et aux usages de la PME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Efficacité dans la mise en œuvre de l’environnement numérique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Justification et pertinence des fonctionnalités mises en œuvre sur PGI et tableur, mobilisées pour la conduite de projet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Justification et pertinence des fonctionnalités mises en œuvre des outils de messagerie, du traitement de texte et du logiciel de PREAO mobilisés pour l’épreuve et pour la conduite de projet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Justification et pertinence des logiciels spécialisés pour mettre en place une veille, d’une gestion de projet, d’une gestion des risques de la PME</w:t>
            </w: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10149" w:type="dxa"/>
            <w:gridSpan w:val="5"/>
            <w:shd w:val="clear" w:color="auto" w:fill="D9D9D9"/>
          </w:tcPr>
          <w:p w:rsidR="00970EC4" w:rsidRPr="00C6076E" w:rsidRDefault="00970EC4" w:rsidP="006A1F67">
            <w:pPr>
              <w:spacing w:after="0" w:line="240" w:lineRule="auto"/>
              <w:ind w:right="-10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Résultats en termes de communication (pour rédaction du dossier et conduite de projet)</w:t>
            </w: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Efficacité de l’animation d’un travail collaboratif au sein d’un dispositif numérique de partage au regard du projet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917DEA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917DEA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Efficacité de la conduite d’entretien et/ou dans la participation à la conduite de réunions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Efficacité des actions de communication produites dans le cadre de la conduite du projet 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professionnelle des documents écrits dans le respect des règles (orthographiques, syntaxiques, éthiques, argumentation), des usages et des valeurs de l’entreprise (dossier et conduite de projet)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trHeight w:val="220"/>
          <w:jc w:val="center"/>
        </w:trPr>
        <w:tc>
          <w:tcPr>
            <w:tcW w:w="10149" w:type="dxa"/>
            <w:gridSpan w:val="5"/>
            <w:shd w:val="clear" w:color="auto" w:fill="D9D9D9"/>
          </w:tcPr>
          <w:p w:rsidR="00970EC4" w:rsidRPr="00C6076E" w:rsidRDefault="00970EC4" w:rsidP="006A1F67">
            <w:pPr>
              <w:spacing w:after="0" w:line="240" w:lineRule="auto"/>
              <w:ind w:right="-10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Résultats en termes de communication orale (exposé et entretien)</w:t>
            </w: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l’exposé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Capacité d’écoute et de dialogue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  <w:tr w:rsidR="00970EC4" w:rsidRPr="00C6076E" w:rsidTr="006A1F67">
        <w:trPr>
          <w:jc w:val="center"/>
        </w:trPr>
        <w:tc>
          <w:tcPr>
            <w:tcW w:w="8982" w:type="dxa"/>
          </w:tcPr>
          <w:p w:rsidR="00970EC4" w:rsidRPr="00C6076E" w:rsidRDefault="00970EC4" w:rsidP="006A1F67">
            <w:pPr>
              <w:spacing w:after="0" w:line="240" w:lineRule="auto"/>
              <w:ind w:right="-105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Qualité de l’expression et du vocabulaire</w:t>
            </w:r>
          </w:p>
        </w:tc>
        <w:tc>
          <w:tcPr>
            <w:tcW w:w="291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2" w:type="dxa"/>
          </w:tcPr>
          <w:p w:rsidR="00970EC4" w:rsidRPr="00C6076E" w:rsidRDefault="00970EC4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</w:tc>
      </w:tr>
    </w:tbl>
    <w:p w:rsidR="00970EC4" w:rsidRDefault="00970EC4" w:rsidP="00970EC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32"/>
          <w:lang w:eastAsia="fr-FR"/>
        </w:rPr>
      </w:pPr>
    </w:p>
    <w:p w:rsidR="00970EC4" w:rsidRDefault="00970EC4" w:rsidP="00970EC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ANNEXE VI-3.2</w:t>
      </w:r>
    </w:p>
    <w:p w:rsidR="00970EC4" w:rsidRDefault="00970EC4" w:rsidP="00970EC4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EC4" w:rsidRDefault="00970EC4" w:rsidP="00970EC4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EC4" w:rsidRDefault="00970EC4" w:rsidP="00970EC4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970EC4" w:rsidRDefault="00970EC4" w:rsidP="00970E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Cs w:val="32"/>
          <w:lang w:eastAsia="fr-FR"/>
        </w:rPr>
        <w:t>Sous-épreuve E51</w:t>
      </w:r>
      <w:r w:rsidRPr="0079510A">
        <w:rPr>
          <w:rFonts w:ascii="Times New Roman" w:eastAsia="Times New Roman" w:hAnsi="Times New Roman" w:cs="Times New Roman"/>
          <w:b/>
          <w:szCs w:val="32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Participer à la gestion des risques de la PME</w:t>
      </w:r>
    </w:p>
    <w:p w:rsidR="00970EC4" w:rsidRDefault="00970EC4" w:rsidP="0097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Fiche d’appréciation </w:t>
      </w:r>
      <w:r w:rsidRPr="00907CC5">
        <w:rPr>
          <w:rFonts w:ascii="Times New Roman" w:eastAsia="Times New Roman" w:hAnsi="Times New Roman" w:cs="Times New Roman"/>
          <w:b/>
          <w:szCs w:val="24"/>
          <w:lang w:eastAsia="fr-FR"/>
        </w:rPr>
        <w:t>CCF et ponctuel</w:t>
      </w:r>
    </w:p>
    <w:p w:rsidR="00970EC4" w:rsidRDefault="00970EC4" w:rsidP="00970EC4">
      <w:pPr>
        <w:spacing w:after="0" w:line="240" w:lineRule="auto"/>
      </w:pP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Prénom: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45B">
        <w:rPr>
          <w:rFonts w:ascii="Times New Roman" w:eastAsia="Times New Roman" w:hAnsi="Times New Roman" w:cs="Times New Roman"/>
          <w:color w:val="000000"/>
          <w:sz w:val="24"/>
          <w:szCs w:val="24"/>
        </w:rPr>
        <w:t>Numéro de candidature : _____________________</w:t>
      </w: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de l’interrogation : _______________</w:t>
      </w: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1273" w:tblpY="-33"/>
        <w:tblW w:w="3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</w:tblGrid>
      <w:tr w:rsidR="00970EC4" w:rsidTr="006A1F6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EC4" w:rsidRDefault="00970EC4" w:rsidP="006A1F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 sur 20 :</w:t>
            </w:r>
          </w:p>
        </w:tc>
      </w:tr>
    </w:tbl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70EC4" w:rsidRDefault="00970EC4" w:rsidP="00970E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EC4" w:rsidRDefault="00970EC4" w:rsidP="00970E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EC4" w:rsidRDefault="00970EC4" w:rsidP="00970E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Appréciation globale</w:t>
      </w: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970EC4" w:rsidTr="006A1F67">
        <w:trPr>
          <w:trHeight w:val="6540"/>
          <w:jc w:val="center"/>
        </w:trPr>
        <w:tc>
          <w:tcPr>
            <w:tcW w:w="9426" w:type="dxa"/>
            <w:tcBorders>
              <w:top w:val="single" w:sz="6" w:space="0" w:color="000000"/>
              <w:bottom w:val="single" w:sz="6" w:space="0" w:color="000000"/>
            </w:tcBorders>
          </w:tcPr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 plus de l'appréciation globale, les examinateurs veilleront à expliciter les éléments pour lesquels la candidate ou le candidat n’a pas atteint le niveau requis de compétences.</w:t>
            </w:r>
          </w:p>
          <w:p w:rsidR="00970EC4" w:rsidRDefault="00970EC4" w:rsidP="006A1F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0EC4" w:rsidRDefault="00970EC4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0EC4" w:rsidRDefault="00970EC4" w:rsidP="00970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497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6063"/>
      </w:tblGrid>
      <w:tr w:rsidR="00970EC4" w:rsidTr="006A1F67">
        <w:trPr>
          <w:trHeight w:val="1449"/>
        </w:trPr>
        <w:tc>
          <w:tcPr>
            <w:tcW w:w="3434" w:type="dxa"/>
          </w:tcPr>
          <w:p w:rsidR="00970EC4" w:rsidRDefault="00970EC4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 des examinateurs :</w:t>
            </w:r>
          </w:p>
        </w:tc>
        <w:tc>
          <w:tcPr>
            <w:tcW w:w="6063" w:type="dxa"/>
          </w:tcPr>
          <w:p w:rsidR="00970EC4" w:rsidRPr="00E1024D" w:rsidRDefault="00970EC4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24D">
              <w:rPr>
                <w:rFonts w:ascii="Times New Roman" w:eastAsia="Times New Roman" w:hAnsi="Times New Roman" w:cs="Times New Roman"/>
                <w:color w:val="000000"/>
              </w:rPr>
              <w:t>Signatures :</w:t>
            </w:r>
          </w:p>
        </w:tc>
      </w:tr>
    </w:tbl>
    <w:p w:rsidR="00970EC4" w:rsidRDefault="00970EC4" w:rsidP="0097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70EC4" w:rsidRDefault="00970EC4" w:rsidP="00970EC4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 document d’évaluation peut être communiqué à la demande du candidat ou de la candidate </w:t>
      </w:r>
    </w:p>
    <w:p w:rsidR="00970EC4" w:rsidRDefault="00970EC4" w:rsidP="00970EC4">
      <w:pPr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</w:pPr>
    </w:p>
    <w:p w:rsidR="00442A12" w:rsidRDefault="00442A12">
      <w:bookmarkStart w:id="0" w:name="_GoBack"/>
      <w:bookmarkEnd w:id="0"/>
    </w:p>
    <w:sectPr w:rsidR="00442A12" w:rsidSect="0097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4"/>
    <w:rsid w:val="00442A12"/>
    <w:rsid w:val="009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5CF3-A29D-44B8-8460-4FEF8F2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2021-02-11T11:23:00Z</dcterms:created>
  <dcterms:modified xsi:type="dcterms:W3CDTF">2021-02-11T11:23:00Z</dcterms:modified>
</cp:coreProperties>
</file>