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A2" w:rsidRDefault="00871CA2" w:rsidP="00871CA2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</w:pPr>
      <w:r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  <w:t>ANNEXE VII–5</w:t>
      </w:r>
    </w:p>
    <w:p w:rsidR="00871CA2" w:rsidRDefault="00871CA2" w:rsidP="00871CA2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mallCaps/>
          <w:sz w:val="24"/>
          <w:szCs w:val="20"/>
          <w:u w:val="single"/>
          <w:lang w:eastAsia="ar-SA"/>
        </w:rPr>
      </w:pPr>
    </w:p>
    <w:p w:rsidR="00871CA2" w:rsidRPr="003324B1" w:rsidRDefault="00871CA2" w:rsidP="00871CA2">
      <w:pPr>
        <w:spacing w:after="0"/>
        <w:jc w:val="center"/>
        <w:rPr>
          <w:rFonts w:ascii="Calibri Light" w:eastAsia="Calibri" w:hAnsi="Calibri Light" w:cs="Calibri Light"/>
          <w:b/>
          <w:sz w:val="20"/>
          <w:szCs w:val="20"/>
        </w:rPr>
      </w:pPr>
      <w:r w:rsidRPr="003324B1">
        <w:rPr>
          <w:rFonts w:ascii="Calibri Light" w:eastAsia="Calibri" w:hAnsi="Calibri Light" w:cs="Calibri Light"/>
          <w:b/>
          <w:sz w:val="20"/>
          <w:szCs w:val="20"/>
        </w:rPr>
        <w:t>BTS Négociation et Digitalisation de la Relation Client</w:t>
      </w:r>
    </w:p>
    <w:p w:rsidR="00871CA2" w:rsidRDefault="00871CA2" w:rsidP="00871CA2">
      <w:pPr>
        <w:spacing w:after="0"/>
        <w:jc w:val="center"/>
        <w:rPr>
          <w:rFonts w:ascii="Calibri Light" w:eastAsia="Calibri" w:hAnsi="Calibri Light" w:cs="Calibri Light"/>
          <w:b/>
          <w:smallCaps/>
          <w:sz w:val="20"/>
          <w:szCs w:val="20"/>
        </w:rPr>
      </w:pPr>
      <w:r w:rsidRPr="003324B1">
        <w:rPr>
          <w:rFonts w:ascii="Calibri Light" w:eastAsia="Calibri" w:hAnsi="Calibri Light" w:cs="Calibri Light"/>
          <w:b/>
          <w:smallCaps/>
          <w:sz w:val="20"/>
          <w:szCs w:val="20"/>
        </w:rPr>
        <w:t>E6</w:t>
      </w:r>
      <w:r w:rsidRPr="003324B1">
        <w:rPr>
          <w:rFonts w:ascii="Calibri Light" w:eastAsia="Calibri" w:hAnsi="Calibri Light" w:cs="Calibri Light"/>
          <w:b/>
          <w:sz w:val="20"/>
          <w:szCs w:val="20"/>
        </w:rPr>
        <w:t xml:space="preserve"> – </w:t>
      </w:r>
      <w:r w:rsidRPr="003324B1">
        <w:rPr>
          <w:rFonts w:ascii="Calibri Light" w:eastAsia="Calibri" w:hAnsi="Calibri Light" w:cs="Calibri Light"/>
          <w:b/>
          <w:smallCaps/>
          <w:sz w:val="20"/>
          <w:szCs w:val="20"/>
        </w:rPr>
        <w:t>RELATION CLIENT ET ANIMATION DE RÉSEAUX</w:t>
      </w:r>
    </w:p>
    <w:p w:rsidR="00871CA2" w:rsidRPr="000A2679" w:rsidRDefault="00871CA2" w:rsidP="00871CA2">
      <w:pPr>
        <w:spacing w:after="0"/>
        <w:jc w:val="center"/>
        <w:rPr>
          <w:rFonts w:ascii="Calibri Light" w:eastAsia="Calibri" w:hAnsi="Calibri Light" w:cs="Calibri Light"/>
          <w:b/>
          <w:sz w:val="8"/>
          <w:szCs w:val="8"/>
        </w:rPr>
      </w:pPr>
    </w:p>
    <w:p w:rsidR="00871CA2" w:rsidRPr="003324B1" w:rsidRDefault="00871CA2" w:rsidP="00871CA2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3324B1">
        <w:rPr>
          <w:rFonts w:ascii="Calibri Light" w:hAnsi="Calibri Light" w:cs="Calibri Light"/>
          <w:b/>
          <w:sz w:val="20"/>
          <w:szCs w:val="20"/>
        </w:rPr>
        <w:t>Épreuve ponctuelle - Durée 40 MINUTES - Coefficient 3</w:t>
      </w:r>
    </w:p>
    <w:p w:rsidR="00871CA2" w:rsidRPr="003324B1" w:rsidRDefault="00871CA2" w:rsidP="00871CA2">
      <w:pPr>
        <w:jc w:val="center"/>
        <w:rPr>
          <w:rFonts w:ascii="Calibri Light" w:hAnsi="Calibri Light" w:cs="Calibri Light"/>
          <w:b/>
          <w:caps/>
          <w:sz w:val="20"/>
          <w:szCs w:val="20"/>
        </w:rPr>
      </w:pPr>
      <w:r w:rsidRPr="003324B1">
        <w:rPr>
          <w:rFonts w:ascii="Calibri Light" w:hAnsi="Calibri Light" w:cs="Calibri Light"/>
          <w:b/>
          <w:caps/>
          <w:sz w:val="20"/>
          <w:szCs w:val="20"/>
        </w:rPr>
        <w:t xml:space="preserve">Grille d’aide À l’Évaluation – Session </w:t>
      </w:r>
      <w:r>
        <w:rPr>
          <w:rFonts w:ascii="Calibri Light" w:hAnsi="Calibri Light" w:cs="Calibri Light"/>
          <w:b/>
          <w:caps/>
          <w:sz w:val="20"/>
          <w:szCs w:val="20"/>
        </w:rPr>
        <w:t>2022</w:t>
      </w:r>
    </w:p>
    <w:p w:rsidR="00871CA2" w:rsidRPr="003324B1" w:rsidRDefault="00871CA2" w:rsidP="00871CA2">
      <w:pPr>
        <w:tabs>
          <w:tab w:val="right" w:pos="10348"/>
        </w:tabs>
        <w:snapToGrid w:val="0"/>
        <w:spacing w:after="120"/>
        <w:jc w:val="both"/>
        <w:rPr>
          <w:rFonts w:ascii="Calibri Light" w:hAnsi="Calibri Light" w:cs="Calibri Light"/>
          <w:b/>
          <w:sz w:val="20"/>
          <w:szCs w:val="20"/>
          <w:vertAlign w:val="subscript"/>
        </w:rPr>
      </w:pPr>
      <w:r w:rsidRPr="003324B1">
        <w:rPr>
          <w:rFonts w:ascii="Calibri Light" w:hAnsi="Calibri Light" w:cs="Calibri Light"/>
          <w:b/>
          <w:sz w:val="20"/>
          <w:szCs w:val="20"/>
        </w:rPr>
        <w:t>NOM du CANDIDAT</w:t>
      </w:r>
      <w:r w:rsidRPr="003324B1">
        <w:rPr>
          <w:rFonts w:ascii="Calibri Light" w:hAnsi="Calibri Light" w:cs="Calibri Light"/>
          <w:sz w:val="20"/>
          <w:szCs w:val="20"/>
        </w:rPr>
        <w:t xml:space="preserve"> : </w:t>
      </w:r>
      <w:r w:rsidRPr="003324B1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…………………………………………………………………………………</w:t>
      </w:r>
      <w:r w:rsidRPr="003324B1">
        <w:rPr>
          <w:rFonts w:ascii="Calibri Light" w:hAnsi="Calibri Light" w:cs="Calibri Light"/>
          <w:sz w:val="20"/>
          <w:szCs w:val="20"/>
        </w:rPr>
        <w:t xml:space="preserve">          </w:t>
      </w:r>
      <w:r w:rsidRPr="003324B1">
        <w:rPr>
          <w:rFonts w:ascii="Calibri Light" w:hAnsi="Calibri Light" w:cs="Calibri Light"/>
          <w:b/>
          <w:sz w:val="20"/>
          <w:szCs w:val="20"/>
        </w:rPr>
        <w:t xml:space="preserve">Prénom du candidat : </w:t>
      </w:r>
      <w:r w:rsidRPr="003324B1">
        <w:rPr>
          <w:rFonts w:ascii="Calibri Light" w:hAnsi="Calibri Light" w:cs="Calibri Light"/>
          <w:b/>
          <w:sz w:val="20"/>
          <w:szCs w:val="20"/>
          <w:vertAlign w:val="subscript"/>
        </w:rPr>
        <w:t>……………</w:t>
      </w:r>
      <w:r w:rsidRPr="003324B1">
        <w:rPr>
          <w:rFonts w:ascii="Calibri Light" w:hAnsi="Calibri Light" w:cs="Calibri Light"/>
          <w:sz w:val="20"/>
          <w:szCs w:val="20"/>
          <w:vertAlign w:val="subscript"/>
        </w:rPr>
        <w:t>……………………………………</w:t>
      </w:r>
      <w:r w:rsidRPr="003324B1">
        <w:rPr>
          <w:rFonts w:ascii="Calibri Light" w:hAnsi="Calibri Light" w:cs="Calibri Light"/>
          <w:b/>
          <w:sz w:val="20"/>
          <w:szCs w:val="20"/>
          <w:vertAlign w:val="subscript"/>
        </w:rPr>
        <w:t>……………………………</w:t>
      </w:r>
    </w:p>
    <w:p w:rsidR="00871CA2" w:rsidRPr="003324B1" w:rsidRDefault="00871CA2" w:rsidP="00871CA2">
      <w:pPr>
        <w:tabs>
          <w:tab w:val="right" w:pos="10348"/>
        </w:tabs>
        <w:snapToGrid w:val="0"/>
        <w:spacing w:after="120"/>
        <w:jc w:val="both"/>
        <w:rPr>
          <w:rFonts w:ascii="Calibri Light" w:hAnsi="Calibri Light" w:cs="Calibri Light"/>
          <w:sz w:val="20"/>
          <w:szCs w:val="20"/>
          <w:lang w:val="en-GB"/>
        </w:rPr>
      </w:pPr>
      <w:r w:rsidRPr="003324B1">
        <w:rPr>
          <w:rFonts w:ascii="Calibri Light" w:hAnsi="Calibri Light" w:cs="Calibri Light"/>
          <w:b/>
          <w:sz w:val="20"/>
          <w:szCs w:val="20"/>
          <w:lang w:val="en-GB"/>
        </w:rPr>
        <w:t xml:space="preserve">N° </w:t>
      </w:r>
      <w:proofErr w:type="spellStart"/>
      <w:proofErr w:type="gramStart"/>
      <w:r w:rsidRPr="003324B1">
        <w:rPr>
          <w:rFonts w:ascii="Calibri Light" w:hAnsi="Calibri Light" w:cs="Calibri Light"/>
          <w:b/>
          <w:sz w:val="20"/>
          <w:szCs w:val="20"/>
          <w:lang w:val="en-GB"/>
        </w:rPr>
        <w:t>Candidat</w:t>
      </w:r>
      <w:proofErr w:type="spellEnd"/>
      <w:r w:rsidRPr="003324B1">
        <w:rPr>
          <w:rFonts w:ascii="Calibri Light" w:hAnsi="Calibri Light" w:cs="Calibri Light"/>
          <w:b/>
          <w:sz w:val="20"/>
          <w:szCs w:val="20"/>
          <w:lang w:val="en-GB"/>
        </w:rPr>
        <w:t xml:space="preserve"> </w:t>
      </w:r>
      <w:r w:rsidRPr="003324B1">
        <w:rPr>
          <w:rFonts w:ascii="Calibri Light" w:hAnsi="Calibri Light" w:cs="Calibri Light"/>
          <w:sz w:val="20"/>
          <w:szCs w:val="20"/>
          <w:lang w:val="en-GB"/>
        </w:rPr>
        <w:t>:</w:t>
      </w:r>
      <w:proofErr w:type="gramEnd"/>
      <w:r w:rsidRPr="003324B1">
        <w:rPr>
          <w:rFonts w:ascii="Calibri Light" w:hAnsi="Calibri Light" w:cs="Calibri Light"/>
          <w:sz w:val="20"/>
          <w:szCs w:val="20"/>
          <w:lang w:val="en-GB"/>
        </w:rPr>
        <w:t xml:space="preserve">  </w:t>
      </w:r>
      <w:r w:rsidRPr="003324B1">
        <w:rPr>
          <w:rFonts w:ascii="Calibri Light" w:hAnsi="Calibri Light" w:cs="Calibri Light"/>
          <w:sz w:val="20"/>
          <w:szCs w:val="20"/>
          <w:vertAlign w:val="subscript"/>
          <w:lang w:val="en-GB"/>
        </w:rPr>
        <w:t xml:space="preserve">………………………………………………….  </w:t>
      </w:r>
      <w:r w:rsidRPr="003324B1">
        <w:rPr>
          <w:rFonts w:ascii="Calibri Light" w:hAnsi="Calibri Light" w:cs="Calibri Light"/>
          <w:sz w:val="20"/>
          <w:szCs w:val="20"/>
          <w:lang w:val="en-GB"/>
        </w:rPr>
        <w:t xml:space="preserve">                                             </w:t>
      </w:r>
      <w:r w:rsidRPr="003324B1">
        <w:rPr>
          <w:rFonts w:ascii="Calibri Light" w:hAnsi="Calibri Light" w:cs="Calibri Light"/>
          <w:b/>
          <w:sz w:val="20"/>
          <w:szCs w:val="20"/>
          <w:lang w:val="en-GB"/>
        </w:rPr>
        <w:t xml:space="preserve">N° </w:t>
      </w:r>
      <w:proofErr w:type="gramStart"/>
      <w:r w:rsidRPr="003324B1">
        <w:rPr>
          <w:rFonts w:ascii="Calibri Light" w:hAnsi="Calibri Light" w:cs="Calibri Light"/>
          <w:b/>
          <w:sz w:val="20"/>
          <w:szCs w:val="20"/>
          <w:lang w:val="en-GB"/>
        </w:rPr>
        <w:t>COMMISSION :</w:t>
      </w:r>
      <w:proofErr w:type="gramEnd"/>
      <w:r w:rsidRPr="003324B1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  <w:r w:rsidRPr="003324B1">
        <w:rPr>
          <w:rFonts w:ascii="Calibri Light" w:hAnsi="Calibri Light" w:cs="Calibri Light"/>
          <w:sz w:val="20"/>
          <w:szCs w:val="20"/>
          <w:vertAlign w:val="subscript"/>
          <w:lang w:val="en-GB"/>
        </w:rPr>
        <w:t>…………</w:t>
      </w:r>
    </w:p>
    <w:p w:rsidR="00871CA2" w:rsidRPr="003324B1" w:rsidRDefault="00871CA2" w:rsidP="00871CA2">
      <w:pPr>
        <w:snapToGrid w:val="0"/>
        <w:spacing w:after="120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  <w:proofErr w:type="gramStart"/>
      <w:r w:rsidRPr="003324B1">
        <w:rPr>
          <w:rFonts w:ascii="Calibri Light" w:hAnsi="Calibri Light" w:cs="Calibri Light"/>
          <w:b/>
          <w:sz w:val="20"/>
          <w:szCs w:val="20"/>
          <w:lang w:val="en-US"/>
        </w:rPr>
        <w:t>Date :</w:t>
      </w:r>
      <w:proofErr w:type="gramEnd"/>
      <w:r w:rsidRPr="003324B1">
        <w:rPr>
          <w:rFonts w:ascii="Calibri Light" w:hAnsi="Calibri Light" w:cs="Calibri Light"/>
          <w:b/>
          <w:sz w:val="20"/>
          <w:szCs w:val="20"/>
          <w:lang w:val="en-US"/>
        </w:rPr>
        <w:t xml:space="preserve"> </w:t>
      </w:r>
      <w:r w:rsidRPr="003324B1">
        <w:rPr>
          <w:rFonts w:ascii="Calibri Light" w:hAnsi="Calibri Light" w:cs="Calibri Light"/>
          <w:sz w:val="20"/>
          <w:szCs w:val="20"/>
          <w:vertAlign w:val="subscript"/>
          <w:lang w:val="en-GB"/>
        </w:rPr>
        <w:t>………………………………</w:t>
      </w:r>
      <w:r w:rsidRPr="003324B1">
        <w:rPr>
          <w:rFonts w:ascii="Calibri Light" w:hAnsi="Calibri Light" w:cs="Calibri Light"/>
          <w:b/>
          <w:sz w:val="20"/>
          <w:szCs w:val="20"/>
          <w:lang w:val="en-US"/>
        </w:rPr>
        <w:tab/>
      </w:r>
      <w:r w:rsidRPr="003324B1">
        <w:rPr>
          <w:rFonts w:ascii="Calibri Light" w:hAnsi="Calibri Light" w:cs="Calibri Light"/>
          <w:b/>
          <w:sz w:val="20"/>
          <w:szCs w:val="20"/>
          <w:lang w:val="en-US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276"/>
        <w:gridCol w:w="588"/>
        <w:gridCol w:w="502"/>
        <w:gridCol w:w="588"/>
        <w:gridCol w:w="502"/>
      </w:tblGrid>
      <w:tr w:rsidR="00871CA2" w:rsidRPr="003324B1" w:rsidTr="00A112C3">
        <w:trPr>
          <w:trHeight w:val="454"/>
        </w:trPr>
        <w:tc>
          <w:tcPr>
            <w:tcW w:w="3958" w:type="pct"/>
            <w:shd w:val="clear" w:color="auto" w:fill="BFBFBF" w:themeFill="background1" w:themeFillShade="BF"/>
            <w:vAlign w:val="center"/>
          </w:tcPr>
          <w:p w:rsidR="00871CA2" w:rsidRPr="003324B1" w:rsidRDefault="00871CA2" w:rsidP="00A112C3">
            <w:pPr>
              <w:rPr>
                <w:rFonts w:ascii="Calibri Light" w:hAnsi="Calibri Light" w:cs="Calibri Light"/>
                <w:b/>
              </w:rPr>
            </w:pPr>
            <w:r w:rsidRPr="003324B1">
              <w:rPr>
                <w:rFonts w:ascii="Calibri Light" w:hAnsi="Calibri Light" w:cs="Calibri Light"/>
                <w:b/>
              </w:rPr>
              <w:t>CRITÈRES d’ÉVALUATION et COMPÉTENCES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="00871CA2" w:rsidRPr="003324B1" w:rsidRDefault="00871CA2" w:rsidP="00A112C3">
            <w:pPr>
              <w:ind w:left="-29"/>
              <w:rPr>
                <w:rFonts w:ascii="Calibri Light" w:hAnsi="Calibri Light" w:cs="Calibri Light"/>
                <w:b/>
              </w:rPr>
            </w:pPr>
            <w:r w:rsidRPr="003324B1">
              <w:rPr>
                <w:rFonts w:ascii="Calibri Light" w:hAnsi="Calibri Light" w:cs="Calibri Light"/>
                <w:b/>
              </w:rPr>
              <w:t>TI</w:t>
            </w:r>
          </w:p>
        </w:tc>
        <w:tc>
          <w:tcPr>
            <w:tcW w:w="240" w:type="pct"/>
            <w:shd w:val="clear" w:color="auto" w:fill="BFBFBF" w:themeFill="background1" w:themeFillShade="BF"/>
            <w:vAlign w:val="center"/>
          </w:tcPr>
          <w:p w:rsidR="00871CA2" w:rsidRPr="003324B1" w:rsidRDefault="00871CA2" w:rsidP="00A112C3">
            <w:pPr>
              <w:rPr>
                <w:rFonts w:ascii="Calibri Light" w:hAnsi="Calibri Light" w:cs="Calibri Light"/>
                <w:b/>
              </w:rPr>
            </w:pPr>
            <w:r w:rsidRPr="003324B1">
              <w:rPr>
                <w:rFonts w:ascii="Calibri Light" w:hAnsi="Calibri Light" w:cs="Calibri Light"/>
                <w:b/>
              </w:rPr>
              <w:t>I</w:t>
            </w:r>
          </w:p>
        </w:tc>
        <w:tc>
          <w:tcPr>
            <w:tcW w:w="281" w:type="pct"/>
            <w:shd w:val="clear" w:color="auto" w:fill="BFBFBF" w:themeFill="background1" w:themeFillShade="BF"/>
            <w:vAlign w:val="center"/>
          </w:tcPr>
          <w:p w:rsidR="00871CA2" w:rsidRPr="003324B1" w:rsidRDefault="00871CA2" w:rsidP="00A112C3">
            <w:pPr>
              <w:rPr>
                <w:rFonts w:ascii="Calibri Light" w:hAnsi="Calibri Light" w:cs="Calibri Light"/>
                <w:b/>
              </w:rPr>
            </w:pPr>
            <w:r w:rsidRPr="003324B1">
              <w:rPr>
                <w:rFonts w:ascii="Calibri Light" w:hAnsi="Calibri Light" w:cs="Calibri Light"/>
                <w:b/>
              </w:rPr>
              <w:t>S</w:t>
            </w:r>
          </w:p>
        </w:tc>
        <w:tc>
          <w:tcPr>
            <w:tcW w:w="240" w:type="pct"/>
            <w:shd w:val="clear" w:color="auto" w:fill="BFBFBF" w:themeFill="background1" w:themeFillShade="BF"/>
            <w:vAlign w:val="center"/>
          </w:tcPr>
          <w:p w:rsidR="00871CA2" w:rsidRPr="003324B1" w:rsidRDefault="00871CA2" w:rsidP="00A112C3">
            <w:pPr>
              <w:rPr>
                <w:rFonts w:ascii="Calibri Light" w:hAnsi="Calibri Light" w:cs="Calibri Light"/>
                <w:b/>
              </w:rPr>
            </w:pPr>
            <w:r w:rsidRPr="003324B1">
              <w:rPr>
                <w:rFonts w:ascii="Calibri Light" w:hAnsi="Calibri Light" w:cs="Calibri Light"/>
                <w:b/>
              </w:rPr>
              <w:t>TS</w:t>
            </w:r>
          </w:p>
        </w:tc>
      </w:tr>
      <w:tr w:rsidR="00871CA2" w:rsidRPr="003324B1" w:rsidTr="00A112C3">
        <w:trPr>
          <w:trHeight w:val="454"/>
        </w:trPr>
        <w:tc>
          <w:tcPr>
            <w:tcW w:w="5000" w:type="pct"/>
            <w:gridSpan w:val="5"/>
            <w:vAlign w:val="center"/>
          </w:tcPr>
          <w:p w:rsidR="00871CA2" w:rsidRPr="00284042" w:rsidRDefault="00871CA2" w:rsidP="00A112C3">
            <w:pPr>
              <w:ind w:left="851"/>
              <w:rPr>
                <w:rFonts w:asciiTheme="minorHAnsi" w:hAnsiTheme="minorHAnsi" w:cstheme="minorHAnsi"/>
                <w:sz w:val="24"/>
                <w:szCs w:val="24"/>
              </w:rPr>
            </w:pPr>
            <w:r w:rsidRPr="00284042">
              <w:rPr>
                <w:rFonts w:asciiTheme="minorHAnsi" w:hAnsiTheme="minorHAnsi" w:cstheme="minorHAnsi"/>
                <w:b/>
                <w:sz w:val="24"/>
                <w:szCs w:val="24"/>
              </w:rPr>
              <w:t>Implanter et promouvoir l’offre chez les distributeurs</w:t>
            </w:r>
          </w:p>
        </w:tc>
      </w:tr>
      <w:tr w:rsidR="00871CA2" w:rsidRPr="003324B1" w:rsidTr="00A112C3">
        <w:trPr>
          <w:trHeight w:val="454"/>
        </w:trPr>
        <w:tc>
          <w:tcPr>
            <w:tcW w:w="3958" w:type="pct"/>
            <w:vAlign w:val="center"/>
          </w:tcPr>
          <w:p w:rsidR="00871CA2" w:rsidRPr="000A2679" w:rsidRDefault="00871CA2" w:rsidP="00A11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679">
              <w:rPr>
                <w:rFonts w:asciiTheme="minorHAnsi" w:hAnsiTheme="minorHAnsi" w:cstheme="minorHAnsi"/>
                <w:sz w:val="22"/>
                <w:szCs w:val="22"/>
              </w:rPr>
              <w:t>1 – Valoriser l’offre sur le lieu de vente</w:t>
            </w:r>
          </w:p>
          <w:p w:rsidR="00871CA2" w:rsidRPr="000A2679" w:rsidRDefault="00871CA2" w:rsidP="00A112C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A2679">
              <w:rPr>
                <w:rFonts w:asciiTheme="minorHAnsi" w:hAnsiTheme="minorHAnsi" w:cstheme="minorHAnsi"/>
                <w:i/>
              </w:rPr>
              <w:t>(Rigueur dans le suivi de l’application des accords de référencement, utilisation pertinente des techniques d’implantation et de valorisation des produits)</w:t>
            </w:r>
          </w:p>
          <w:p w:rsidR="00871CA2" w:rsidRPr="000A2679" w:rsidRDefault="00871CA2" w:rsidP="00A11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  <w:r w:rsidRPr="003324B1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5C56D1" wp14:editId="727B8D6E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A5236" id="Rectangle 72" o:spid="_x0000_s1026" style="position:absolute;margin-left:470.5pt;margin-top:342.45pt;width:18.1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</w:tr>
      <w:tr w:rsidR="00871CA2" w:rsidRPr="003324B1" w:rsidTr="00A112C3">
        <w:trPr>
          <w:trHeight w:val="454"/>
        </w:trPr>
        <w:tc>
          <w:tcPr>
            <w:tcW w:w="3958" w:type="pct"/>
            <w:vAlign w:val="center"/>
          </w:tcPr>
          <w:p w:rsidR="00871CA2" w:rsidRPr="000A2679" w:rsidRDefault="00871CA2" w:rsidP="00A11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679">
              <w:rPr>
                <w:rFonts w:asciiTheme="minorHAnsi" w:hAnsiTheme="minorHAnsi" w:cstheme="minorHAnsi"/>
                <w:sz w:val="22"/>
                <w:szCs w:val="22"/>
              </w:rPr>
              <w:t xml:space="preserve">2 – Développer la présence dans le réseau de distributeurs </w:t>
            </w:r>
          </w:p>
          <w:p w:rsidR="00871CA2" w:rsidRPr="000A2679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Theme="minorHAnsi" w:hAnsiTheme="minorHAnsi" w:cstheme="minorHAnsi"/>
              </w:rPr>
            </w:pPr>
            <w:r w:rsidRPr="000A2679">
              <w:rPr>
                <w:rFonts w:asciiTheme="minorHAnsi" w:hAnsiTheme="minorHAnsi" w:cstheme="minorHAnsi"/>
              </w:rPr>
              <w:t>(Repérage des opportunités de référencement, qualité du diagnostic rayon, réseau et zone de prospection, pertinence des propositions et des actions pour développer la présence de la marque/produit)</w:t>
            </w:r>
          </w:p>
          <w:p w:rsidR="00871CA2" w:rsidRPr="000A2679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  <w:r w:rsidRPr="003324B1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D9865" wp14:editId="1DFC0FAB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B22D2" id="Rectangle 73" o:spid="_x0000_s1026" style="position:absolute;margin-left:470.5pt;margin-top:342.45pt;width:18.1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</w:tr>
      <w:tr w:rsidR="00871CA2" w:rsidRPr="003324B1" w:rsidTr="00A112C3">
        <w:trPr>
          <w:trHeight w:val="454"/>
        </w:trPr>
        <w:tc>
          <w:tcPr>
            <w:tcW w:w="5000" w:type="pct"/>
            <w:gridSpan w:val="5"/>
            <w:vAlign w:val="center"/>
          </w:tcPr>
          <w:p w:rsidR="00871CA2" w:rsidRPr="000A2679" w:rsidRDefault="00871CA2" w:rsidP="00A112C3">
            <w:pPr>
              <w:ind w:left="8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679">
              <w:rPr>
                <w:rFonts w:asciiTheme="minorHAnsi" w:hAnsiTheme="minorHAnsi" w:cstheme="minorHAnsi"/>
                <w:b/>
                <w:sz w:val="24"/>
                <w:szCs w:val="24"/>
              </w:rPr>
              <w:t>Développer et piloter un réseau de partenaires</w:t>
            </w:r>
          </w:p>
        </w:tc>
      </w:tr>
      <w:tr w:rsidR="00871CA2" w:rsidRPr="003324B1" w:rsidTr="00A112C3">
        <w:trPr>
          <w:trHeight w:val="454"/>
        </w:trPr>
        <w:tc>
          <w:tcPr>
            <w:tcW w:w="3958" w:type="pct"/>
            <w:vAlign w:val="center"/>
          </w:tcPr>
          <w:p w:rsidR="00871CA2" w:rsidRPr="000A2679" w:rsidRDefault="00871CA2" w:rsidP="00A11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679">
              <w:rPr>
                <w:rFonts w:asciiTheme="minorHAnsi" w:hAnsiTheme="minorHAnsi" w:cstheme="minorHAnsi"/>
                <w:sz w:val="22"/>
                <w:szCs w:val="22"/>
              </w:rPr>
              <w:t>1 – Participer au développement d’un réseau de partenaires</w:t>
            </w:r>
          </w:p>
          <w:p w:rsidR="00871CA2" w:rsidRPr="000A2679" w:rsidRDefault="00871CA2" w:rsidP="00A112C3">
            <w:pPr>
              <w:rPr>
                <w:rFonts w:asciiTheme="minorHAnsi" w:hAnsiTheme="minorHAnsi" w:cstheme="minorHAnsi"/>
              </w:rPr>
            </w:pPr>
            <w:r w:rsidRPr="000A2679">
              <w:rPr>
                <w:rFonts w:asciiTheme="minorHAnsi" w:hAnsiTheme="minorHAnsi" w:cstheme="minorHAnsi"/>
              </w:rPr>
              <w:t>(Pertinence de la sélection de partenaires)</w:t>
            </w:r>
          </w:p>
          <w:p w:rsidR="00871CA2" w:rsidRPr="000A2679" w:rsidRDefault="00871CA2" w:rsidP="00A11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  <w:r w:rsidRPr="003324B1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F1D6B4" wp14:editId="7DC6B172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36FC2E" id="Rectangle 74" o:spid="_x0000_s1026" style="position:absolute;margin-left:470.5pt;margin-top:342.45pt;width:18.1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AmcwIAADo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</w:tr>
      <w:tr w:rsidR="00871CA2" w:rsidRPr="003324B1" w:rsidTr="00A112C3">
        <w:trPr>
          <w:trHeight w:val="454"/>
        </w:trPr>
        <w:tc>
          <w:tcPr>
            <w:tcW w:w="3958" w:type="pct"/>
            <w:vAlign w:val="center"/>
          </w:tcPr>
          <w:p w:rsidR="00871CA2" w:rsidRPr="000A2679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2679">
              <w:rPr>
                <w:rFonts w:asciiTheme="minorHAnsi" w:hAnsiTheme="minorHAnsi" w:cstheme="minorHAnsi"/>
                <w:sz w:val="22"/>
                <w:szCs w:val="22"/>
              </w:rPr>
              <w:t>2 – Mobiliser un réseau de partenaires et évaluer les performances</w:t>
            </w:r>
          </w:p>
          <w:p w:rsidR="00871CA2" w:rsidRPr="000A2679" w:rsidRDefault="00871CA2" w:rsidP="00A112C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A2679">
              <w:rPr>
                <w:rFonts w:asciiTheme="minorHAnsi" w:hAnsiTheme="minorHAnsi" w:cstheme="minorHAnsi"/>
                <w:i/>
              </w:rPr>
              <w:t>(Efficience et rentabilité des actions de dynamisation du réseau)</w:t>
            </w:r>
          </w:p>
          <w:p w:rsidR="00871CA2" w:rsidRPr="000A2679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  <w:r w:rsidRPr="003324B1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25E7F" wp14:editId="6C40002E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6D52CC" id="Rectangle 75" o:spid="_x0000_s1026" style="position:absolute;margin-left:470.5pt;margin-top:342.45pt;width:18.1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</w:tr>
      <w:tr w:rsidR="00871CA2" w:rsidRPr="003324B1" w:rsidTr="00A112C3">
        <w:trPr>
          <w:trHeight w:val="454"/>
        </w:trPr>
        <w:tc>
          <w:tcPr>
            <w:tcW w:w="5000" w:type="pct"/>
            <w:gridSpan w:val="5"/>
            <w:vAlign w:val="center"/>
          </w:tcPr>
          <w:p w:rsidR="00871CA2" w:rsidRPr="000A2679" w:rsidRDefault="00871CA2" w:rsidP="00A112C3">
            <w:pPr>
              <w:ind w:left="851"/>
              <w:rPr>
                <w:rFonts w:asciiTheme="minorHAnsi" w:hAnsiTheme="minorHAnsi" w:cstheme="minorHAnsi"/>
              </w:rPr>
            </w:pPr>
            <w:r w:rsidRPr="000A2679">
              <w:rPr>
                <w:rFonts w:asciiTheme="minorHAnsi" w:hAnsiTheme="minorHAnsi" w:cstheme="minorHAnsi"/>
                <w:b/>
                <w:sz w:val="24"/>
                <w:szCs w:val="24"/>
              </w:rPr>
              <w:t>Créer et animer un réseau de vente directe</w:t>
            </w:r>
          </w:p>
        </w:tc>
      </w:tr>
      <w:tr w:rsidR="00871CA2" w:rsidRPr="003324B1" w:rsidTr="00A112C3">
        <w:trPr>
          <w:trHeight w:val="454"/>
        </w:trPr>
        <w:tc>
          <w:tcPr>
            <w:tcW w:w="3958" w:type="pct"/>
            <w:vAlign w:val="center"/>
          </w:tcPr>
          <w:p w:rsidR="00871CA2" w:rsidRPr="000A2679" w:rsidRDefault="00871CA2" w:rsidP="00A112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679">
              <w:rPr>
                <w:rFonts w:asciiTheme="minorHAnsi" w:hAnsiTheme="minorHAnsi" w:cstheme="minorHAnsi"/>
                <w:sz w:val="22"/>
                <w:szCs w:val="22"/>
              </w:rPr>
              <w:t>1 – Prospecter, organiser des rencontres et vendre en réunion</w:t>
            </w:r>
          </w:p>
          <w:p w:rsidR="00871CA2" w:rsidRPr="000A2679" w:rsidRDefault="00871CA2" w:rsidP="00A112C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A2679">
              <w:rPr>
                <w:rFonts w:asciiTheme="minorHAnsi" w:hAnsiTheme="minorHAnsi" w:cstheme="minorHAnsi"/>
                <w:i/>
              </w:rPr>
              <w:t>(Développement du fichier des conseillers, professionnalisme et efficacité commerciale lors des ventes en réunion)</w:t>
            </w:r>
          </w:p>
          <w:p w:rsidR="00871CA2" w:rsidRPr="000A2679" w:rsidRDefault="00871CA2" w:rsidP="00A112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  <w:r w:rsidRPr="003324B1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3E0F1" wp14:editId="22E95DB0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5BC5E" id="Rectangle 76" o:spid="_x0000_s1026" style="position:absolute;margin-left:470.5pt;margin-top:342.45pt;width:18.1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</w:tr>
      <w:tr w:rsidR="00871CA2" w:rsidRPr="003324B1" w:rsidTr="00A112C3">
        <w:trPr>
          <w:trHeight w:val="454"/>
        </w:trPr>
        <w:tc>
          <w:tcPr>
            <w:tcW w:w="3958" w:type="pct"/>
            <w:vAlign w:val="center"/>
          </w:tcPr>
          <w:p w:rsidR="00871CA2" w:rsidRPr="000A2679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2679">
              <w:rPr>
                <w:rFonts w:asciiTheme="minorHAnsi" w:hAnsiTheme="minorHAnsi" w:cstheme="minorHAnsi"/>
                <w:sz w:val="22"/>
                <w:szCs w:val="22"/>
              </w:rPr>
              <w:t>2 – Recruter et former des vendeurs à domicile</w:t>
            </w:r>
          </w:p>
          <w:p w:rsidR="00871CA2" w:rsidRPr="000A2679" w:rsidRDefault="00871CA2" w:rsidP="00A112C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A2679">
              <w:rPr>
                <w:rFonts w:asciiTheme="minorHAnsi" w:hAnsiTheme="minorHAnsi" w:cstheme="minorHAnsi"/>
                <w:i/>
              </w:rPr>
              <w:t>(Pertinence et efficacité des actions de recrutement et de formation)</w:t>
            </w:r>
          </w:p>
          <w:p w:rsidR="00871CA2" w:rsidRPr="000A2679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cs="Arial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cs="Arial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  <w:r w:rsidRPr="003324B1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BBDE36" wp14:editId="5B489D13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1FA51" id="Rectangle 77" o:spid="_x0000_s1026" style="position:absolute;margin-left:470.5pt;margin-top:342.45pt;width:18.1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4cwIAADoFAAAOAAAAZHJzL2Uyb0RvYy54bWysVFFP2zAQfp+0/2D5fSQpdGU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1" w:type="pct"/>
            <w:vAlign w:val="center"/>
          </w:tcPr>
          <w:p w:rsidR="00871CA2" w:rsidRPr="003324B1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cs="Arial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vAlign w:val="center"/>
          </w:tcPr>
          <w:p w:rsidR="00871CA2" w:rsidRPr="003324B1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cs="Arial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</w:tr>
      <w:tr w:rsidR="00871CA2" w:rsidRPr="003324B1" w:rsidTr="00A112C3">
        <w:trPr>
          <w:trHeight w:val="454"/>
        </w:trPr>
        <w:tc>
          <w:tcPr>
            <w:tcW w:w="3958" w:type="pct"/>
            <w:tcBorders>
              <w:bottom w:val="single" w:sz="4" w:space="0" w:color="auto"/>
            </w:tcBorders>
            <w:vAlign w:val="center"/>
          </w:tcPr>
          <w:p w:rsidR="00871CA2" w:rsidRPr="000A2679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A2679">
              <w:rPr>
                <w:rFonts w:asciiTheme="minorHAnsi" w:hAnsiTheme="minorHAnsi" w:cstheme="minorHAnsi"/>
                <w:sz w:val="22"/>
                <w:szCs w:val="22"/>
              </w:rPr>
              <w:t>3 – Impulser une dynamique de réseau</w:t>
            </w:r>
          </w:p>
          <w:p w:rsidR="00871CA2" w:rsidRPr="000A2679" w:rsidRDefault="00871CA2" w:rsidP="00A112C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0A2679">
              <w:rPr>
                <w:rFonts w:asciiTheme="minorHAnsi" w:hAnsiTheme="minorHAnsi" w:cstheme="minorHAnsi"/>
                <w:i/>
              </w:rPr>
              <w:t>(Cohérence de l’animation réseau avec les orientations commerciales, respect de la réglementation et de l’éthique)</w:t>
            </w:r>
          </w:p>
          <w:p w:rsidR="00871CA2" w:rsidRPr="000A2679" w:rsidRDefault="00871CA2" w:rsidP="00A112C3">
            <w:pPr>
              <w:tabs>
                <w:tab w:val="left" w:pos="227"/>
                <w:tab w:val="left" w:pos="470"/>
                <w:tab w:val="left" w:pos="7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  <w:r w:rsidRPr="003324B1">
              <w:rPr>
                <w:rFonts w:ascii="Calibri Light" w:hAnsi="Calibri Light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BECBA1" wp14:editId="31969E48">
                      <wp:simplePos x="0" y="0"/>
                      <wp:positionH relativeFrom="column">
                        <wp:posOffset>5975350</wp:posOffset>
                      </wp:positionH>
                      <wp:positionV relativeFrom="paragraph">
                        <wp:posOffset>4349115</wp:posOffset>
                      </wp:positionV>
                      <wp:extent cx="230588" cy="135172"/>
                      <wp:effectExtent l="0" t="0" r="17145" b="1778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88" cy="1351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31EDAB" id="Rectangle 78" o:spid="_x0000_s1026" style="position:absolute;margin-left:470.5pt;margin-top:342.45pt;width:18.1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:rsidR="00871CA2" w:rsidRPr="003324B1" w:rsidRDefault="00871CA2" w:rsidP="00A112C3">
            <w:pPr>
              <w:snapToGrid w:val="0"/>
              <w:rPr>
                <w:rFonts w:ascii="Calibri Light" w:hAnsi="Calibri Light" w:cs="Calibri Light"/>
              </w:rPr>
            </w:pPr>
            <w:r w:rsidRPr="003324B1">
              <w:rPr>
                <w:rFonts w:cs="Arial"/>
                <w:sz w:val="32"/>
              </w:rPr>
              <w:sym w:font="Wingdings" w:char="F0A8"/>
            </w:r>
          </w:p>
        </w:tc>
      </w:tr>
    </w:tbl>
    <w:p w:rsidR="00871CA2" w:rsidRPr="003324B1" w:rsidRDefault="00871CA2" w:rsidP="00871CA2">
      <w:pPr>
        <w:rPr>
          <w:b/>
          <w:sz w:val="20"/>
          <w:szCs w:val="20"/>
        </w:rPr>
      </w:pPr>
      <w:r w:rsidRPr="003324B1">
        <w:rPr>
          <w:rFonts w:ascii="Calibri Light" w:hAnsi="Calibri Light" w:cs="Calibri Light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2EBDF" wp14:editId="745FC14B">
                <wp:simplePos x="0" y="0"/>
                <wp:positionH relativeFrom="margin">
                  <wp:posOffset>5474570</wp:posOffset>
                </wp:positionH>
                <wp:positionV relativeFrom="paragraph">
                  <wp:posOffset>162328</wp:posOffset>
                </wp:positionV>
                <wp:extent cx="913453" cy="407611"/>
                <wp:effectExtent l="0" t="0" r="20320" b="1206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453" cy="407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E0B78" id="Rectangle 79" o:spid="_x0000_s1026" style="position:absolute;margin-left:431.05pt;margin-top:12.8pt;width:71.95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 w:rsidRPr="003324B1">
        <w:rPr>
          <w:b/>
          <w:sz w:val="20"/>
          <w:szCs w:val="20"/>
        </w:rPr>
        <w:t>TI : Très Insuffisant / I : Insuffisant / S : Satisfaisant /TS : Très satisfaisant</w:t>
      </w:r>
    </w:p>
    <w:p w:rsidR="00871CA2" w:rsidRPr="003324B1" w:rsidRDefault="00871CA2" w:rsidP="00871CA2">
      <w:pPr>
        <w:ind w:left="4248" w:firstLine="708"/>
        <w:jc w:val="center"/>
        <w:rPr>
          <w:b/>
          <w:sz w:val="20"/>
          <w:szCs w:val="20"/>
        </w:rPr>
      </w:pPr>
      <w:r w:rsidRPr="003324B1">
        <w:rPr>
          <w:b/>
          <w:sz w:val="20"/>
          <w:szCs w:val="20"/>
        </w:rPr>
        <w:t xml:space="preserve">NOTE sur 20 </w:t>
      </w:r>
    </w:p>
    <w:p w:rsidR="00871CA2" w:rsidRDefault="00871CA2" w:rsidP="00871CA2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871CA2" w:rsidRDefault="00871CA2" w:rsidP="00871CA2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871CA2" w:rsidRPr="003324B1" w:rsidRDefault="00871CA2" w:rsidP="00871CA2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:rsidR="00871CA2" w:rsidRPr="003324B1" w:rsidRDefault="00871CA2" w:rsidP="00871C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"/>
          <w:b/>
          <w:sz w:val="18"/>
          <w:szCs w:val="18"/>
          <w:u w:val="single"/>
          <w:lang w:eastAsia="ar-SA"/>
        </w:rPr>
      </w:pPr>
      <w:r w:rsidRPr="003324B1">
        <w:rPr>
          <w:rFonts w:ascii="Times New Roman" w:eastAsia="Times New Roman" w:hAnsi="Times New Roman" w:cs="Times"/>
          <w:b/>
          <w:sz w:val="18"/>
          <w:szCs w:val="18"/>
          <w:u w:val="single"/>
          <w:lang w:eastAsia="ar-SA"/>
        </w:rPr>
        <w:t xml:space="preserve">Ce document d’aide à l’évaluation est à usage exclusif de la commission d’interrogation, </w:t>
      </w:r>
    </w:p>
    <w:p w:rsidR="00871CA2" w:rsidRPr="003324B1" w:rsidRDefault="00871CA2" w:rsidP="00871C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"/>
          <w:b/>
          <w:sz w:val="18"/>
          <w:szCs w:val="18"/>
          <w:u w:val="single"/>
          <w:lang w:eastAsia="ar-SA"/>
        </w:rPr>
      </w:pPr>
      <w:proofErr w:type="gramStart"/>
      <w:r w:rsidRPr="003324B1">
        <w:rPr>
          <w:rFonts w:ascii="Times New Roman" w:eastAsia="Times New Roman" w:hAnsi="Times New Roman" w:cs="Times"/>
          <w:b/>
          <w:sz w:val="18"/>
          <w:szCs w:val="18"/>
          <w:u w:val="single"/>
          <w:lang w:eastAsia="ar-SA"/>
        </w:rPr>
        <w:t>il</w:t>
      </w:r>
      <w:proofErr w:type="gramEnd"/>
      <w:r w:rsidRPr="003324B1">
        <w:rPr>
          <w:rFonts w:ascii="Times New Roman" w:eastAsia="Times New Roman" w:hAnsi="Times New Roman" w:cs="Times"/>
          <w:b/>
          <w:sz w:val="18"/>
          <w:szCs w:val="18"/>
          <w:u w:val="single"/>
          <w:lang w:eastAsia="ar-SA"/>
        </w:rPr>
        <w:t xml:space="preserve"> ne doit pas être communiqué au candidat</w:t>
      </w:r>
    </w:p>
    <w:p w:rsidR="00442A12" w:rsidRDefault="00442A12">
      <w:bookmarkStart w:id="0" w:name="_GoBack"/>
      <w:bookmarkEnd w:id="0"/>
    </w:p>
    <w:sectPr w:rsidR="00442A12" w:rsidSect="00871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A2"/>
    <w:rsid w:val="00183E12"/>
    <w:rsid w:val="00442A12"/>
    <w:rsid w:val="0087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DB39D-13DC-478A-A76C-DADF465C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1C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2022-02-08T23:29:00Z</dcterms:created>
  <dcterms:modified xsi:type="dcterms:W3CDTF">2022-02-08T23:29:00Z</dcterms:modified>
</cp:coreProperties>
</file>