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5A" w:rsidRDefault="00903E5A" w:rsidP="00903E5A">
      <w:pPr>
        <w:spacing w:after="160" w:line="259"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1578CBCF" wp14:editId="562F8336">
                <wp:simplePos x="0" y="0"/>
                <wp:positionH relativeFrom="column">
                  <wp:posOffset>8022590</wp:posOffset>
                </wp:positionH>
                <wp:positionV relativeFrom="paragraph">
                  <wp:posOffset>-263525</wp:posOffset>
                </wp:positionV>
                <wp:extent cx="1104900" cy="3810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1104900" cy="381000"/>
                        </a:xfrm>
                        <a:prstGeom prst="rect">
                          <a:avLst/>
                        </a:prstGeom>
                        <a:solidFill>
                          <a:schemeClr val="lt1"/>
                        </a:solidFill>
                        <a:ln w="6350">
                          <a:solidFill>
                            <a:prstClr val="black"/>
                          </a:solidFill>
                        </a:ln>
                      </wps:spPr>
                      <wps:txbx>
                        <w:txbxContent>
                          <w:p w:rsidR="00903E5A" w:rsidRPr="003D7904" w:rsidRDefault="00903E5A" w:rsidP="00903E5A">
                            <w:r w:rsidRPr="003D7904">
                              <w:t xml:space="preserve">ANNEXE 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78CBCF" id="_x0000_t202" coordsize="21600,21600" o:spt="202" path="m,l,21600r21600,l21600,xe">
                <v:stroke joinstyle="miter"/>
                <v:path gradientshapeok="t" o:connecttype="rect"/>
              </v:shapetype>
              <v:shape id="Zone de texte 11" o:spid="_x0000_s1026" type="#_x0000_t202" style="position:absolute;margin-left:631.7pt;margin-top:-20.75pt;width:87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" fillcolor="white [3201]" strokeweight=".5pt">
                <v:textbox>
                  <w:txbxContent>
                    <w:p w:rsidR="00903E5A" w:rsidRPr="003D7904" w:rsidRDefault="00903E5A" w:rsidP="00903E5A">
                      <w:r w:rsidRPr="003D7904">
                        <w:t xml:space="preserve">ANNEXE 23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7C9A59A" wp14:editId="0DE2EFDF">
                <wp:simplePos x="0" y="0"/>
                <wp:positionH relativeFrom="column">
                  <wp:posOffset>2479040</wp:posOffset>
                </wp:positionH>
                <wp:positionV relativeFrom="paragraph">
                  <wp:posOffset>12700</wp:posOffset>
                </wp:positionV>
                <wp:extent cx="3724275" cy="3714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3724275" cy="371475"/>
                        </a:xfrm>
                        <a:prstGeom prst="rect">
                          <a:avLst/>
                        </a:prstGeom>
                        <a:solidFill>
                          <a:schemeClr val="lt1"/>
                        </a:solidFill>
                        <a:ln w="6350">
                          <a:solidFill>
                            <a:prstClr val="black"/>
                          </a:solidFill>
                        </a:ln>
                      </wps:spPr>
                      <wps:txbx>
                        <w:txbxContent>
                          <w:p w:rsidR="00903E5A" w:rsidRPr="00885D1D" w:rsidRDefault="00903E5A" w:rsidP="00903E5A">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9A59A" id="Zone de texte 5" o:spid="_x0000_s1027" type="#_x0000_t202" style="position:absolute;margin-left:195.2pt;margin-top:1pt;width:293.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" fillcolor="white [3201]" strokeweight=".5pt">
                <v:textbox>
                  <w:txbxContent>
                    <w:p w:rsidR="00903E5A" w:rsidRPr="00885D1D" w:rsidRDefault="00903E5A" w:rsidP="00903E5A">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v:textbox>
              </v:shape>
            </w:pict>
          </mc:Fallback>
        </mc:AlternateContent>
      </w:r>
    </w:p>
    <w:p w:rsidR="00903E5A" w:rsidRDefault="00903E5A" w:rsidP="00903E5A">
      <w:pPr>
        <w:spacing w:after="160" w:line="259" w:lineRule="auto"/>
        <w:rPr>
          <w:rFonts w:ascii="Arial" w:hAnsi="Arial" w:cs="Arial"/>
          <w:sz w:val="18"/>
          <w:szCs w:val="18"/>
        </w:rPr>
      </w:pPr>
    </w:p>
    <w:p w:rsidR="00903E5A" w:rsidRDefault="00903E5A" w:rsidP="00903E5A">
      <w:pPr>
        <w:spacing w:after="160" w:line="259" w:lineRule="auto"/>
        <w:rPr>
          <w:rFonts w:ascii="Arial" w:hAnsi="Arial" w:cs="Arial"/>
          <w:sz w:val="18"/>
          <w:szCs w:val="18"/>
        </w:rPr>
      </w:pP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903E5A" w:rsidTr="00FB4110">
        <w:trPr>
          <w:trHeight w:val="668"/>
        </w:trPr>
        <w:tc>
          <w:tcPr>
            <w:tcW w:w="11369" w:type="dxa"/>
            <w:tcBorders>
              <w:top w:val="single" w:sz="4" w:space="0" w:color="000000"/>
              <w:left w:val="single" w:sz="4" w:space="0" w:color="000000"/>
              <w:bottom w:val="single" w:sz="4" w:space="0" w:color="000000"/>
              <w:right w:val="nil"/>
            </w:tcBorders>
          </w:tcPr>
          <w:p w:rsidR="00903E5A" w:rsidRDefault="00903E5A" w:rsidP="00FB4110">
            <w:pPr>
              <w:snapToGrid w:val="0"/>
              <w:ind w:left="637" w:hanging="35"/>
              <w:rPr>
                <w:b/>
              </w:rPr>
            </w:pPr>
          </w:p>
        </w:tc>
        <w:tc>
          <w:tcPr>
            <w:tcW w:w="709" w:type="dxa"/>
            <w:tcBorders>
              <w:top w:val="single" w:sz="4" w:space="0" w:color="000000"/>
              <w:left w:val="single" w:sz="4" w:space="0" w:color="000000"/>
              <w:bottom w:val="single" w:sz="4" w:space="0" w:color="000000"/>
              <w:right w:val="nil"/>
            </w:tcBorders>
            <w:hideMark/>
          </w:tcPr>
          <w:p w:rsidR="00903E5A" w:rsidRDefault="00903E5A" w:rsidP="00FB4110">
            <w:pPr>
              <w:ind w:left="637" w:hanging="601"/>
              <w:jc w:val="center"/>
              <w:rPr>
                <w:b/>
              </w:rPr>
            </w:pPr>
            <w:r>
              <w:rPr>
                <w:b/>
              </w:rPr>
              <w:t>TI</w:t>
            </w:r>
          </w:p>
        </w:tc>
        <w:tc>
          <w:tcPr>
            <w:tcW w:w="654" w:type="dxa"/>
            <w:tcBorders>
              <w:top w:val="single" w:sz="4" w:space="0" w:color="000000"/>
              <w:left w:val="single" w:sz="4" w:space="0" w:color="000000"/>
              <w:bottom w:val="single" w:sz="4" w:space="0" w:color="000000"/>
              <w:right w:val="nil"/>
            </w:tcBorders>
            <w:hideMark/>
          </w:tcPr>
          <w:p w:rsidR="00903E5A" w:rsidRDefault="00903E5A" w:rsidP="00FB4110">
            <w:pPr>
              <w:ind w:left="637" w:hanging="601"/>
              <w:jc w:val="center"/>
              <w:rPr>
                <w:b/>
              </w:rPr>
            </w:pPr>
            <w:r>
              <w:rPr>
                <w:b/>
              </w:rPr>
              <w:t>I</w:t>
            </w:r>
          </w:p>
        </w:tc>
        <w:tc>
          <w:tcPr>
            <w:tcW w:w="654" w:type="dxa"/>
            <w:tcBorders>
              <w:top w:val="single" w:sz="4" w:space="0" w:color="000000"/>
              <w:left w:val="single" w:sz="4" w:space="0" w:color="000000"/>
              <w:bottom w:val="single" w:sz="4" w:space="0" w:color="000000"/>
              <w:right w:val="nil"/>
            </w:tcBorders>
            <w:hideMark/>
          </w:tcPr>
          <w:p w:rsidR="00903E5A" w:rsidRDefault="00903E5A" w:rsidP="00FB4110">
            <w:pPr>
              <w:ind w:left="637" w:hanging="601"/>
              <w:jc w:val="center"/>
              <w:rPr>
                <w:b/>
              </w:rPr>
            </w:pPr>
            <w:r>
              <w:rPr>
                <w:b/>
              </w:rPr>
              <w:t>S</w:t>
            </w:r>
          </w:p>
        </w:tc>
        <w:tc>
          <w:tcPr>
            <w:tcW w:w="67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ind w:left="637" w:hanging="601"/>
              <w:jc w:val="center"/>
              <w:rPr>
                <w:sz w:val="20"/>
                <w:szCs w:val="20"/>
              </w:rPr>
            </w:pPr>
            <w:r>
              <w:rPr>
                <w:b/>
              </w:rPr>
              <w:t>TS</w:t>
            </w:r>
          </w:p>
        </w:tc>
      </w:tr>
      <w:tr w:rsidR="00903E5A" w:rsidTr="00FB4110">
        <w:trPr>
          <w:trHeight w:val="547"/>
        </w:trPr>
        <w:tc>
          <w:tcPr>
            <w:tcW w:w="11369" w:type="dxa"/>
            <w:tcBorders>
              <w:top w:val="single" w:sz="4" w:space="0" w:color="000000"/>
              <w:left w:val="single" w:sz="4" w:space="0" w:color="000000"/>
              <w:bottom w:val="single" w:sz="4" w:space="0" w:color="000000"/>
              <w:right w:val="nil"/>
            </w:tcBorders>
            <w:hideMark/>
          </w:tcPr>
          <w:p w:rsidR="00903E5A" w:rsidRDefault="00903E5A" w:rsidP="00FB4110">
            <w:pPr>
              <w:ind w:left="136" w:hanging="34"/>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r w:rsidR="00903E5A" w:rsidTr="00FB4110">
        <w:trPr>
          <w:trHeight w:val="599"/>
        </w:trPr>
        <w:tc>
          <w:tcPr>
            <w:tcW w:w="11369" w:type="dxa"/>
            <w:tcBorders>
              <w:top w:val="single" w:sz="4" w:space="0" w:color="000000"/>
              <w:left w:val="single" w:sz="4" w:space="0" w:color="000000"/>
              <w:bottom w:val="single" w:sz="4" w:space="0" w:color="000000"/>
              <w:right w:val="nil"/>
            </w:tcBorders>
            <w:hideMark/>
          </w:tcPr>
          <w:p w:rsidR="00903E5A" w:rsidRDefault="00903E5A" w:rsidP="00FB4110">
            <w:pPr>
              <w:ind w:left="136" w:hanging="34"/>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r w:rsidR="00903E5A" w:rsidTr="00FB4110">
        <w:trPr>
          <w:trHeight w:val="755"/>
        </w:trPr>
        <w:tc>
          <w:tcPr>
            <w:tcW w:w="11369" w:type="dxa"/>
            <w:tcBorders>
              <w:top w:val="single" w:sz="4" w:space="0" w:color="000000"/>
              <w:left w:val="single" w:sz="4" w:space="0" w:color="000000"/>
              <w:bottom w:val="single" w:sz="4" w:space="0" w:color="000000"/>
              <w:right w:val="nil"/>
            </w:tcBorders>
            <w:hideMark/>
          </w:tcPr>
          <w:p w:rsidR="00903E5A" w:rsidRDefault="00903E5A" w:rsidP="00FB4110">
            <w:pPr>
              <w:ind w:left="136" w:hanging="34"/>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ind w:left="637" w:hanging="601"/>
              <w:jc w:val="center"/>
            </w:pPr>
          </w:p>
        </w:tc>
      </w:tr>
      <w:tr w:rsidR="00903E5A" w:rsidTr="00FB4110">
        <w:trPr>
          <w:trHeight w:val="632"/>
        </w:trPr>
        <w:tc>
          <w:tcPr>
            <w:tcW w:w="11369" w:type="dxa"/>
            <w:tcBorders>
              <w:top w:val="single" w:sz="4" w:space="0" w:color="000000"/>
              <w:left w:val="single" w:sz="4" w:space="0" w:color="000000"/>
              <w:bottom w:val="single" w:sz="4" w:space="0" w:color="000000"/>
              <w:right w:val="nil"/>
            </w:tcBorders>
            <w:hideMark/>
          </w:tcPr>
          <w:p w:rsidR="00903E5A" w:rsidRDefault="00903E5A" w:rsidP="00FB4110">
            <w:pPr>
              <w:ind w:left="136" w:hanging="34"/>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r w:rsidR="00903E5A" w:rsidTr="00FB4110">
        <w:trPr>
          <w:trHeight w:val="840"/>
        </w:trPr>
        <w:tc>
          <w:tcPr>
            <w:tcW w:w="11369" w:type="dxa"/>
            <w:tcBorders>
              <w:top w:val="single" w:sz="4" w:space="0" w:color="000000"/>
              <w:left w:val="single" w:sz="4" w:space="0" w:color="000000"/>
              <w:bottom w:val="single" w:sz="4" w:space="0" w:color="000000"/>
              <w:right w:val="nil"/>
            </w:tcBorders>
            <w:hideMark/>
          </w:tcPr>
          <w:p w:rsidR="00903E5A" w:rsidRDefault="00903E5A" w:rsidP="00FB4110">
            <w:pPr>
              <w:ind w:left="136" w:hanging="34"/>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r w:rsidR="00903E5A" w:rsidTr="00FB4110">
        <w:trPr>
          <w:trHeight w:val="580"/>
        </w:trPr>
        <w:tc>
          <w:tcPr>
            <w:tcW w:w="11369" w:type="dxa"/>
            <w:tcBorders>
              <w:top w:val="single" w:sz="4" w:space="0" w:color="000000"/>
              <w:left w:val="single" w:sz="4" w:space="0" w:color="000000"/>
              <w:bottom w:val="single" w:sz="4" w:space="0" w:color="000000"/>
              <w:right w:val="nil"/>
            </w:tcBorders>
            <w:hideMark/>
          </w:tcPr>
          <w:p w:rsidR="00903E5A" w:rsidRDefault="00903E5A" w:rsidP="00FB4110">
            <w:pPr>
              <w:ind w:left="136" w:hanging="34"/>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r w:rsidR="00903E5A" w:rsidTr="00FB4110">
        <w:trPr>
          <w:trHeight w:val="560"/>
        </w:trPr>
        <w:tc>
          <w:tcPr>
            <w:tcW w:w="11369" w:type="dxa"/>
            <w:tcBorders>
              <w:top w:val="single" w:sz="4" w:space="0" w:color="000000"/>
              <w:left w:val="single" w:sz="4" w:space="0" w:color="000000"/>
              <w:bottom w:val="single" w:sz="4" w:space="0" w:color="000000"/>
              <w:right w:val="nil"/>
            </w:tcBorders>
            <w:hideMark/>
          </w:tcPr>
          <w:p w:rsidR="00903E5A" w:rsidRPr="00692872" w:rsidRDefault="00903E5A" w:rsidP="00FB4110">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r w:rsidR="00903E5A" w:rsidTr="00FB4110">
        <w:trPr>
          <w:trHeight w:val="784"/>
        </w:trPr>
        <w:tc>
          <w:tcPr>
            <w:tcW w:w="11369" w:type="dxa"/>
            <w:tcBorders>
              <w:top w:val="single" w:sz="4" w:space="0" w:color="000000"/>
              <w:left w:val="single" w:sz="4" w:space="0" w:color="000000"/>
              <w:bottom w:val="single" w:sz="4" w:space="0" w:color="000000"/>
              <w:right w:val="nil"/>
            </w:tcBorders>
          </w:tcPr>
          <w:p w:rsidR="00903E5A" w:rsidRDefault="00903E5A" w:rsidP="00FB4110">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r w:rsidR="00903E5A" w:rsidTr="00FB4110">
        <w:trPr>
          <w:trHeight w:val="784"/>
        </w:trPr>
        <w:tc>
          <w:tcPr>
            <w:tcW w:w="11369" w:type="dxa"/>
            <w:tcBorders>
              <w:top w:val="single" w:sz="4" w:space="0" w:color="000000"/>
              <w:left w:val="single" w:sz="4" w:space="0" w:color="000000"/>
              <w:bottom w:val="single" w:sz="4" w:space="0" w:color="000000"/>
              <w:right w:val="nil"/>
            </w:tcBorders>
            <w:hideMark/>
          </w:tcPr>
          <w:p w:rsidR="00903E5A" w:rsidRDefault="00903E5A" w:rsidP="00FB4110">
            <w:pPr>
              <w:ind w:left="136" w:hanging="34"/>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903E5A" w:rsidRDefault="00903E5A" w:rsidP="00FB4110">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903E5A" w:rsidRDefault="00903E5A" w:rsidP="00FB4110">
            <w:pPr>
              <w:snapToGrid w:val="0"/>
              <w:spacing w:before="60" w:line="276" w:lineRule="auto"/>
              <w:ind w:left="637" w:hanging="601"/>
              <w:jc w:val="center"/>
            </w:pPr>
          </w:p>
        </w:tc>
      </w:tr>
    </w:tbl>
    <w:p w:rsidR="00903E5A" w:rsidRDefault="00903E5A" w:rsidP="00903E5A">
      <w:pPr>
        <w:spacing w:after="160" w:line="259" w:lineRule="auto"/>
        <w:rPr>
          <w:rFonts w:ascii="Arial" w:hAnsi="Arial" w:cs="Arial"/>
          <w:sz w:val="18"/>
          <w:szCs w:val="18"/>
        </w:rPr>
      </w:pPr>
    </w:p>
    <w:p w:rsidR="00903E5A" w:rsidRDefault="00903E5A" w:rsidP="00903E5A">
      <w:pPr>
        <w:spacing w:after="160" w:line="259" w:lineRule="auto"/>
        <w:rPr>
          <w:rFonts w:ascii="Arial" w:hAnsi="Arial" w:cs="Arial"/>
          <w:sz w:val="18"/>
          <w:szCs w:val="18"/>
        </w:rPr>
      </w:pPr>
    </w:p>
    <w:p w:rsidR="00903E5A" w:rsidRDefault="00903E5A" w:rsidP="00903E5A">
      <w:pPr>
        <w:spacing w:after="160" w:line="259" w:lineRule="auto"/>
        <w:rPr>
          <w:rFonts w:ascii="Arial" w:hAnsi="Arial" w:cs="Arial"/>
          <w:sz w:val="18"/>
          <w:szCs w:val="18"/>
        </w:rPr>
        <w:sectPr w:rsidR="00903E5A" w:rsidSect="00221662">
          <w:pgSz w:w="16838" w:h="11906" w:orient="landscape"/>
          <w:pgMar w:top="709" w:right="1418" w:bottom="1418" w:left="851" w:header="709" w:footer="709" w:gutter="0"/>
          <w:cols w:space="708"/>
          <w:docGrid w:linePitch="360"/>
        </w:sectPr>
      </w:pPr>
    </w:p>
    <w:tbl>
      <w:tblPr>
        <w:tblpPr w:leftFromText="141" w:rightFromText="141" w:vertAnchor="text" w:horzAnchor="margin" w:tblpY="279"/>
        <w:tblW w:w="10774" w:type="dxa"/>
        <w:tblLayout w:type="fixed"/>
        <w:tblLook w:val="04A0" w:firstRow="1" w:lastRow="0" w:firstColumn="1" w:lastColumn="0" w:noHBand="0" w:noVBand="1"/>
      </w:tblPr>
      <w:tblGrid>
        <w:gridCol w:w="2127"/>
        <w:gridCol w:w="2268"/>
        <w:gridCol w:w="2693"/>
        <w:gridCol w:w="3686"/>
      </w:tblGrid>
      <w:tr w:rsidR="00903E5A" w:rsidTr="00FB4110">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rPr>
                <w:b/>
                <w:i/>
                <w:szCs w:val="18"/>
              </w:rPr>
              <w:lastRenderedPageBreak/>
              <w:t>DEGRÉ DE MAÎTRISE DES COMPÉTENCES</w:t>
            </w:r>
          </w:p>
        </w:tc>
      </w:tr>
      <w:tr w:rsidR="00903E5A" w:rsidTr="00FB4110">
        <w:tc>
          <w:tcPr>
            <w:tcW w:w="2127" w:type="dxa"/>
            <w:tcBorders>
              <w:top w:val="single" w:sz="4" w:space="0" w:color="000000"/>
              <w:left w:val="single" w:sz="4" w:space="0" w:color="000000"/>
              <w:bottom w:val="single" w:sz="4" w:space="0" w:color="000000"/>
              <w:right w:val="nil"/>
            </w:tcBorders>
            <w:hideMark/>
          </w:tcPr>
          <w:p w:rsidR="00903E5A" w:rsidRDefault="00903E5A" w:rsidP="00FB4110">
            <w:pPr>
              <w:jc w:val="center"/>
              <w:rPr>
                <w:b/>
                <w:i/>
                <w:szCs w:val="18"/>
              </w:rPr>
            </w:pPr>
            <w:r>
              <w:rPr>
                <w:b/>
                <w:i/>
                <w:szCs w:val="18"/>
              </w:rPr>
              <w:t>TI</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jc w:val="center"/>
              <w:rPr>
                <w:b/>
                <w:i/>
                <w:szCs w:val="18"/>
              </w:rPr>
            </w:pPr>
            <w:r>
              <w:rPr>
                <w:b/>
                <w:i/>
                <w:szCs w:val="18"/>
              </w:rPr>
              <w:t>I</w:t>
            </w:r>
          </w:p>
        </w:tc>
        <w:tc>
          <w:tcPr>
            <w:tcW w:w="2693" w:type="dxa"/>
            <w:tcBorders>
              <w:top w:val="single" w:sz="4" w:space="0" w:color="000000"/>
              <w:left w:val="single" w:sz="4" w:space="0" w:color="000000"/>
              <w:bottom w:val="single" w:sz="4" w:space="0" w:color="000000"/>
              <w:right w:val="nil"/>
            </w:tcBorders>
            <w:hideMark/>
          </w:tcPr>
          <w:p w:rsidR="00903E5A" w:rsidRDefault="00903E5A" w:rsidP="00FB4110">
            <w:pPr>
              <w:jc w:val="center"/>
              <w:rPr>
                <w:b/>
                <w:i/>
                <w:szCs w:val="18"/>
              </w:rPr>
            </w:pPr>
            <w:r>
              <w:rPr>
                <w:b/>
                <w:i/>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rPr>
                <w:sz w:val="20"/>
                <w:szCs w:val="20"/>
              </w:rPr>
            </w:pPr>
            <w:r>
              <w:rPr>
                <w:b/>
                <w:i/>
                <w:szCs w:val="18"/>
              </w:rPr>
              <w:t>TS</w:t>
            </w:r>
          </w:p>
        </w:tc>
      </w:tr>
      <w:tr w:rsidR="00903E5A" w:rsidTr="00FB4110">
        <w:tc>
          <w:tcPr>
            <w:tcW w:w="2127" w:type="dxa"/>
            <w:tcBorders>
              <w:top w:val="single" w:sz="4" w:space="0" w:color="000000"/>
              <w:left w:val="single" w:sz="4" w:space="0" w:color="000000"/>
              <w:bottom w:val="single" w:sz="4" w:space="0" w:color="000000"/>
              <w:right w:val="nil"/>
            </w:tcBorders>
            <w:hideMark/>
          </w:tcPr>
          <w:p w:rsidR="00903E5A" w:rsidRDefault="00903E5A" w:rsidP="00FB4110">
            <w:pPr>
              <w:jc w:val="center"/>
              <w:rPr>
                <w:b/>
                <w:i/>
                <w:szCs w:val="18"/>
              </w:rPr>
            </w:pPr>
            <w:r>
              <w:rPr>
                <w:b/>
                <w:i/>
                <w:szCs w:val="18"/>
              </w:rPr>
              <w:t>Subit</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jc w:val="center"/>
              <w:rPr>
                <w:b/>
                <w:i/>
                <w:szCs w:val="18"/>
              </w:rPr>
            </w:pPr>
            <w:r>
              <w:rPr>
                <w:b/>
                <w:i/>
                <w:szCs w:val="18"/>
              </w:rPr>
              <w:t>Exécute</w:t>
            </w:r>
          </w:p>
        </w:tc>
        <w:tc>
          <w:tcPr>
            <w:tcW w:w="2693" w:type="dxa"/>
            <w:tcBorders>
              <w:top w:val="single" w:sz="4" w:space="0" w:color="000000"/>
              <w:left w:val="single" w:sz="4" w:space="0" w:color="000000"/>
              <w:bottom w:val="single" w:sz="4" w:space="0" w:color="000000"/>
              <w:right w:val="nil"/>
            </w:tcBorders>
            <w:hideMark/>
          </w:tcPr>
          <w:p w:rsidR="00903E5A" w:rsidRDefault="00903E5A" w:rsidP="00FB4110">
            <w:pPr>
              <w:jc w:val="center"/>
              <w:rPr>
                <w:b/>
                <w:i/>
                <w:szCs w:val="18"/>
              </w:rPr>
            </w:pPr>
            <w:r>
              <w:rPr>
                <w:b/>
                <w:i/>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rPr>
                <w:sz w:val="20"/>
                <w:szCs w:val="20"/>
              </w:rPr>
            </w:pPr>
            <w:r>
              <w:rPr>
                <w:b/>
                <w:i/>
                <w:szCs w:val="18"/>
              </w:rPr>
              <w:t>Est expert</w:t>
            </w:r>
          </w:p>
        </w:tc>
      </w:tr>
      <w:tr w:rsidR="00903E5A" w:rsidTr="00FB4110">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1 - Qualité de la présentation du contexte de l’engagement</w:t>
            </w:r>
          </w:p>
        </w:tc>
      </w:tr>
      <w:tr w:rsidR="00903E5A" w:rsidTr="00FB4110">
        <w:trPr>
          <w:cantSplit/>
          <w:trHeight w:val="313"/>
        </w:trPr>
        <w:tc>
          <w:tcPr>
            <w:tcW w:w="2127" w:type="dxa"/>
            <w:tcBorders>
              <w:top w:val="single" w:sz="4" w:space="0" w:color="000000"/>
              <w:left w:val="single" w:sz="4" w:space="0" w:color="000000"/>
              <w:bottom w:val="single" w:sz="4" w:space="0" w:color="000000"/>
              <w:right w:val="nil"/>
            </w:tcBorders>
            <w:hideMark/>
          </w:tcPr>
          <w:p w:rsidR="00903E5A" w:rsidRDefault="00903E5A" w:rsidP="00FB4110">
            <w:pPr>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rPr>
                <w:sz w:val="20"/>
                <w:szCs w:val="20"/>
              </w:rPr>
            </w:pPr>
            <w:r>
              <w:rPr>
                <w:sz w:val="18"/>
                <w:szCs w:val="18"/>
              </w:rPr>
              <w:t xml:space="preserve">Est capable de transférer l’analyse du contexte à d’autres (entreprises, …) </w:t>
            </w:r>
          </w:p>
        </w:tc>
      </w:tr>
      <w:tr w:rsidR="00903E5A" w:rsidTr="00FB4110">
        <w:trPr>
          <w:cantSplit/>
          <w:trHeight w:val="313"/>
        </w:trPr>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2 – Précision de la présentation des actions conduites dans le cadre de l’engagement</w:t>
            </w:r>
          </w:p>
        </w:tc>
      </w:tr>
      <w:tr w:rsidR="00903E5A" w:rsidTr="00FB4110">
        <w:trPr>
          <w:cantSplit/>
          <w:trHeight w:val="569"/>
        </w:trPr>
        <w:tc>
          <w:tcPr>
            <w:tcW w:w="2127"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903E5A" w:rsidRDefault="00903E5A" w:rsidP="00FB4110">
            <w:pPr>
              <w:rPr>
                <w:sz w:val="18"/>
                <w:szCs w:val="18"/>
              </w:rPr>
            </w:pPr>
            <w:r>
              <w:rPr>
                <w:sz w:val="18"/>
                <w:szCs w:val="18"/>
              </w:rPr>
              <w:t>Porte un degré d’analyse sur les activités dans le cadre de son engagement en identifiant les contraintes et les enjeux</w:t>
            </w:r>
          </w:p>
          <w:p w:rsidR="00903E5A" w:rsidRDefault="00903E5A" w:rsidP="00FB4110">
            <w:pPr>
              <w:rPr>
                <w:sz w:val="18"/>
                <w:szCs w:val="18"/>
              </w:rPr>
            </w:pPr>
          </w:p>
          <w:p w:rsidR="00903E5A" w:rsidRDefault="00903E5A" w:rsidP="00FB4110">
            <w:pPr>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903E5A" w:rsidTr="00FB4110">
        <w:trPr>
          <w:cantSplit/>
          <w:trHeight w:val="327"/>
        </w:trPr>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3 – Réflexivité sur les acquis issus de cet engagement</w:t>
            </w:r>
          </w:p>
        </w:tc>
      </w:tr>
      <w:tr w:rsidR="00903E5A" w:rsidTr="00FB4110">
        <w:trPr>
          <w:cantSplit/>
          <w:trHeight w:val="288"/>
        </w:trPr>
        <w:tc>
          <w:tcPr>
            <w:tcW w:w="2127"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rPr>
                <w:sz w:val="18"/>
                <w:szCs w:val="18"/>
              </w:rPr>
            </w:pPr>
            <w:r>
              <w:rPr>
                <w:sz w:val="18"/>
                <w:szCs w:val="18"/>
              </w:rPr>
              <w:t xml:space="preserve">Montre le lien entre les activités réalisées dans le cadre de son engagement et développement de ses compétences </w:t>
            </w:r>
          </w:p>
          <w:p w:rsidR="00903E5A" w:rsidRPr="00875803" w:rsidRDefault="00903E5A" w:rsidP="00903E5A">
            <w:pPr>
              <w:pStyle w:val="Paragraphedeliste"/>
              <w:numPr>
                <w:ilvl w:val="0"/>
                <w:numId w:val="1"/>
              </w:numPr>
              <w:spacing w:line="259" w:lineRule="auto"/>
              <w:rPr>
                <w:sz w:val="20"/>
                <w:szCs w:val="20"/>
              </w:rPr>
            </w:pPr>
            <w:r>
              <w:rPr>
                <w:sz w:val="20"/>
                <w:szCs w:val="20"/>
              </w:rPr>
              <w:t>Capacité à apprendre de son expérience à faire lien avec les activités du référentiel du diplôme</w:t>
            </w:r>
          </w:p>
        </w:tc>
      </w:tr>
      <w:tr w:rsidR="00903E5A" w:rsidTr="00FB4110">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4 – Capacité à démontrer une persévérance, une capacité d’engagement</w:t>
            </w:r>
          </w:p>
        </w:tc>
      </w:tr>
      <w:tr w:rsidR="00903E5A" w:rsidTr="00FB4110">
        <w:trPr>
          <w:cantSplit/>
          <w:trHeight w:val="288"/>
        </w:trPr>
        <w:tc>
          <w:tcPr>
            <w:tcW w:w="2127"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rPr>
                <w:sz w:val="18"/>
                <w:szCs w:val="18"/>
              </w:rPr>
            </w:pPr>
            <w:r>
              <w:rPr>
                <w:sz w:val="18"/>
                <w:szCs w:val="18"/>
              </w:rPr>
              <w:t>Propose des solutions pour améliorer des démarches.</w:t>
            </w:r>
          </w:p>
          <w:p w:rsidR="00903E5A" w:rsidRPr="00875803" w:rsidRDefault="00903E5A" w:rsidP="00903E5A">
            <w:pPr>
              <w:pStyle w:val="Paragraphedeliste"/>
              <w:numPr>
                <w:ilvl w:val="0"/>
                <w:numId w:val="1"/>
              </w:numPr>
              <w:autoSpaceDE w:val="0"/>
              <w:autoSpaceDN w:val="0"/>
              <w:adjustRightInd w:val="0"/>
              <w:rPr>
                <w:sz w:val="20"/>
                <w:szCs w:val="20"/>
              </w:rPr>
            </w:pPr>
            <w:r>
              <w:rPr>
                <w:sz w:val="20"/>
                <w:szCs w:val="20"/>
              </w:rPr>
              <w:t>C</w:t>
            </w:r>
            <w:r w:rsidRPr="00875803">
              <w:rPr>
                <w:sz w:val="20"/>
                <w:szCs w:val="20"/>
              </w:rPr>
              <w:t>apacité à</w:t>
            </w:r>
            <w:r>
              <w:rPr>
                <w:sz w:val="20"/>
                <w:szCs w:val="20"/>
              </w:rPr>
              <w:t xml:space="preserve"> </w:t>
            </w:r>
            <w:r w:rsidRPr="00875803">
              <w:rPr>
                <w:sz w:val="20"/>
                <w:szCs w:val="20"/>
              </w:rPr>
              <w:t>résoudre des problèmes</w:t>
            </w:r>
          </w:p>
        </w:tc>
      </w:tr>
      <w:tr w:rsidR="00903E5A" w:rsidTr="00FB4110">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5 – Capacité à faire preuve d’engagement vis-à-vis des autres (empathie, adaptabilité interculturelle, intelligence sociale, …)</w:t>
            </w:r>
          </w:p>
        </w:tc>
      </w:tr>
      <w:tr w:rsidR="00903E5A" w:rsidTr="00FB4110">
        <w:trPr>
          <w:cantSplit/>
          <w:trHeight w:val="262"/>
        </w:trPr>
        <w:tc>
          <w:tcPr>
            <w:tcW w:w="2127" w:type="dxa"/>
            <w:tcBorders>
              <w:top w:val="single" w:sz="4" w:space="0" w:color="000000"/>
              <w:left w:val="single" w:sz="4" w:space="0" w:color="000000"/>
              <w:bottom w:val="single" w:sz="4" w:space="0" w:color="000000"/>
              <w:right w:val="nil"/>
            </w:tcBorders>
            <w:hideMark/>
          </w:tcPr>
          <w:p w:rsidR="00903E5A" w:rsidRPr="00FA2C63" w:rsidRDefault="00903E5A" w:rsidP="00FB4110">
            <w:pPr>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903E5A" w:rsidRPr="00FA2C63" w:rsidRDefault="00903E5A" w:rsidP="00FB4110">
            <w:pPr>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à  présenter</w:t>
            </w:r>
            <w:proofErr w:type="gramEnd"/>
            <w:r w:rsidRPr="00FA2C63">
              <w:rPr>
                <w:color w:val="000000" w:themeColor="text1"/>
                <w:sz w:val="18"/>
                <w:szCs w:val="18"/>
              </w:rPr>
              <w:t xml:space="preserve"> les différences culturelles</w:t>
            </w:r>
          </w:p>
          <w:p w:rsidR="00903E5A" w:rsidRPr="00FA2C63" w:rsidRDefault="00903E5A" w:rsidP="00FB4110">
            <w:pPr>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903E5A" w:rsidRPr="00FA2C63" w:rsidRDefault="00903E5A" w:rsidP="00FB4110">
            <w:pPr>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Pr="00FA2C63" w:rsidRDefault="00903E5A" w:rsidP="00FB4110">
            <w:pPr>
              <w:rPr>
                <w:color w:val="000000" w:themeColor="text1"/>
                <w:sz w:val="18"/>
                <w:szCs w:val="18"/>
              </w:rPr>
            </w:pPr>
            <w:r w:rsidRPr="00FA2C63">
              <w:rPr>
                <w:color w:val="000000" w:themeColor="text1"/>
                <w:sz w:val="18"/>
                <w:szCs w:val="18"/>
              </w:rPr>
              <w:t>Démontre une intelligence sociale</w:t>
            </w:r>
          </w:p>
          <w:p w:rsidR="00903E5A" w:rsidRPr="00FA2C63" w:rsidRDefault="00903E5A" w:rsidP="00FB4110">
            <w:pPr>
              <w:rPr>
                <w:color w:val="000000" w:themeColor="text1"/>
                <w:sz w:val="18"/>
                <w:szCs w:val="18"/>
              </w:rPr>
            </w:pPr>
            <w:r w:rsidRPr="00FA2C63">
              <w:rPr>
                <w:color w:val="000000" w:themeColor="text1"/>
                <w:sz w:val="18"/>
                <w:szCs w:val="18"/>
              </w:rPr>
              <w:t xml:space="preserve"> </w:t>
            </w:r>
          </w:p>
          <w:p w:rsidR="00903E5A" w:rsidRPr="00FA2C63" w:rsidRDefault="00903E5A" w:rsidP="00FB4110">
            <w:pPr>
              <w:rPr>
                <w:color w:val="000000" w:themeColor="text1"/>
                <w:sz w:val="20"/>
                <w:szCs w:val="20"/>
              </w:rPr>
            </w:pPr>
          </w:p>
        </w:tc>
      </w:tr>
      <w:tr w:rsidR="00903E5A" w:rsidTr="00FB4110">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tcPr>
          <w:p w:rsidR="00903E5A" w:rsidRPr="00FA2C63" w:rsidRDefault="00903E5A" w:rsidP="00FB4110">
            <w:pPr>
              <w:ind w:left="136" w:hanging="34"/>
              <w:rPr>
                <w:color w:val="000000" w:themeColor="text1"/>
              </w:rPr>
            </w:pPr>
            <w:r w:rsidRPr="00FA2C63">
              <w:rPr>
                <w:color w:val="000000" w:themeColor="text1"/>
              </w:rPr>
              <w:t>6 – Capacité d’adaptation à des situations variées, à faire sens</w:t>
            </w:r>
          </w:p>
        </w:tc>
      </w:tr>
      <w:tr w:rsidR="00903E5A" w:rsidTr="00FB4110">
        <w:trPr>
          <w:cantSplit/>
          <w:trHeight w:val="262"/>
        </w:trPr>
        <w:tc>
          <w:tcPr>
            <w:tcW w:w="2127" w:type="dxa"/>
            <w:tcBorders>
              <w:top w:val="single" w:sz="4" w:space="0" w:color="000000"/>
              <w:left w:val="single" w:sz="4" w:space="0" w:color="000000"/>
              <w:bottom w:val="single" w:sz="4" w:space="0" w:color="000000"/>
              <w:right w:val="nil"/>
            </w:tcBorders>
          </w:tcPr>
          <w:p w:rsidR="00903E5A" w:rsidRPr="00FA2C63" w:rsidRDefault="00903E5A" w:rsidP="00FB4110">
            <w:pPr>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903E5A" w:rsidRPr="00FA2C63" w:rsidRDefault="00903E5A" w:rsidP="00FB4110">
            <w:pPr>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d’adaptation  face</w:t>
            </w:r>
            <w:proofErr w:type="gramEnd"/>
            <w:r w:rsidRPr="00FA2C63">
              <w:rPr>
                <w:color w:val="000000" w:themeColor="text1"/>
                <w:sz w:val="18"/>
                <w:szCs w:val="18"/>
              </w:rPr>
              <w:t xml:space="preserve"> à des situations différentes</w:t>
            </w:r>
          </w:p>
        </w:tc>
        <w:tc>
          <w:tcPr>
            <w:tcW w:w="2693" w:type="dxa"/>
            <w:tcBorders>
              <w:top w:val="single" w:sz="4" w:space="0" w:color="000000"/>
              <w:left w:val="single" w:sz="4" w:space="0" w:color="000000"/>
              <w:bottom w:val="single" w:sz="4" w:space="0" w:color="000000"/>
              <w:right w:val="nil"/>
            </w:tcBorders>
          </w:tcPr>
          <w:p w:rsidR="00903E5A" w:rsidRPr="00FA2C63" w:rsidRDefault="00903E5A" w:rsidP="00FB4110">
            <w:pPr>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903E5A" w:rsidRPr="00FA2C63" w:rsidRDefault="00903E5A" w:rsidP="00FB4110">
            <w:pPr>
              <w:rPr>
                <w:color w:val="000000" w:themeColor="text1"/>
                <w:sz w:val="18"/>
                <w:szCs w:val="18"/>
              </w:rPr>
            </w:pPr>
            <w:r w:rsidRPr="00FA2C63">
              <w:rPr>
                <w:color w:val="000000" w:themeColor="text1"/>
                <w:sz w:val="18"/>
                <w:szCs w:val="18"/>
              </w:rPr>
              <w:t>Montre le lien entre situations rencontrées et développement de ses compétences d’adaptabilité. Sait faire sens dans l’analyse de ces différentes activités</w:t>
            </w:r>
          </w:p>
          <w:p w:rsidR="00903E5A" w:rsidRPr="00FA2C63" w:rsidRDefault="00903E5A" w:rsidP="00FB4110">
            <w:pPr>
              <w:pStyle w:val="Paragraphedeliste"/>
              <w:rPr>
                <w:color w:val="000000" w:themeColor="text1"/>
                <w:sz w:val="18"/>
                <w:szCs w:val="18"/>
              </w:rPr>
            </w:pPr>
          </w:p>
        </w:tc>
      </w:tr>
      <w:tr w:rsidR="00903E5A" w:rsidTr="00FB4110">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7 - Capacité à s’engager dans un collectif</w:t>
            </w:r>
          </w:p>
        </w:tc>
      </w:tr>
      <w:tr w:rsidR="00903E5A" w:rsidTr="00FB4110">
        <w:trPr>
          <w:cantSplit/>
          <w:trHeight w:val="262"/>
        </w:trPr>
        <w:tc>
          <w:tcPr>
            <w:tcW w:w="2127"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rPr>
                <w:sz w:val="18"/>
                <w:szCs w:val="18"/>
              </w:rPr>
            </w:pPr>
            <w:r>
              <w:rPr>
                <w:sz w:val="18"/>
                <w:szCs w:val="18"/>
              </w:rPr>
              <w:t>Démontre une capacité à trouver des modes d’action fondés sur un collectif.</w:t>
            </w:r>
          </w:p>
          <w:p w:rsidR="00903E5A" w:rsidRPr="00875803" w:rsidRDefault="00903E5A" w:rsidP="00903E5A">
            <w:pPr>
              <w:pStyle w:val="Paragraphedeliste"/>
              <w:numPr>
                <w:ilvl w:val="0"/>
                <w:numId w:val="1"/>
              </w:numPr>
              <w:spacing w:line="259" w:lineRule="auto"/>
              <w:rPr>
                <w:sz w:val="18"/>
                <w:szCs w:val="18"/>
              </w:rPr>
            </w:pPr>
            <w:r>
              <w:rPr>
                <w:sz w:val="18"/>
                <w:szCs w:val="18"/>
              </w:rPr>
              <w:t xml:space="preserve"> Capacité </w:t>
            </w:r>
            <w:r w:rsidRPr="00875803">
              <w:rPr>
                <w:sz w:val="18"/>
                <w:szCs w:val="18"/>
              </w:rPr>
              <w:t>à travailler en équipe</w:t>
            </w:r>
          </w:p>
        </w:tc>
      </w:tr>
      <w:tr w:rsidR="00903E5A" w:rsidTr="00FB4110">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8</w:t>
            </w:r>
            <w:r w:rsidRPr="00875803">
              <w:t xml:space="preserve">– Qualité de l’argumentation </w:t>
            </w:r>
          </w:p>
        </w:tc>
      </w:tr>
      <w:tr w:rsidR="00903E5A" w:rsidTr="00FB4110">
        <w:trPr>
          <w:cantSplit/>
          <w:trHeight w:val="548"/>
        </w:trPr>
        <w:tc>
          <w:tcPr>
            <w:tcW w:w="2127"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903E5A" w:rsidRDefault="00903E5A" w:rsidP="00FB4110">
            <w:pPr>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Default="00903E5A" w:rsidP="00FB4110">
            <w:pPr>
              <w:rPr>
                <w:sz w:val="20"/>
                <w:szCs w:val="20"/>
              </w:rPr>
            </w:pPr>
            <w:r>
              <w:rPr>
                <w:sz w:val="18"/>
                <w:szCs w:val="18"/>
              </w:rPr>
              <w:t>Sait mobiliser les arguments de référence (contraintes, ressources, techniques usuelles, méthodes, …)</w:t>
            </w:r>
          </w:p>
        </w:tc>
      </w:tr>
      <w:tr w:rsidR="00903E5A" w:rsidTr="00FB4110">
        <w:trPr>
          <w:cantSplit/>
          <w:trHeight w:val="353"/>
        </w:trPr>
        <w:tc>
          <w:tcPr>
            <w:tcW w:w="10774" w:type="dxa"/>
            <w:gridSpan w:val="4"/>
            <w:tcBorders>
              <w:top w:val="single" w:sz="4" w:space="0" w:color="000000"/>
              <w:left w:val="single" w:sz="4" w:space="0" w:color="000000"/>
              <w:bottom w:val="single" w:sz="4" w:space="0" w:color="000000"/>
              <w:right w:val="single" w:sz="4" w:space="0" w:color="000000"/>
            </w:tcBorders>
            <w:hideMark/>
          </w:tcPr>
          <w:p w:rsidR="00903E5A" w:rsidRDefault="00903E5A" w:rsidP="00FB4110">
            <w:pPr>
              <w:jc w:val="center"/>
            </w:pPr>
            <w:r>
              <w:t>9</w:t>
            </w:r>
            <w:r w:rsidRPr="00875803">
              <w:t xml:space="preserve"> – Qualité de la communication écrite et orale </w:t>
            </w:r>
          </w:p>
        </w:tc>
      </w:tr>
      <w:tr w:rsidR="00903E5A" w:rsidTr="00FB4110">
        <w:trPr>
          <w:cantSplit/>
          <w:trHeight w:val="266"/>
        </w:trPr>
        <w:tc>
          <w:tcPr>
            <w:tcW w:w="2127" w:type="dxa"/>
            <w:tcBorders>
              <w:top w:val="single" w:sz="4" w:space="0" w:color="000000"/>
              <w:left w:val="single" w:sz="4" w:space="0" w:color="000000"/>
              <w:bottom w:val="single" w:sz="4" w:space="0" w:color="000000"/>
              <w:right w:val="nil"/>
            </w:tcBorders>
            <w:hideMark/>
          </w:tcPr>
          <w:p w:rsidR="00903E5A" w:rsidRPr="00875803" w:rsidRDefault="00903E5A" w:rsidP="00FB4110">
            <w:pPr>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903E5A" w:rsidRPr="00875803" w:rsidRDefault="00903E5A" w:rsidP="00FB4110">
            <w:pPr>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903E5A" w:rsidRPr="00875803" w:rsidRDefault="00903E5A" w:rsidP="00FB4110">
            <w:pPr>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903E5A" w:rsidRPr="00875803" w:rsidRDefault="00903E5A" w:rsidP="00FB4110">
            <w:pPr>
              <w:rPr>
                <w:sz w:val="18"/>
                <w:szCs w:val="18"/>
              </w:rPr>
            </w:pPr>
            <w:r w:rsidRPr="00875803">
              <w:rPr>
                <w:sz w:val="18"/>
                <w:szCs w:val="18"/>
              </w:rPr>
              <w:t>Fait adhérer par des qualités de conviction</w:t>
            </w:r>
          </w:p>
        </w:tc>
      </w:tr>
    </w:tbl>
    <w:p w:rsidR="00903E5A" w:rsidRDefault="00903E5A" w:rsidP="00903E5A">
      <w:pPr>
        <w:spacing w:after="160" w:line="259"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618F947" wp14:editId="17200CA3">
                <wp:simplePos x="0" y="0"/>
                <wp:positionH relativeFrom="column">
                  <wp:posOffset>1102360</wp:posOffset>
                </wp:positionH>
                <wp:positionV relativeFrom="paragraph">
                  <wp:posOffset>-347980</wp:posOffset>
                </wp:positionV>
                <wp:extent cx="2466975" cy="3238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466975" cy="323850"/>
                        </a:xfrm>
                        <a:prstGeom prst="rect">
                          <a:avLst/>
                        </a:prstGeom>
                        <a:solidFill>
                          <a:schemeClr val="lt1"/>
                        </a:solidFill>
                        <a:ln w="6350">
                          <a:solidFill>
                            <a:prstClr val="black"/>
                          </a:solidFill>
                        </a:ln>
                      </wps:spPr>
                      <wps:txbx>
                        <w:txbxContent>
                          <w:p w:rsidR="00903E5A" w:rsidRPr="00821E06" w:rsidRDefault="00903E5A" w:rsidP="00903E5A">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8F947" id="Zone de texte 8" o:spid="_x0000_s1028" type="#_x0000_t202" style="position:absolute;margin-left:86.8pt;margin-top:-27.4pt;width:194.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" fillcolor="white [3201]" strokeweight=".5pt">
                <v:textbox>
                  <w:txbxContent>
                    <w:p w:rsidR="00903E5A" w:rsidRPr="00821E06" w:rsidRDefault="00903E5A" w:rsidP="00903E5A">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v:textbox>
              </v:shape>
            </w:pict>
          </mc:Fallback>
        </mc:AlternateContent>
      </w:r>
    </w:p>
    <w:p w:rsidR="00903E5A" w:rsidRDefault="00903E5A" w:rsidP="00903E5A">
      <w:pPr>
        <w:spacing w:after="160" w:line="259" w:lineRule="auto"/>
        <w:rPr>
          <w:rFonts w:ascii="Arial" w:hAnsi="Arial" w:cs="Arial"/>
          <w:sz w:val="18"/>
          <w:szCs w:val="18"/>
        </w:rPr>
      </w:pPr>
    </w:p>
    <w:p w:rsidR="00442A12" w:rsidRDefault="00442A12">
      <w:bookmarkStart w:id="0" w:name="_GoBack"/>
      <w:bookmarkEnd w:id="0"/>
    </w:p>
    <w:sectPr w:rsidR="00442A12" w:rsidSect="00903E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5A"/>
    <w:rsid w:val="00183E12"/>
    <w:rsid w:val="00442A12"/>
    <w:rsid w:val="00903E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BCA5D-0A41-4278-8D9E-8DB968A0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5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2022-01-20T13:42:00Z</dcterms:created>
  <dcterms:modified xsi:type="dcterms:W3CDTF">2022-01-20T13:43:00Z</dcterms:modified>
</cp:coreProperties>
</file>