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1.xml" ContentType="application/vnd.openxmlformats-officedocument.wordprocessingml.footer+xml"/>
  <Override PartName="/word/media/image8.png" ContentType="image/png"/>
  <Override PartName="/word/media/image7.png" ContentType="image/png"/>
  <Override PartName="/word/media/image6.png" ContentType="image/png"/>
  <Override PartName="/word/media/image5.png" ContentType="image/png"/>
  <Override PartName="/word/media/image4.png" ContentType="image/png"/>
  <Override PartName="/word/media/image3.png" ContentType="image/png"/>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26"/>
          <w:u w:val="single"/>
          <w:b/>
          <w:sz w:val="26"/>
          <w:b/>
          <w:szCs w:val="26"/>
          <w:bCs/>
          <w:rFonts w:ascii="Arial Black" w:hAnsi="Arial Black"/>
        </w:rPr>
      </w:pPr>
      <w:r>
        <w:rPr>
          <w:rFonts w:ascii="Arial Black" w:hAnsi="Arial Black"/>
          <w:b/>
          <w:bCs/>
          <w:sz w:val="26"/>
          <w:szCs w:val="26"/>
          <w:u w:val="single"/>
        </w:rPr>
        <w:t>PRODUCTION, REPARTITION, DEPENSES</w:t>
      </w:r>
      <w:r/>
    </w:p>
    <w:p>
      <w:pPr>
        <w:pStyle w:val="Normal"/>
        <w:jc w:val="center"/>
        <w:rPr>
          <w:sz w:val="26"/>
          <w:u w:val="single"/>
          <w:b/>
          <w:sz w:val="26"/>
          <w:b/>
          <w:szCs w:val="26"/>
          <w:bCs/>
          <w:rFonts w:ascii="Arial Black" w:hAnsi="Arial Black"/>
        </w:rPr>
      </w:pPr>
      <w:r>
        <w:rPr>
          <w:rFonts w:ascii="Arial Black" w:hAnsi="Arial Black"/>
          <w:b/>
          <w:bCs/>
          <w:sz w:val="26"/>
          <w:szCs w:val="26"/>
          <w:u w:val="single"/>
        </w:rPr>
        <w:t>Pourquoi l'économie est-elle la science des choix ?</w:t>
      </w:r>
      <w:r/>
    </w:p>
    <w:p>
      <w:pPr>
        <w:pStyle w:val="Normal"/>
      </w:pPr>
      <w:r>
        <w:rPr/>
      </w:r>
      <w:r/>
    </w:p>
    <w:p>
      <w:pPr>
        <w:pStyle w:val="Normal"/>
        <w:jc w:val="center"/>
        <w:rPr>
          <w:rFonts w:ascii="Arial Black" w:hAnsi="Arial Black"/>
        </w:rPr>
      </w:pPr>
      <w:r>
        <w:rPr>
          <w:rFonts w:ascii="Arial Black" w:hAnsi="Arial Black"/>
        </w:rPr>
        <w:t>DOSSIER ÉLÈVE</w:t>
      </w:r>
      <w:r/>
    </w:p>
    <w:p>
      <w:pPr>
        <w:pStyle w:val="Normal"/>
        <w:jc w:val="center"/>
        <w:rPr>
          <w:sz w:val="20"/>
          <w:sz w:val="20"/>
          <w:szCs w:val="20"/>
          <w:rFonts w:ascii="Arial Black" w:hAnsi="Arial Black"/>
        </w:rPr>
      </w:pPr>
      <w:r>
        <w:rPr>
          <w:rFonts w:ascii="Arial Black" w:hAnsi="Arial Black"/>
          <w:sz w:val="20"/>
          <w:szCs w:val="20"/>
        </w:rPr>
        <w:t xml:space="preserve"> </w:t>
      </w:r>
      <w:r/>
    </w:p>
    <w:p>
      <w:pPr>
        <w:pStyle w:val="Normal"/>
        <w:jc w:val="both"/>
        <w:rPr>
          <w:u w:val="single"/>
          <w:b/>
          <w:b/>
          <w:bCs/>
          <w:rFonts w:ascii="Arial Black" w:hAnsi="Arial Black"/>
        </w:rPr>
      </w:pPr>
      <w:r>
        <w:rPr>
          <w:rFonts w:ascii="Arial Black" w:hAnsi="Arial Black"/>
          <w:b/>
          <w:bCs/>
          <w:u w:val="single"/>
        </w:rPr>
        <w:t>Objectifs :</w:t>
      </w:r>
      <w:r/>
    </w:p>
    <w:p>
      <w:pPr>
        <w:pStyle w:val="Normal"/>
        <w:numPr>
          <w:ilvl w:val="0"/>
          <w:numId w:val="1"/>
        </w:numPr>
        <w:jc w:val="both"/>
        <w:rPr/>
      </w:pPr>
      <w:r>
        <w:rPr/>
        <w:t>Comprendre que l'économie est la science des choix,</w:t>
      </w:r>
      <w:r/>
    </w:p>
    <w:p>
      <w:pPr>
        <w:pStyle w:val="Normal"/>
        <w:numPr>
          <w:ilvl w:val="0"/>
          <w:numId w:val="1"/>
        </w:numPr>
        <w:jc w:val="both"/>
        <w:rPr/>
      </w:pPr>
      <w:r>
        <w:rPr/>
        <w:t>Distinguer les différents besoins et biens,</w:t>
      </w:r>
      <w:r/>
    </w:p>
    <w:p>
      <w:pPr>
        <w:pStyle w:val="Normal"/>
        <w:numPr>
          <w:ilvl w:val="0"/>
          <w:numId w:val="1"/>
        </w:numPr>
        <w:jc w:val="both"/>
        <w:rPr/>
      </w:pPr>
      <w:r>
        <w:rPr/>
        <w:t>Montrer que les choix économiques (Que produire ? Comment répartir la richesse ? Consommer ou investir ?) déterminent/conditionnent les organisations sociales.</w:t>
      </w:r>
      <w:r/>
    </w:p>
    <w:p>
      <w:pPr>
        <w:pStyle w:val="Normal"/>
        <w:jc w:val="both"/>
        <w:rPr/>
      </w:pPr>
      <w:r>
        <w:rPr/>
      </w:r>
      <w:r/>
    </w:p>
    <w:p>
      <w:pPr>
        <w:pStyle w:val="Normal"/>
        <w:rPr>
          <w:u w:val="single"/>
          <w:b/>
          <w:b/>
          <w:bCs/>
          <w:rFonts w:ascii="Arial Black" w:hAnsi="Arial Black"/>
        </w:rPr>
      </w:pPr>
      <w:r>
        <w:rPr>
          <w:rFonts w:ascii="Arial Black" w:hAnsi="Arial Black"/>
          <w:b/>
          <w:bCs/>
          <w:u w:val="single"/>
        </w:rPr>
        <w:t>Introduction : Dessin de presse, Plantu</w:t>
      </w:r>
      <w:r/>
    </w:p>
    <w:tbl>
      <w:tblPr>
        <w:tblW w:w="10772" w:type="dxa"/>
        <w:jc w:val="left"/>
        <w:tblInd w:w="55" w:type="dxa"/>
        <w:tblBorders/>
        <w:tblCellMar>
          <w:top w:w="55" w:type="dxa"/>
          <w:left w:w="55" w:type="dxa"/>
          <w:bottom w:w="55" w:type="dxa"/>
          <w:right w:w="55" w:type="dxa"/>
        </w:tblCellMar>
      </w:tblPr>
      <w:tblGrid>
        <w:gridCol w:w="5370"/>
        <w:gridCol w:w="5402"/>
      </w:tblGrid>
      <w:tr>
        <w:trPr/>
        <w:tc>
          <w:tcPr>
            <w:tcW w:w="5370" w:type="dxa"/>
            <w:tcBorders/>
            <w:shd w:fill="auto" w:val="clear"/>
          </w:tcPr>
          <w:p>
            <w:pPr>
              <w:pStyle w:val="TableContents"/>
              <w:rPr>
                <w:rFonts w:ascii="Arial Black" w:hAnsi="Arial Black"/>
              </w:rPr>
            </w:pPr>
            <w:r>
              <w:rPr/>
              <w:drawing>
                <wp:anchor behindDoc="0" distT="0" distB="0" distL="0" distR="0" simplePos="0" locked="0" layoutInCell="1" allowOverlap="1" relativeHeight="18">
                  <wp:simplePos x="0" y="0"/>
                  <wp:positionH relativeFrom="column">
                    <wp:posOffset>126365</wp:posOffset>
                  </wp:positionH>
                  <wp:positionV relativeFrom="paragraph">
                    <wp:posOffset>79375</wp:posOffset>
                  </wp:positionV>
                  <wp:extent cx="3082925" cy="1828800"/>
                  <wp:effectExtent l="0" t="0" r="0" b="0"/>
                  <wp:wrapTopAndBottom/>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3082925" cy="1828800"/>
                          </a:xfrm>
                          <a:prstGeom prst="rect">
                            <a:avLst/>
                          </a:prstGeom>
                          <a:noFill/>
                          <a:ln w="9525">
                            <a:noFill/>
                            <a:miter lim="800000"/>
                            <a:headEnd/>
                            <a:tailEnd/>
                          </a:ln>
                        </pic:spPr>
                      </pic:pic>
                    </a:graphicData>
                  </a:graphic>
                </wp:anchor>
              </w:drawing>
            </w:r>
            <w:r/>
          </w:p>
        </w:tc>
        <w:tc>
          <w:tcPr>
            <w:tcW w:w="5402" w:type="dxa"/>
            <w:tcBorders/>
            <w:shd w:fill="auto" w:val="clear"/>
          </w:tcPr>
          <w:p>
            <w:pPr>
              <w:pStyle w:val="TableContents"/>
            </w:pPr>
            <w:r>
              <w:rPr/>
            </w:r>
            <w:r/>
          </w:p>
          <w:p>
            <w:pPr>
              <w:pStyle w:val="TableContents"/>
              <w:rPr>
                <w:b/>
                <w:b/>
                <w:bCs/>
              </w:rPr>
            </w:pPr>
            <w:r>
              <w:rPr>
                <w:b/>
                <w:bCs/>
              </w:rPr>
              <w:t>Quel est le problème soulevé dans ce dessin de presse ?</w:t>
            </w:r>
            <w:r/>
          </w:p>
          <w:p>
            <w:pPr>
              <w:pStyle w:val="TableContents"/>
            </w:pPr>
            <w:r>
              <w:rPr/>
            </w:r>
            <w:r/>
          </w:p>
          <w:p>
            <w:pPr>
              <w:pStyle w:val="TableContents"/>
            </w:pPr>
            <w:r>
              <w:rPr/>
            </w:r>
            <w:r/>
          </w:p>
        </w:tc>
      </w:tr>
    </w:tbl>
    <w:p>
      <w:pPr>
        <w:pStyle w:val="Normal"/>
        <w:rPr>
          <w:b/>
          <w:b/>
          <w:bCs/>
        </w:rPr>
      </w:pPr>
      <w:r>
        <w:rPr>
          <w:b/>
          <w:bCs/>
        </w:rPr>
      </w:r>
      <w:r/>
    </w:p>
    <w:p>
      <w:pPr>
        <w:pStyle w:val="Normal"/>
      </w:pPr>
      <w:r>
        <w:rPr>
          <w:rStyle w:val="Policepardfaut"/>
          <w:rFonts w:ascii="Arial Black" w:hAnsi="Arial Black"/>
          <w:u w:val="single"/>
        </w:rPr>
        <w:t>1ère partie : A QUOI CORRESPOND LE « PROBLEME ECONOMIQUE » ?</w:t>
      </w:r>
      <w:r/>
    </w:p>
    <w:p>
      <w:pPr>
        <w:pStyle w:val="Normal"/>
        <w:jc w:val="both"/>
        <w:rPr>
          <w:i/>
          <w:i/>
          <w:iCs/>
        </w:rPr>
      </w:pPr>
      <w:r>
        <w:rPr>
          <w:i/>
          <w:iCs/>
        </w:rPr>
      </w:r>
      <w:r/>
    </w:p>
    <w:p>
      <w:pPr>
        <w:pStyle w:val="Normal"/>
        <w:jc w:val="both"/>
      </w:pPr>
      <w:r>
        <w:rPr>
          <w:rStyle w:val="Policepardfaut"/>
          <w:b/>
          <w:bCs/>
          <w:u w:val="single"/>
        </w:rPr>
        <w:t>Document 1</w:t>
      </w:r>
      <w:r>
        <w:rPr>
          <w:rStyle w:val="Policepardfaut"/>
          <w:b/>
          <w:bCs/>
        </w:rPr>
        <w:t> : Nourrir le monde en 2050</w:t>
      </w:r>
      <w:r/>
    </w:p>
    <w:p>
      <w:pPr>
        <w:pStyle w:val="Normal"/>
        <w:jc w:val="both"/>
        <w:rPr>
          <w:sz w:val="22"/>
          <w:sz w:val="22"/>
          <w:szCs w:val="22"/>
        </w:rPr>
      </w:pPr>
      <w:r>
        <w:rPr>
          <w:sz w:val="22"/>
          <w:szCs w:val="22"/>
        </w:rPr>
        <w:t>Source : Site de la cité des sciences</w:t>
      </w:r>
      <w:r/>
    </w:p>
    <w:p>
      <w:pPr>
        <w:pStyle w:val="Normal"/>
        <w:jc w:val="both"/>
        <w:rPr>
          <w:sz w:val="22"/>
          <w:sz w:val="22"/>
          <w:szCs w:val="22"/>
        </w:rPr>
      </w:pPr>
      <w:r>
        <w:rPr>
          <w:sz w:val="22"/>
          <w:szCs w:val="22"/>
        </w:rPr>
        <w:t>http://www.cite-sciences.fr/fr/ressources/bibliotheque-en-ligne/dossiers-documentaires/nourrir-le-monde-en-2050/4-notions-pour-comprendre-nourrir-le-monde/</w:t>
      </w:r>
      <w:r/>
    </w:p>
    <w:p>
      <w:pPr>
        <w:pStyle w:val="Normal"/>
        <w:rPr>
          <w:sz w:val="14"/>
          <w:sz w:val="14"/>
          <w:szCs w:val="14"/>
        </w:rPr>
      </w:pPr>
      <w:r>
        <w:rPr>
          <w:sz w:val="14"/>
          <w:szCs w:val="14"/>
        </w:rPr>
      </w:r>
      <w:r/>
    </w:p>
    <w:p>
      <w:pPr>
        <w:pStyle w:val="Normal"/>
        <w:pBdr>
          <w:top w:val="single" w:sz="2" w:space="1" w:color="000000"/>
          <w:left w:val="single" w:sz="2" w:space="1" w:color="000000"/>
          <w:bottom w:val="single" w:sz="2" w:space="1" w:color="000000"/>
          <w:right w:val="single" w:sz="2" w:space="1" w:color="000000"/>
        </w:pBdr>
        <w:jc w:val="both"/>
        <w:rPr/>
      </w:pPr>
      <w:r>
        <w:rPr/>
        <w:t>A ce jour plus d’1 milliard de personnes sont sous-alimentées, la situation résulte de plusieurs facteurs : production et rendement insuffisant dans plusieurs parties du monde ; inégale répartition des ressources alimentaires entre les individus de même ou de différentes nations; guerres et conflits civils…[...] Cette sous-alimentation et d’autres carences alimentaires engendrent, chez les jeunes enfants qui en souffrent, des retards de croissance irréversibles, les condamnant pour la vie – et même celle de leurs descendants – à des déficiences physiques et intellectuelles sévères. [...]</w:t>
      </w:r>
      <w:r/>
    </w:p>
    <w:p>
      <w:pPr>
        <w:pStyle w:val="Normal"/>
        <w:pBdr>
          <w:top w:val="single" w:sz="2" w:space="1" w:color="000000"/>
          <w:left w:val="single" w:sz="2" w:space="1" w:color="000000"/>
          <w:bottom w:val="single" w:sz="2" w:space="1" w:color="000000"/>
          <w:right w:val="single" w:sz="2" w:space="1" w:color="000000"/>
        </w:pBdr>
        <w:jc w:val="both"/>
      </w:pPr>
      <w:r>
        <w:rPr>
          <w:rStyle w:val="Policepardfaut"/>
          <w:b/>
          <w:i/>
        </w:rPr>
        <w:t>Pourtant une augmentation de la production agricole mondiale …</w:t>
      </w:r>
      <w:r/>
    </w:p>
    <w:p>
      <w:pPr>
        <w:pStyle w:val="Normal"/>
        <w:pBdr>
          <w:top w:val="single" w:sz="2" w:space="1" w:color="000000"/>
          <w:left w:val="single" w:sz="2" w:space="1" w:color="000000"/>
          <w:bottom w:val="single" w:sz="2" w:space="1" w:color="000000"/>
          <w:right w:val="single" w:sz="2" w:space="1" w:color="000000"/>
        </w:pBdr>
        <w:jc w:val="both"/>
        <w:rPr/>
      </w:pPr>
      <w:r>
        <w:rPr/>
        <w:t>La production mondiale de céréales a quasiment triplé depuis les années 1960 alors que la population mondiale a seulement doublé. L’augmentation de la production agricole est due à quatre facteurs principaux : la disponibilité en sols arables, la disponibilité en eau (de pluie ou d’irrigation), le climat et les techniques culturales (main d’œuvre, degré de mécanisation, semences ou variétés, etc.).</w:t>
      </w:r>
      <w:r/>
    </w:p>
    <w:p>
      <w:pPr>
        <w:pStyle w:val="Normal"/>
        <w:pBdr>
          <w:top w:val="single" w:sz="2" w:space="1" w:color="000000"/>
          <w:left w:val="single" w:sz="2" w:space="1" w:color="000000"/>
          <w:bottom w:val="single" w:sz="2" w:space="1" w:color="000000"/>
          <w:right w:val="single" w:sz="2" w:space="1" w:color="000000"/>
        </w:pBdr>
        <w:jc w:val="both"/>
      </w:pPr>
      <w:r>
        <w:rPr/>
        <w:t>…</w:t>
      </w:r>
      <w:r>
        <w:rPr>
          <w:rStyle w:val="Policepardfaut"/>
          <w:b/>
          <w:i/>
        </w:rPr>
        <w:t>mais une répartition inégale des ressources alimentaires</w:t>
      </w:r>
      <w:r/>
    </w:p>
    <w:p>
      <w:pPr>
        <w:pStyle w:val="Normal"/>
        <w:pBdr>
          <w:top w:val="single" w:sz="2" w:space="1" w:color="000000"/>
          <w:left w:val="single" w:sz="2" w:space="1" w:color="000000"/>
          <w:bottom w:val="single" w:sz="2" w:space="1" w:color="000000"/>
          <w:right w:val="single" w:sz="2" w:space="1" w:color="000000"/>
        </w:pBdr>
        <w:jc w:val="both"/>
        <w:rPr/>
      </w:pPr>
      <w:r>
        <w:rPr/>
        <w:t>Le principal problème n’est donc pas le manque de nourriture, mais la répartition inéquitable entre les régions du monde et les individus. En effet la production agricole actuelle, si elle était plus équitablement répartie dans le monde et entre les individus permettrait de satisfaire les besoins de tous à un niveau acceptable.</w:t>
        <w:br/>
        <w:t>La sécurité alimentaire tient non seulement de la disponibilité en nourriture mais aussi de l’accessibilité à cette nourriture, conditionnée par le pouvoir d’achat, la force de travail, et les moyens matériels dont dispose un individu. […]</w:t>
      </w:r>
      <w:r/>
    </w:p>
    <w:p>
      <w:pPr>
        <w:pStyle w:val="Normal"/>
        <w:pBdr>
          <w:top w:val="single" w:sz="2" w:space="1" w:color="000000"/>
          <w:left w:val="single" w:sz="2" w:space="1" w:color="000000"/>
          <w:bottom w:val="single" w:sz="2" w:space="1" w:color="000000"/>
          <w:right w:val="single" w:sz="2" w:space="1" w:color="000000"/>
        </w:pBdr>
        <w:jc w:val="both"/>
      </w:pPr>
      <w:r>
        <w:rPr/>
        <w:t>La hausse du prix des denrées alimentaires rend l’accès à la nourriture plus difficile voire même impossible aux populations pauvres. Alors qu’un habitant des pays du Sud dépense entre 50 et 80% de ses revenus pour</w:t>
      </w:r>
      <w:r>
        <w:rPr>
          <w:rStyle w:val="Policepardfaut"/>
          <w:shd w:fill="FFFF00" w:val="clear"/>
        </w:rPr>
        <w:t xml:space="preserve"> </w:t>
      </w:r>
      <w:r>
        <w:rPr/>
        <w:t>acheter sa nourriture, on estime cette dépense comprise entre 10 et 20 % pour un habitant des pays du Nord.[...]</w:t>
      </w:r>
      <w:r/>
    </w:p>
    <w:p>
      <w:pPr>
        <w:pStyle w:val="Normal"/>
        <w:numPr>
          <w:ilvl w:val="0"/>
          <w:numId w:val="2"/>
        </w:numPr>
        <w:rPr>
          <w:b/>
          <w:b/>
          <w:bCs/>
        </w:rPr>
      </w:pPr>
      <w:r>
        <w:rPr>
          <w:b/>
          <w:bCs/>
        </w:rPr>
        <w:t>Quel est l'état de manque dénoncé dans cet article ?</w:t>
      </w:r>
      <w:r/>
    </w:p>
    <w:p>
      <w:pPr>
        <w:pStyle w:val="Normal"/>
      </w:pPr>
      <w:r>
        <w:rPr/>
      </w:r>
      <w:r/>
    </w:p>
    <w:p>
      <w:pPr>
        <w:pStyle w:val="Normal"/>
        <w:numPr>
          <w:ilvl w:val="0"/>
          <w:numId w:val="3"/>
        </w:numPr>
        <w:jc w:val="both"/>
        <w:rPr>
          <w:b/>
          <w:b/>
          <w:bCs/>
        </w:rPr>
      </w:pPr>
      <w:r>
        <w:rPr>
          <w:b/>
          <w:bCs/>
        </w:rPr>
        <w:t>Quelles ressources pourraient permettre de satisfaire cet état de manque ?</w:t>
      </w:r>
      <w:r/>
    </w:p>
    <w:p>
      <w:pPr>
        <w:pStyle w:val="Normal"/>
        <w:jc w:val="both"/>
        <w:rPr/>
      </w:pPr>
      <w:r>
        <w:rPr/>
      </w:r>
      <w:r/>
    </w:p>
    <w:p>
      <w:pPr>
        <w:pStyle w:val="Normal"/>
        <w:jc w:val="both"/>
        <w:rPr/>
      </w:pPr>
      <w:r>
        <w:rPr/>
      </w:r>
      <w:r/>
    </w:p>
    <w:p>
      <w:pPr>
        <w:pStyle w:val="Normal"/>
        <w:jc w:val="both"/>
      </w:pPr>
      <w:r>
        <w:rPr>
          <w:rStyle w:val="Policepardfaut"/>
          <w:b/>
          <w:bCs/>
          <w:u w:val="single"/>
        </w:rPr>
        <w:t>Document 2</w:t>
      </w:r>
      <w:r>
        <w:rPr>
          <w:rStyle w:val="Policepardfaut"/>
          <w:b/>
          <w:bCs/>
        </w:rPr>
        <w:t> : Mon frigo idéal (durée 2 min 45, un extrait peut suffire)</w:t>
      </w:r>
      <w:r/>
    </w:p>
    <w:p>
      <w:pPr>
        <w:pStyle w:val="Normal"/>
        <w:jc w:val="both"/>
      </w:pPr>
      <w:r>
        <w:rPr/>
        <w:t xml:space="preserve">Lien : </w:t>
      </w:r>
      <w:hyperlink r:id="rId3" w:tgtFrame="_top">
        <w:r>
          <w:rPr>
            <w:rStyle w:val="InternetLink"/>
          </w:rPr>
          <w:t>https://www.reseau-canope.fr/corpus/video/mon-frigo-ideal-26.html</w:t>
        </w:r>
      </w:hyperlink>
      <w:r/>
    </w:p>
    <w:p>
      <w:pPr>
        <w:pStyle w:val="Normal"/>
        <w:jc w:val="both"/>
        <w:rPr/>
      </w:pPr>
      <w:r>
        <w:rPr/>
      </w:r>
      <w:r/>
    </w:p>
    <w:p>
      <w:pPr>
        <w:pStyle w:val="Normal"/>
        <w:pBdr>
          <w:top w:val="single" w:sz="2" w:space="1" w:color="000000"/>
          <w:left w:val="single" w:sz="2" w:space="1" w:color="000000"/>
          <w:bottom w:val="single" w:sz="2" w:space="1" w:color="000000"/>
          <w:right w:val="single" w:sz="2" w:space="1" w:color="000000"/>
        </w:pBdr>
        <w:jc w:val="both"/>
        <w:rPr/>
      </w:pPr>
      <w:r>
        <w:rPr/>
        <w:t>Le frigo idéal des jeunes adolescents est à l’image de leurs profils : riche, diversifié et parfois surprenant.</w:t>
        <w:br/>
        <w:t>Six jeunes intervenants répondent aux questions suivantes : imagine ton frigo idéal, qu’est-ce qu’il contient ? C’est quoi, pour toi, un bon repas ? À quoi correspond une alimentation équilibrée selon toi ?</w:t>
      </w:r>
      <w:r/>
    </w:p>
    <w:p>
      <w:pPr>
        <w:pStyle w:val="Normal"/>
        <w:jc w:val="both"/>
        <w:rPr/>
      </w:pPr>
      <w:r>
        <w:rPr/>
      </w:r>
      <w:r/>
    </w:p>
    <w:p>
      <w:pPr>
        <w:pStyle w:val="Normal"/>
        <w:numPr>
          <w:ilvl w:val="0"/>
          <w:numId w:val="4"/>
        </w:numPr>
        <w:jc w:val="both"/>
        <w:rPr>
          <w:b/>
          <w:b/>
          <w:bCs/>
        </w:rPr>
      </w:pPr>
      <w:r>
        <w:rPr>
          <w:b/>
          <w:bCs/>
        </w:rPr>
        <w:t>Comment les jeunes de 13 à 18 ans satisfont-ils leur envie de nourriture ?</w:t>
      </w:r>
      <w:r/>
    </w:p>
    <w:p>
      <w:pPr>
        <w:pStyle w:val="Normal"/>
        <w:jc w:val="both"/>
        <w:rPr/>
      </w:pPr>
      <w:r>
        <w:rPr/>
      </w:r>
      <w:r/>
    </w:p>
    <w:p>
      <w:pPr>
        <w:pStyle w:val="Normal"/>
        <w:jc w:val="both"/>
        <w:rPr/>
      </w:pPr>
      <w:r>
        <w:rPr/>
      </w:r>
      <w:r/>
    </w:p>
    <w:p>
      <w:pPr>
        <w:pStyle w:val="Normal"/>
        <w:jc w:val="both"/>
      </w:pPr>
      <w:r>
        <w:rPr>
          <w:rStyle w:val="Policepardfaut"/>
          <w:b/>
          <w:bCs/>
          <w:u w:val="single"/>
        </w:rPr>
        <w:t xml:space="preserve">Document 3 : </w:t>
      </w:r>
      <w:r>
        <w:rPr>
          <w:rStyle w:val="Policepardfaut"/>
          <w:b/>
          <w:bCs/>
        </w:rPr>
        <w:t>Définition de « bien économique »</w:t>
      </w:r>
      <w:r/>
    </w:p>
    <w:p>
      <w:pPr>
        <w:pStyle w:val="Normal"/>
        <w:jc w:val="both"/>
        <w:rPr>
          <w:sz w:val="22"/>
          <w:u w:val="single"/>
          <w:b/>
          <w:sz w:val="22"/>
          <w:b/>
          <w:szCs w:val="22"/>
          <w:bCs/>
        </w:rPr>
      </w:pPr>
      <w:r>
        <w:rPr>
          <w:b/>
          <w:bCs/>
          <w:sz w:val="22"/>
          <w:szCs w:val="22"/>
          <w:u w:val="single"/>
        </w:rPr>
      </w:r>
      <w:r/>
    </w:p>
    <w:p>
      <w:pPr>
        <w:pStyle w:val="Normal"/>
        <w:pBdr>
          <w:top w:val="single" w:sz="2" w:space="1" w:color="000000"/>
          <w:left w:val="single" w:sz="2" w:space="1" w:color="000000"/>
          <w:bottom w:val="single" w:sz="2" w:space="1" w:color="000000"/>
          <w:right w:val="single" w:sz="2" w:space="1" w:color="000000"/>
        </w:pBdr>
        <w:jc w:val="both"/>
      </w:pPr>
      <w:r>
        <w:rPr/>
        <w:t xml:space="preserve">Si un bien est défini comme ce qui est utile, apte à satisfaire des besoins humains, un bien économique doit en plus être </w:t>
      </w:r>
      <w:r>
        <w:rPr>
          <w:rStyle w:val="Policepardfaut"/>
          <w:u w:val="single"/>
        </w:rPr>
        <w:t>rare</w:t>
      </w:r>
      <w:r>
        <w:rPr/>
        <w:t xml:space="preserve"> (sinon il s'agit d'un bien libre et gratuit) et produit par une activité humaine [...]. </w:t>
      </w:r>
      <w:r/>
    </w:p>
    <w:p>
      <w:pPr>
        <w:pStyle w:val="Normal"/>
        <w:pBdr>
          <w:top w:val="single" w:sz="2" w:space="1" w:color="000000"/>
          <w:left w:val="single" w:sz="2" w:space="1" w:color="000000"/>
          <w:bottom w:val="single" w:sz="2" w:space="1" w:color="000000"/>
          <w:right w:val="single" w:sz="2" w:space="1" w:color="000000"/>
        </w:pBdr>
        <w:jc w:val="right"/>
        <w:rPr>
          <w:sz w:val="22"/>
          <w:sz w:val="22"/>
          <w:szCs w:val="22"/>
        </w:rPr>
      </w:pPr>
      <w:r>
        <w:rPr>
          <w:sz w:val="22"/>
          <w:szCs w:val="22"/>
        </w:rPr>
        <w:t>Source : encyclopédie Universalis</w:t>
      </w:r>
      <w:r/>
    </w:p>
    <w:p>
      <w:pPr>
        <w:pStyle w:val="Normal"/>
        <w:jc w:val="both"/>
        <w:rPr/>
      </w:pPr>
      <w:r>
        <w:rPr/>
      </w:r>
      <w:r/>
    </w:p>
    <w:p>
      <w:pPr>
        <w:pStyle w:val="Normal"/>
        <w:numPr>
          <w:ilvl w:val="0"/>
          <w:numId w:val="5"/>
        </w:numPr>
        <w:jc w:val="both"/>
        <w:rPr>
          <w:b/>
          <w:b/>
          <w:bCs/>
        </w:rPr>
      </w:pPr>
      <w:r>
        <w:rPr>
          <w:b/>
          <w:bCs/>
        </w:rPr>
        <w:t>A partir du document 3 et de vos connaissances, complétez le tableau ci-dessous :</w:t>
      </w:r>
      <w:r/>
    </w:p>
    <w:p>
      <w:pPr>
        <w:pStyle w:val="Normal"/>
        <w:jc w:val="both"/>
        <w:rPr/>
      </w:pPr>
      <w:r>
        <w:rPr/>
      </w:r>
      <w:r/>
    </w:p>
    <w:tbl>
      <w:tblPr>
        <w:tblW w:w="10772"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Pr>
      <w:tblGrid>
        <w:gridCol w:w="2115"/>
        <w:gridCol w:w="1770"/>
        <w:gridCol w:w="2398"/>
        <w:gridCol w:w="2244"/>
        <w:gridCol w:w="2245"/>
      </w:tblGrid>
      <w:tr>
        <w:trPr/>
        <w:tc>
          <w:tcPr>
            <w:tcW w:w="2115" w:type="dxa"/>
            <w:vMerge w:val="restart"/>
            <w:tcBorders>
              <w:top w:val="single" w:sz="2" w:space="0" w:color="000000"/>
              <w:left w:val="single" w:sz="2" w:space="0" w:color="000000"/>
              <w:bottom w:val="single" w:sz="2" w:space="0" w:color="000000"/>
              <w:insideH w:val="single" w:sz="2" w:space="0" w:color="000000"/>
            </w:tcBorders>
            <w:shd w:fill="auto" w:val="clear"/>
            <w:tcMar>
              <w:left w:w="52" w:type="dxa"/>
            </w:tcMar>
            <w:vAlign w:val="center"/>
          </w:tcPr>
          <w:p>
            <w:pPr>
              <w:pStyle w:val="TableContents"/>
              <w:jc w:val="center"/>
              <w:rPr>
                <w:sz w:val="22"/>
                <w:sz w:val="22"/>
                <w:szCs w:val="22"/>
              </w:rPr>
            </w:pPr>
            <w:r>
              <w:rPr>
                <w:sz w:val="22"/>
                <w:szCs w:val="22"/>
              </w:rPr>
              <w:t>Exemples :</w:t>
            </w:r>
            <w:r/>
          </w:p>
        </w:tc>
        <w:tc>
          <w:tcPr>
            <w:tcW w:w="1770" w:type="dxa"/>
            <w:vMerge w:val="restart"/>
            <w:tcBorders>
              <w:top w:val="single" w:sz="2" w:space="0" w:color="000000"/>
              <w:left w:val="single" w:sz="2" w:space="0" w:color="000000"/>
              <w:bottom w:val="single" w:sz="2" w:space="0" w:color="000000"/>
              <w:insideH w:val="single" w:sz="2" w:space="0" w:color="000000"/>
            </w:tcBorders>
            <w:shd w:fill="auto" w:val="clear"/>
            <w:tcMar>
              <w:left w:w="52" w:type="dxa"/>
            </w:tcMar>
          </w:tcPr>
          <w:p>
            <w:pPr>
              <w:pStyle w:val="TableContents"/>
              <w:jc w:val="center"/>
              <w:rPr>
                <w:sz w:val="22"/>
                <w:sz w:val="22"/>
                <w:szCs w:val="22"/>
              </w:rPr>
            </w:pPr>
            <w:r>
              <w:rPr>
                <w:sz w:val="22"/>
                <w:szCs w:val="22"/>
              </w:rPr>
              <w:t>Bien économique ou Bien libre et gratuit ?</w:t>
            </w:r>
            <w:r/>
          </w:p>
        </w:tc>
        <w:tc>
          <w:tcPr>
            <w:tcW w:w="6887" w:type="dxa"/>
            <w:gridSpan w:val="3"/>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2" w:type="dxa"/>
            </w:tcMar>
          </w:tcPr>
          <w:p>
            <w:pPr>
              <w:pStyle w:val="TableContents"/>
              <w:jc w:val="center"/>
              <w:rPr>
                <w:sz w:val="22"/>
                <w:sz w:val="22"/>
                <w:szCs w:val="22"/>
              </w:rPr>
            </w:pPr>
            <w:r>
              <w:rPr>
                <w:sz w:val="22"/>
                <w:szCs w:val="22"/>
              </w:rPr>
              <w:t>Biens économiques</w:t>
            </w:r>
            <w:r/>
          </w:p>
        </w:tc>
      </w:tr>
      <w:tr>
        <w:trPr/>
        <w:tc>
          <w:tcPr>
            <w:tcW w:w="2115" w:type="dxa"/>
            <w:vMerge w:val="continue"/>
            <w:tcBorders>
              <w:top w:val="single" w:sz="2" w:space="0" w:color="000000"/>
              <w:left w:val="single" w:sz="2" w:space="0" w:color="000000"/>
              <w:bottom w:val="single" w:sz="2" w:space="0" w:color="000000"/>
              <w:insideH w:val="single" w:sz="2" w:space="0" w:color="000000"/>
            </w:tcBorders>
            <w:shd w:fill="auto" w:val="clear"/>
            <w:tcMar>
              <w:left w:w="52" w:type="dxa"/>
            </w:tcMar>
            <w:vAlign w:val="center"/>
          </w:tcPr>
          <w:p>
            <w:pPr>
              <w:pStyle w:val="Normal"/>
            </w:pPr>
            <w:r>
              <w:rPr/>
            </w:r>
            <w:r/>
          </w:p>
        </w:tc>
        <w:tc>
          <w:tcPr>
            <w:tcW w:w="1770" w:type="dxa"/>
            <w:vMerge w:val="continue"/>
            <w:tcBorders>
              <w:top w:val="single" w:sz="2" w:space="0" w:color="000000"/>
              <w:left w:val="single" w:sz="2" w:space="0" w:color="000000"/>
              <w:bottom w:val="single" w:sz="2" w:space="0" w:color="000000"/>
              <w:insideH w:val="single" w:sz="2" w:space="0" w:color="000000"/>
            </w:tcBorders>
            <w:shd w:fill="auto" w:val="clear"/>
            <w:tcMar>
              <w:left w:w="52" w:type="dxa"/>
            </w:tcMar>
          </w:tcPr>
          <w:p>
            <w:pPr>
              <w:pStyle w:val="Normal"/>
            </w:pPr>
            <w:r>
              <w:rPr/>
            </w:r>
            <w:r/>
          </w:p>
        </w:tc>
        <w:tc>
          <w:tcPr>
            <w:tcW w:w="2398" w:type="dxa"/>
            <w:tcBorders>
              <w:left w:val="single" w:sz="2" w:space="0" w:color="000000"/>
              <w:bottom w:val="single" w:sz="2" w:space="0" w:color="000000"/>
              <w:insideH w:val="single" w:sz="2" w:space="0" w:color="000000"/>
            </w:tcBorders>
            <w:shd w:fill="auto" w:val="clear"/>
            <w:tcMar>
              <w:left w:w="52" w:type="dxa"/>
            </w:tcMar>
          </w:tcPr>
          <w:p>
            <w:pPr>
              <w:pStyle w:val="TableContents"/>
              <w:jc w:val="center"/>
              <w:rPr>
                <w:sz w:val="22"/>
                <w:sz w:val="22"/>
                <w:szCs w:val="22"/>
              </w:rPr>
            </w:pPr>
            <w:r>
              <w:rPr>
                <w:sz w:val="22"/>
                <w:szCs w:val="22"/>
              </w:rPr>
              <w:t>Bien durable ou non-durable ?</w:t>
            </w:r>
            <w:r/>
          </w:p>
        </w:tc>
        <w:tc>
          <w:tcPr>
            <w:tcW w:w="2244" w:type="dxa"/>
            <w:tcBorders>
              <w:left w:val="single" w:sz="2" w:space="0" w:color="000000"/>
              <w:bottom w:val="single" w:sz="2" w:space="0" w:color="000000"/>
              <w:insideH w:val="single" w:sz="2" w:space="0" w:color="000000"/>
            </w:tcBorders>
            <w:shd w:fill="auto" w:val="clear"/>
            <w:tcMar>
              <w:left w:w="52" w:type="dxa"/>
            </w:tcMar>
          </w:tcPr>
          <w:p>
            <w:pPr>
              <w:pStyle w:val="TableContents"/>
              <w:jc w:val="center"/>
              <w:rPr>
                <w:sz w:val="22"/>
                <w:sz w:val="22"/>
                <w:szCs w:val="22"/>
              </w:rPr>
            </w:pPr>
            <w:r>
              <w:rPr>
                <w:sz w:val="22"/>
                <w:szCs w:val="22"/>
              </w:rPr>
              <w:t>Bien matériel ou immatériel ?</w:t>
            </w:r>
            <w:r/>
          </w:p>
        </w:tc>
        <w:tc>
          <w:tcPr>
            <w:tcW w:w="224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2" w:type="dxa"/>
            </w:tcMar>
          </w:tcPr>
          <w:p>
            <w:pPr>
              <w:pStyle w:val="TableContents"/>
              <w:jc w:val="center"/>
              <w:rPr>
                <w:sz w:val="22"/>
                <w:sz w:val="22"/>
                <w:szCs w:val="22"/>
              </w:rPr>
            </w:pPr>
            <w:r>
              <w:rPr>
                <w:sz w:val="22"/>
                <w:szCs w:val="22"/>
              </w:rPr>
              <w:t>Bien de production ou de consommation ?</w:t>
            </w:r>
            <w:r/>
          </w:p>
        </w:tc>
      </w:tr>
      <w:tr>
        <w:trPr/>
        <w:tc>
          <w:tcPr>
            <w:tcW w:w="2115" w:type="dxa"/>
            <w:tcBorders>
              <w:left w:val="single" w:sz="2" w:space="0" w:color="000000"/>
              <w:bottom w:val="single" w:sz="2" w:space="0" w:color="000000"/>
              <w:insideH w:val="single" w:sz="2" w:space="0" w:color="000000"/>
            </w:tcBorders>
            <w:shd w:fill="auto" w:val="clear"/>
            <w:tcMar>
              <w:left w:w="52" w:type="dxa"/>
            </w:tcMar>
            <w:vAlign w:val="center"/>
          </w:tcPr>
          <w:p>
            <w:pPr>
              <w:pStyle w:val="TableContents"/>
              <w:jc w:val="both"/>
              <w:rPr>
                <w:sz w:val="22"/>
                <w:sz w:val="22"/>
                <w:szCs w:val="22"/>
              </w:rPr>
            </w:pPr>
            <w:r>
              <w:rPr>
                <w:sz w:val="22"/>
                <w:szCs w:val="22"/>
              </w:rPr>
            </w:r>
            <w:r/>
          </w:p>
          <w:p>
            <w:pPr>
              <w:pStyle w:val="TableContents"/>
              <w:jc w:val="both"/>
              <w:rPr>
                <w:sz w:val="22"/>
                <w:sz w:val="22"/>
                <w:szCs w:val="22"/>
              </w:rPr>
            </w:pPr>
            <w:r>
              <w:rPr>
                <w:sz w:val="22"/>
                <w:szCs w:val="22"/>
              </w:rPr>
              <w:t>Une assiette</w:t>
            </w:r>
            <w:r/>
          </w:p>
          <w:p>
            <w:pPr>
              <w:pStyle w:val="TableContents"/>
              <w:jc w:val="both"/>
              <w:rPr>
                <w:sz w:val="22"/>
                <w:sz w:val="22"/>
                <w:szCs w:val="22"/>
              </w:rPr>
            </w:pPr>
            <w:r>
              <w:rPr>
                <w:sz w:val="22"/>
                <w:szCs w:val="22"/>
              </w:rPr>
            </w:r>
            <w:r/>
          </w:p>
        </w:tc>
        <w:tc>
          <w:tcPr>
            <w:tcW w:w="1770"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398"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244"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24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2" w:type="dxa"/>
            </w:tcMar>
          </w:tcPr>
          <w:p>
            <w:pPr>
              <w:pStyle w:val="TableContents"/>
              <w:jc w:val="both"/>
              <w:rPr>
                <w:sz w:val="22"/>
                <w:sz w:val="22"/>
                <w:szCs w:val="22"/>
              </w:rPr>
            </w:pPr>
            <w:r>
              <w:rPr>
                <w:sz w:val="22"/>
                <w:szCs w:val="22"/>
              </w:rPr>
            </w:r>
            <w:r/>
          </w:p>
        </w:tc>
      </w:tr>
      <w:tr>
        <w:trPr/>
        <w:tc>
          <w:tcPr>
            <w:tcW w:w="2115" w:type="dxa"/>
            <w:tcBorders>
              <w:left w:val="single" w:sz="2" w:space="0" w:color="000000"/>
              <w:bottom w:val="single" w:sz="2" w:space="0" w:color="000000"/>
              <w:insideH w:val="single" w:sz="2" w:space="0" w:color="000000"/>
            </w:tcBorders>
            <w:shd w:fill="auto" w:val="clear"/>
            <w:tcMar>
              <w:left w:w="52" w:type="dxa"/>
            </w:tcMar>
            <w:vAlign w:val="center"/>
          </w:tcPr>
          <w:p>
            <w:pPr>
              <w:pStyle w:val="TableContents"/>
              <w:jc w:val="both"/>
              <w:rPr>
                <w:sz w:val="22"/>
                <w:sz w:val="22"/>
                <w:szCs w:val="22"/>
              </w:rPr>
            </w:pPr>
            <w:r>
              <w:rPr>
                <w:sz w:val="22"/>
                <w:szCs w:val="22"/>
              </w:rPr>
            </w:r>
            <w:r/>
          </w:p>
          <w:p>
            <w:pPr>
              <w:pStyle w:val="TableContents"/>
              <w:jc w:val="both"/>
              <w:rPr>
                <w:sz w:val="22"/>
                <w:sz w:val="22"/>
                <w:szCs w:val="22"/>
              </w:rPr>
            </w:pPr>
            <w:r>
              <w:rPr>
                <w:sz w:val="22"/>
                <w:szCs w:val="22"/>
              </w:rPr>
              <w:t>La lumière du soleil</w:t>
            </w:r>
            <w:r/>
          </w:p>
          <w:p>
            <w:pPr>
              <w:pStyle w:val="TableContents"/>
              <w:jc w:val="both"/>
              <w:rPr>
                <w:sz w:val="22"/>
                <w:sz w:val="22"/>
                <w:szCs w:val="22"/>
              </w:rPr>
            </w:pPr>
            <w:r>
              <w:rPr>
                <w:sz w:val="22"/>
                <w:szCs w:val="22"/>
              </w:rPr>
            </w:r>
            <w:r/>
          </w:p>
        </w:tc>
        <w:tc>
          <w:tcPr>
            <w:tcW w:w="1770"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398" w:type="dxa"/>
            <w:tcBorders>
              <w:left w:val="single" w:sz="2" w:space="0" w:color="000000"/>
              <w:bottom w:val="single" w:sz="2" w:space="0" w:color="000000"/>
              <w:insideH w:val="single" w:sz="2" w:space="0" w:color="000000"/>
            </w:tcBorders>
            <w:shd w:fill="auto" w:val="clear"/>
            <w:tcMar>
              <w:left w:w="52" w:type="dxa"/>
            </w:tcMar>
          </w:tcPr>
          <w:p>
            <w:pPr>
              <w:pStyle w:val="TableContents"/>
              <w:jc w:val="center"/>
              <w:rPr>
                <w:sz w:val="22"/>
                <w:sz w:val="22"/>
                <w:szCs w:val="22"/>
              </w:rPr>
            </w:pPr>
            <w:r>
              <w:rPr>
                <w:sz w:val="22"/>
                <w:szCs w:val="22"/>
              </w:rPr>
            </w:r>
            <w:r/>
          </w:p>
        </w:tc>
        <w:tc>
          <w:tcPr>
            <w:tcW w:w="2244" w:type="dxa"/>
            <w:tcBorders>
              <w:left w:val="single" w:sz="2" w:space="0" w:color="000000"/>
              <w:bottom w:val="single" w:sz="2" w:space="0" w:color="000000"/>
              <w:insideH w:val="single" w:sz="2" w:space="0" w:color="000000"/>
            </w:tcBorders>
            <w:shd w:fill="auto" w:val="clear"/>
            <w:tcMar>
              <w:left w:w="52" w:type="dxa"/>
            </w:tcMar>
          </w:tcPr>
          <w:p>
            <w:pPr>
              <w:pStyle w:val="TableContents"/>
              <w:jc w:val="center"/>
              <w:rPr>
                <w:sz w:val="22"/>
                <w:sz w:val="22"/>
                <w:szCs w:val="22"/>
              </w:rPr>
            </w:pPr>
            <w:r>
              <w:rPr>
                <w:sz w:val="22"/>
                <w:szCs w:val="22"/>
              </w:rPr>
            </w:r>
            <w:r/>
          </w:p>
        </w:tc>
        <w:tc>
          <w:tcPr>
            <w:tcW w:w="224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2" w:type="dxa"/>
            </w:tcMar>
          </w:tcPr>
          <w:p>
            <w:pPr>
              <w:pStyle w:val="TableContents"/>
              <w:jc w:val="center"/>
              <w:rPr>
                <w:sz w:val="22"/>
                <w:sz w:val="22"/>
                <w:szCs w:val="22"/>
              </w:rPr>
            </w:pPr>
            <w:r>
              <w:rPr>
                <w:sz w:val="22"/>
                <w:szCs w:val="22"/>
              </w:rPr>
            </w:r>
            <w:r/>
          </w:p>
        </w:tc>
      </w:tr>
      <w:tr>
        <w:trPr/>
        <w:tc>
          <w:tcPr>
            <w:tcW w:w="2115" w:type="dxa"/>
            <w:tcBorders>
              <w:left w:val="single" w:sz="2" w:space="0" w:color="000000"/>
              <w:bottom w:val="single" w:sz="2" w:space="0" w:color="000000"/>
              <w:insideH w:val="single" w:sz="2" w:space="0" w:color="000000"/>
            </w:tcBorders>
            <w:shd w:fill="auto" w:val="clear"/>
            <w:tcMar>
              <w:left w:w="52" w:type="dxa"/>
            </w:tcMar>
            <w:vAlign w:val="center"/>
          </w:tcPr>
          <w:p>
            <w:pPr>
              <w:pStyle w:val="TableContents"/>
              <w:jc w:val="both"/>
              <w:rPr>
                <w:sz w:val="22"/>
                <w:sz w:val="22"/>
                <w:szCs w:val="22"/>
              </w:rPr>
            </w:pPr>
            <w:r>
              <w:rPr>
                <w:sz w:val="22"/>
                <w:szCs w:val="22"/>
              </w:rPr>
            </w:r>
            <w:r/>
          </w:p>
          <w:p>
            <w:pPr>
              <w:pStyle w:val="TableContents"/>
              <w:jc w:val="both"/>
              <w:rPr>
                <w:sz w:val="22"/>
                <w:sz w:val="22"/>
                <w:szCs w:val="22"/>
              </w:rPr>
            </w:pPr>
            <w:r>
              <w:rPr>
                <w:sz w:val="22"/>
                <w:szCs w:val="22"/>
              </w:rPr>
              <w:t>Une pizza</w:t>
            </w:r>
            <w:r/>
          </w:p>
          <w:p>
            <w:pPr>
              <w:pStyle w:val="TableContents"/>
              <w:jc w:val="both"/>
              <w:rPr>
                <w:sz w:val="22"/>
                <w:sz w:val="22"/>
                <w:szCs w:val="22"/>
              </w:rPr>
            </w:pPr>
            <w:r>
              <w:rPr>
                <w:sz w:val="22"/>
                <w:szCs w:val="22"/>
              </w:rPr>
            </w:r>
            <w:r/>
          </w:p>
        </w:tc>
        <w:tc>
          <w:tcPr>
            <w:tcW w:w="1770"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398"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244"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24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2" w:type="dxa"/>
            </w:tcMar>
          </w:tcPr>
          <w:p>
            <w:pPr>
              <w:pStyle w:val="TableContents"/>
              <w:jc w:val="both"/>
              <w:rPr>
                <w:sz w:val="22"/>
                <w:sz w:val="22"/>
                <w:szCs w:val="22"/>
              </w:rPr>
            </w:pPr>
            <w:r>
              <w:rPr>
                <w:sz w:val="22"/>
                <w:szCs w:val="22"/>
              </w:rPr>
            </w:r>
            <w:r/>
          </w:p>
        </w:tc>
      </w:tr>
      <w:tr>
        <w:trPr/>
        <w:tc>
          <w:tcPr>
            <w:tcW w:w="2115" w:type="dxa"/>
            <w:tcBorders>
              <w:left w:val="single" w:sz="2" w:space="0" w:color="000000"/>
              <w:bottom w:val="single" w:sz="2" w:space="0" w:color="000000"/>
              <w:insideH w:val="single" w:sz="2" w:space="0" w:color="000000"/>
            </w:tcBorders>
            <w:shd w:fill="auto" w:val="clear"/>
            <w:tcMar>
              <w:left w:w="52" w:type="dxa"/>
            </w:tcMar>
            <w:vAlign w:val="center"/>
          </w:tcPr>
          <w:p>
            <w:pPr>
              <w:pStyle w:val="TableContents"/>
              <w:jc w:val="both"/>
              <w:rPr>
                <w:sz w:val="22"/>
                <w:sz w:val="22"/>
                <w:szCs w:val="22"/>
              </w:rPr>
            </w:pPr>
            <w:r>
              <w:rPr>
                <w:sz w:val="22"/>
                <w:szCs w:val="22"/>
              </w:rPr>
              <w:t>Un trajet en train pour aller au restaurant</w:t>
            </w:r>
            <w:r/>
          </w:p>
          <w:p>
            <w:pPr>
              <w:pStyle w:val="TableContents"/>
              <w:jc w:val="both"/>
              <w:rPr>
                <w:sz w:val="22"/>
                <w:sz w:val="22"/>
                <w:szCs w:val="22"/>
              </w:rPr>
            </w:pPr>
            <w:r>
              <w:rPr>
                <w:sz w:val="22"/>
                <w:szCs w:val="22"/>
              </w:rPr>
            </w:r>
            <w:r/>
          </w:p>
        </w:tc>
        <w:tc>
          <w:tcPr>
            <w:tcW w:w="1770"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398"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244"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24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2" w:type="dxa"/>
            </w:tcMar>
          </w:tcPr>
          <w:p>
            <w:pPr>
              <w:pStyle w:val="TableContents"/>
              <w:jc w:val="both"/>
              <w:rPr>
                <w:sz w:val="22"/>
                <w:sz w:val="22"/>
                <w:szCs w:val="22"/>
              </w:rPr>
            </w:pPr>
            <w:r>
              <w:rPr>
                <w:sz w:val="22"/>
                <w:szCs w:val="22"/>
              </w:rPr>
            </w:r>
            <w:r/>
          </w:p>
        </w:tc>
      </w:tr>
      <w:tr>
        <w:trPr/>
        <w:tc>
          <w:tcPr>
            <w:tcW w:w="2115" w:type="dxa"/>
            <w:tcBorders>
              <w:left w:val="single" w:sz="2" w:space="0" w:color="000000"/>
              <w:bottom w:val="single" w:sz="2" w:space="0" w:color="000000"/>
              <w:insideH w:val="single" w:sz="2" w:space="0" w:color="000000"/>
            </w:tcBorders>
            <w:shd w:fill="auto" w:val="clear"/>
            <w:tcMar>
              <w:left w:w="52" w:type="dxa"/>
            </w:tcMar>
            <w:vAlign w:val="center"/>
          </w:tcPr>
          <w:p>
            <w:pPr>
              <w:pStyle w:val="TableContents"/>
              <w:jc w:val="both"/>
              <w:rPr>
                <w:sz w:val="22"/>
                <w:sz w:val="22"/>
                <w:szCs w:val="22"/>
              </w:rPr>
            </w:pPr>
            <w:r>
              <w:rPr>
                <w:sz w:val="22"/>
                <w:szCs w:val="22"/>
              </w:rPr>
            </w:r>
            <w:r/>
          </w:p>
          <w:p>
            <w:pPr>
              <w:pStyle w:val="TableContents"/>
              <w:jc w:val="both"/>
              <w:rPr>
                <w:sz w:val="22"/>
                <w:sz w:val="22"/>
                <w:szCs w:val="22"/>
              </w:rPr>
            </w:pPr>
            <w:r>
              <w:rPr>
                <w:sz w:val="22"/>
                <w:szCs w:val="22"/>
              </w:rPr>
              <w:t>Un four à pizza</w:t>
            </w:r>
            <w:r/>
          </w:p>
          <w:p>
            <w:pPr>
              <w:pStyle w:val="TableContents"/>
              <w:jc w:val="both"/>
              <w:rPr>
                <w:sz w:val="22"/>
                <w:sz w:val="22"/>
                <w:szCs w:val="22"/>
              </w:rPr>
            </w:pPr>
            <w:r>
              <w:rPr>
                <w:sz w:val="22"/>
                <w:szCs w:val="22"/>
              </w:rPr>
            </w:r>
            <w:r/>
          </w:p>
        </w:tc>
        <w:tc>
          <w:tcPr>
            <w:tcW w:w="1770"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398"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244" w:type="dxa"/>
            <w:tcBorders>
              <w:left w:val="single" w:sz="2" w:space="0" w:color="000000"/>
              <w:bottom w:val="single" w:sz="2" w:space="0" w:color="000000"/>
              <w:insideH w:val="single" w:sz="2" w:space="0" w:color="000000"/>
            </w:tcBorders>
            <w:shd w:fill="auto" w:val="clear"/>
            <w:tcMar>
              <w:left w:w="52" w:type="dxa"/>
            </w:tcMar>
          </w:tcPr>
          <w:p>
            <w:pPr>
              <w:pStyle w:val="TableContents"/>
              <w:jc w:val="both"/>
              <w:rPr>
                <w:sz w:val="22"/>
                <w:sz w:val="22"/>
                <w:szCs w:val="22"/>
              </w:rPr>
            </w:pPr>
            <w:r>
              <w:rPr>
                <w:sz w:val="22"/>
                <w:szCs w:val="22"/>
              </w:rPr>
            </w:r>
            <w:r/>
          </w:p>
        </w:tc>
        <w:tc>
          <w:tcPr>
            <w:tcW w:w="2245"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2" w:type="dxa"/>
            </w:tcMar>
          </w:tcPr>
          <w:p>
            <w:pPr>
              <w:pStyle w:val="TableContents"/>
              <w:jc w:val="both"/>
              <w:rPr>
                <w:sz w:val="22"/>
                <w:sz w:val="22"/>
                <w:szCs w:val="22"/>
              </w:rPr>
            </w:pPr>
            <w:r>
              <w:rPr>
                <w:sz w:val="22"/>
                <w:szCs w:val="22"/>
              </w:rPr>
            </w:r>
            <w:r/>
          </w:p>
        </w:tc>
      </w:tr>
    </w:tbl>
    <w:p>
      <w:pPr>
        <w:pStyle w:val="Normal"/>
        <w:jc w:val="both"/>
        <w:rPr>
          <w:b/>
          <w:b/>
          <w:bCs/>
        </w:rPr>
      </w:pPr>
      <w:r>
        <w:rPr>
          <w:b/>
          <w:bCs/>
        </w:rPr>
      </w:r>
      <w:r/>
    </w:p>
    <w:p>
      <w:pPr>
        <w:pStyle w:val="Normal"/>
        <w:jc w:val="both"/>
        <w:rPr>
          <w:b/>
          <w:b/>
          <w:bCs/>
        </w:rPr>
      </w:pPr>
      <w:r>
        <w:rPr>
          <w:b/>
          <w:bCs/>
        </w:rPr>
      </w:r>
      <w:r/>
    </w:p>
    <w:p>
      <w:pPr>
        <w:pStyle w:val="Normal"/>
        <w:numPr>
          <w:ilvl w:val="0"/>
          <w:numId w:val="6"/>
        </w:numPr>
        <w:jc w:val="both"/>
        <w:rPr>
          <w:b/>
          <w:b/>
          <w:bCs/>
        </w:rPr>
      </w:pPr>
      <w:r>
        <w:rPr>
          <w:b/>
          <w:bCs/>
        </w:rPr>
        <w:t>Exposez les critères que vous avez utilisés pour compléter ce tableau.</w:t>
      </w:r>
      <w:r/>
    </w:p>
    <w:p>
      <w:pPr>
        <w:pStyle w:val="Normal"/>
        <w:jc w:val="both"/>
        <w:rPr/>
      </w:pPr>
      <w:r>
        <w:rPr/>
      </w:r>
      <w:r/>
    </w:p>
    <w:p>
      <w:pPr>
        <w:pStyle w:val="Normal"/>
        <w:jc w:val="both"/>
        <w:rPr/>
      </w:pPr>
      <w:r>
        <w:rPr/>
      </w:r>
      <w:r/>
    </w:p>
    <w:p>
      <w:pPr>
        <w:pStyle w:val="Normal"/>
        <w:jc w:val="both"/>
        <w:rPr/>
      </w:pPr>
      <w:r>
        <w:rPr/>
      </w:r>
      <w:r/>
    </w:p>
    <w:p>
      <w:pPr>
        <w:pStyle w:val="Normal"/>
        <w:jc w:val="both"/>
        <w:rPr/>
      </w:pPr>
      <w:r>
        <w:rPr/>
      </w:r>
      <w:r/>
    </w:p>
    <w:p>
      <w:pPr>
        <w:pStyle w:val="Normal"/>
        <w:jc w:val="both"/>
        <w:rPr/>
      </w:pPr>
      <w:r>
        <w:rPr/>
      </w:r>
      <w:r/>
    </w:p>
    <w:p>
      <w:pPr>
        <w:pStyle w:val="Normal"/>
        <w:jc w:val="both"/>
        <w:rPr/>
      </w:pPr>
      <w:r>
        <w:rPr/>
      </w:r>
      <w:r/>
    </w:p>
    <w:p>
      <w:pPr>
        <w:pStyle w:val="Normal"/>
        <w:jc w:val="both"/>
        <w:rPr/>
      </w:pPr>
      <w:r>
        <w:rPr/>
      </w:r>
      <w:r/>
    </w:p>
    <w:p>
      <w:pPr>
        <w:pStyle w:val="Normal"/>
        <w:jc w:val="both"/>
        <w:rPr/>
      </w:pPr>
      <w:r>
        <w:rPr/>
      </w:r>
      <w:r/>
    </w:p>
    <w:p>
      <w:pPr>
        <w:pStyle w:val="Normal"/>
        <w:jc w:val="both"/>
        <w:rPr/>
      </w:pPr>
      <w:r>
        <w:rPr/>
      </w:r>
      <w:r/>
    </w:p>
    <w:p>
      <w:pPr>
        <w:pStyle w:val="Normal"/>
        <w:jc w:val="both"/>
      </w:pPr>
      <w:r>
        <w:rPr>
          <w:rStyle w:val="Policepardfaut"/>
          <w:b/>
          <w:bCs/>
          <w:u w:val="single"/>
        </w:rPr>
        <w:t>Document 4 </w:t>
      </w:r>
      <w:r>
        <w:rPr>
          <w:rStyle w:val="Policepardfaut"/>
          <w:b/>
          <w:bCs/>
        </w:rPr>
        <w:t>: Les jeunes et l'argent - Etude TNS Sofres publiée par AXA Banque en mars 2015 sur un échantillon de 1002 personnes âgées de 16 à 24 ans.</w:t>
      </w:r>
      <w:r/>
    </w:p>
    <w:p>
      <w:pPr>
        <w:pStyle w:val="Normal"/>
        <w:jc w:val="both"/>
      </w:pPr>
      <w:hyperlink r:id="rId4" w:tgtFrame="_top">
        <w:r>
          <w:rPr>
            <w:rStyle w:val="Policepardfaut"/>
            <w:sz w:val="22"/>
            <w:szCs w:val="22"/>
          </w:rPr>
          <w:t>http://www.tns-sofres.com/sites/default/files/2015.03.25-jeunesargent.pdf</w:t>
        </w:r>
      </w:hyperlink>
      <w:r/>
    </w:p>
    <w:p>
      <w:pPr>
        <w:pStyle w:val="Normal"/>
        <w:jc w:val="both"/>
        <w:rPr/>
      </w:pPr>
      <w:r>
        <w:rPr/>
        <w:drawing>
          <wp:anchor behindDoc="0" distT="0" distB="0" distL="0" distR="0" simplePos="0" locked="0" layoutInCell="1" allowOverlap="1" relativeHeight="17">
            <wp:simplePos x="0" y="0"/>
            <wp:positionH relativeFrom="column">
              <wp:posOffset>1443990</wp:posOffset>
            </wp:positionH>
            <wp:positionV relativeFrom="paragraph">
              <wp:posOffset>114300</wp:posOffset>
            </wp:positionV>
            <wp:extent cx="3781425" cy="3307715"/>
            <wp:effectExtent l="0" t="0" r="0" b="0"/>
            <wp:wrapTopAndBottom/>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tretch>
                      <a:fillRect/>
                    </a:stretch>
                  </pic:blipFill>
                  <pic:spPr bwMode="auto">
                    <a:xfrm>
                      <a:off x="0" y="0"/>
                      <a:ext cx="3781425" cy="3307715"/>
                    </a:xfrm>
                    <a:prstGeom prst="rect">
                      <a:avLst/>
                    </a:prstGeom>
                    <a:noFill/>
                    <a:ln w="9525">
                      <a:noFill/>
                      <a:miter lim="800000"/>
                      <a:headEnd/>
                      <a:tailEnd/>
                    </a:ln>
                  </pic:spPr>
                </pic:pic>
              </a:graphicData>
            </a:graphic>
          </wp:anchor>
        </w:drawing>
      </w:r>
      <w:r/>
    </w:p>
    <w:p>
      <w:pPr>
        <w:pStyle w:val="Normal"/>
        <w:jc w:val="both"/>
        <w:rPr/>
      </w:pPr>
      <w:r>
        <w:rPr/>
      </w:r>
      <w:r/>
    </w:p>
    <w:p>
      <w:pPr>
        <w:pStyle w:val="Normal"/>
        <w:numPr>
          <w:ilvl w:val="0"/>
          <w:numId w:val="7"/>
        </w:numPr>
        <w:jc w:val="both"/>
        <w:rPr>
          <w:b/>
          <w:b/>
          <w:bCs/>
        </w:rPr>
      </w:pPr>
      <w:r>
        <w:rPr>
          <w:b/>
          <w:bCs/>
        </w:rPr>
        <w:t>Surlignez avec 2 couleurs différentes les dépenses qui permettent de satisfaire des besoins primaires et les besoins secondaires.</w:t>
      </w:r>
      <w:r/>
    </w:p>
    <w:p>
      <w:pPr>
        <w:pStyle w:val="Normal"/>
        <w:jc w:val="both"/>
        <w:rPr/>
      </w:pPr>
      <w:r>
        <w:rPr/>
      </w:r>
      <w:r/>
    </w:p>
    <w:p>
      <w:pPr>
        <w:pStyle w:val="Normal"/>
        <w:numPr>
          <w:ilvl w:val="0"/>
          <w:numId w:val="7"/>
        </w:numPr>
        <w:jc w:val="both"/>
        <w:rPr>
          <w:b/>
          <w:b/>
          <w:bCs/>
        </w:rPr>
      </w:pPr>
      <w:r>
        <w:rPr>
          <w:b/>
          <w:bCs/>
        </w:rPr>
        <w:t>A votre avis, la répartition de ces dépenses nécessite-elle des arbitrages ?</w:t>
      </w:r>
      <w:r/>
    </w:p>
    <w:p>
      <w:pPr>
        <w:pStyle w:val="Normal"/>
        <w:jc w:val="both"/>
        <w:rPr/>
      </w:pPr>
      <w:r>
        <w:rPr/>
      </w:r>
      <w:r/>
    </w:p>
    <w:p>
      <w:pPr>
        <w:pStyle w:val="Normal"/>
        <w:jc w:val="both"/>
        <w:rPr/>
      </w:pPr>
      <w:r>
        <w:rPr/>
      </w:r>
      <w:r>
        <mc:AlternateContent>
          <mc:Choice Requires="wps">
            <w:drawing>
              <wp:anchor behindDoc="1" distT="0" distB="0" distL="0" distR="0" simplePos="0" locked="0" layoutInCell="1" allowOverlap="1" relativeHeight="19">
                <wp:simplePos x="0" y="0"/>
                <wp:positionH relativeFrom="column">
                  <wp:posOffset>-4445</wp:posOffset>
                </wp:positionH>
                <wp:positionV relativeFrom="paragraph">
                  <wp:posOffset>128270</wp:posOffset>
                </wp:positionV>
                <wp:extent cx="2000250" cy="845820"/>
                <wp:effectExtent l="0" t="0" r="0" b="0"/>
                <wp:wrapNone/>
                <wp:docPr id="3" name="Cadre6"/>
                <a:graphic xmlns:a="http://schemas.openxmlformats.org/drawingml/2006/main">
                  <a:graphicData uri="http://schemas.microsoft.com/office/word/2010/wordprocessingShape">
                    <wps:wsp>
                      <wps:cNvSpPr txBox="1"/>
                      <wps:spPr>
                        <a:xfrm>
                          <a:off x="0" y="0"/>
                          <a:ext cx="2000250" cy="845820"/>
                        </a:xfrm>
                        <a:prstGeom prst="rect"/>
                        <a:solidFill>
                          <a:srgbClr val="FFFFFF">
                            <a:alpha val="0"/>
                          </a:srgbClr>
                        </a:solidFill>
                        <a:ln w="6350">
                          <a:solidFill>
                            <a:srgbClr val="000000"/>
                          </a:solidFill>
                        </a:ln>
                      </wps:spPr>
                      <wps:txbx>
                        <w:txbxContent>
                          <w:p>
                            <w:pPr>
                              <w:pStyle w:val="Normal"/>
                              <w:jc w:val="center"/>
                              <w:rPr>
                                <w:sz w:val="22"/>
                                <w:sz w:val="22"/>
                              </w:rPr>
                            </w:pPr>
                            <w:r>
                              <w:rPr>
                                <w:sz w:val="22"/>
                              </w:rPr>
                            </w:r>
                          </w:p>
                        </w:txbxContent>
                      </wps:txbx>
                      <wps:bodyPr anchor="t" lIns="94615" tIns="48895" rIns="94615" bIns="48895">
                        <a:noAutofit/>
                      </wps:bodyPr>
                    </wps:wsp>
                  </a:graphicData>
                </a:graphic>
                <wp14:sizeRelH relativeFrom="margin">
                  <wp14:pctWidth>255000</wp14:pctWidth>
                </wp14:sizeRelH>
                <wp14:sizeRelV relativeFrom="margin">
                  <wp14:pctHeight>255000</wp14:pctHeight>
                </wp14:sizeRelV>
              </wp:anchor>
            </w:drawing>
          </mc:Choice>
          <mc:Fallback>
            <w:pict>
              <v:rect fillcolor="#FFFFFF" strokecolor="#000000" strokeweight="0pt" style="position:absolute;width:157.5pt;height:66.6pt;margin-top:10.1pt;mso-position-vertical-relative:text;margin-left:-0.35pt;mso-position-horizontal-relative:text">
                <v:fill opacity="0f"/>
                <v:textbox inset="0.103472222222222in,0.0534722222222222in,0.103472222222222in,0.0534722222222222in">
                  <w:txbxContent>
                    <w:p>
                      <w:pPr>
                        <w:pStyle w:val="Normal"/>
                        <w:jc w:val="center"/>
                        <w:rPr>
                          <w:sz w:val="22"/>
                          <w:sz w:val="22"/>
                        </w:rPr>
                      </w:pPr>
                      <w:r>
                        <w:rPr>
                          <w:sz w:val="22"/>
                        </w:rPr>
                      </w:r>
                    </w:p>
                  </w:txbxContent>
                </v:textbox>
              </v:rect>
            </w:pict>
          </mc:Fallback>
        </mc:AlternateContent>
      </w:r>
      <w:r/>
    </w:p>
    <w:p>
      <w:pPr>
        <w:pStyle w:val="Normal"/>
        <w:jc w:val="both"/>
        <w:rPr>
          <w:sz w:val="22"/>
          <w:sz w:val="22"/>
          <w:szCs w:val="22"/>
        </w:rPr>
      </w:pPr>
      <w:r>
        <w:rPr/>
      </w:r>
      <w:r>
        <mc:AlternateContent>
          <mc:Choice Requires="wps">
            <w:drawing>
              <wp:anchor behindDoc="1" distT="0" distB="0" distL="0" distR="0" simplePos="0" locked="0" layoutInCell="1" allowOverlap="1" relativeHeight="3">
                <wp:simplePos x="0" y="0"/>
                <wp:positionH relativeFrom="column">
                  <wp:posOffset>2224405</wp:posOffset>
                </wp:positionH>
                <wp:positionV relativeFrom="paragraph">
                  <wp:posOffset>122555</wp:posOffset>
                </wp:positionV>
                <wp:extent cx="1447165" cy="1754505"/>
                <wp:effectExtent l="0" t="0" r="0" b="0"/>
                <wp:wrapNone/>
                <wp:docPr id="4" name="Cadre8"/>
                <a:graphic xmlns:a="http://schemas.openxmlformats.org/drawingml/2006/main">
                  <a:graphicData uri="http://schemas.microsoft.com/office/word/2010/wordprocessingShape">
                    <wps:wsp>
                      <wps:cNvSpPr txBox="1"/>
                      <wps:spPr>
                        <a:xfrm>
                          <a:off x="0" y="0"/>
                          <a:ext cx="1447165" cy="1754505"/>
                        </a:xfrm>
                        <a:prstGeom prst="rect"/>
                        <a:solidFill>
                          <a:srgbClr val="FFFFFF">
                            <a:alpha val="0"/>
                          </a:srgbClr>
                        </a:solidFill>
                        <a:ln w="6350">
                          <a:solidFill>
                            <a:srgbClr val="000000"/>
                          </a:solidFill>
                        </a:ln>
                      </wps:spPr>
                      <wps:txbx>
                        <w:txbxContent>
                          <w:p>
                            <w:pPr>
                              <w:pStyle w:val="Normal"/>
                              <w:rPr>
                                <w:sz w:val="22"/>
                                <w:sz w:val="22"/>
                              </w:rPr>
                            </w:pPr>
                            <w:r>
                              <w:rPr>
                                <w:sz w:val="22"/>
                              </w:rPr>
                            </w:r>
                          </w:p>
                        </w:txbxContent>
                      </wps:txbx>
                      <wps:bodyPr anchor="t" lIns="94615" tIns="48895" rIns="94615" bIns="48895">
                        <a:noAutofit/>
                      </wps:bodyPr>
                    </wps:wsp>
                  </a:graphicData>
                </a:graphic>
                <wp14:sizeRelH relativeFrom="margin">
                  <wp14:pctWidth>255000</wp14:pctWidth>
                </wp14:sizeRelH>
                <wp14:sizeRelV relativeFrom="margin">
                  <wp14:pctHeight>255000</wp14:pctHeight>
                </wp14:sizeRelV>
              </wp:anchor>
            </w:drawing>
          </mc:Choice>
          <mc:Fallback>
            <w:pict>
              <v:rect fillcolor="#FFFFFF" strokecolor="#000000" strokeweight="0pt" style="position:absolute;width:113.95pt;height:138.15pt;margin-top:9.65pt;mso-position-vertical-relative:text;margin-left:175.15pt;mso-position-horizontal-relative:text">
                <v:fill opacity="0f"/>
                <v:textbox inset="0.103472222222222in,0.0534722222222222in,0.103472222222222in,0.0534722222222222in">
                  <w:txbxContent>
                    <w:p>
                      <w:pPr>
                        <w:pStyle w:val="Normal"/>
                        <w:rPr>
                          <w:sz w:val="22"/>
                          <w:sz w:val="22"/>
                        </w:rPr>
                      </w:pPr>
                      <w:r>
                        <w:rPr>
                          <w:sz w:val="22"/>
                        </w:rPr>
                      </w:r>
                    </w:p>
                  </w:txbxContent>
                </v:textbox>
              </v:rect>
            </w:pict>
          </mc:Fallback>
        </mc:AlternateContent>
      </w:r>
      <w:r>
        <mc:AlternateContent>
          <mc:Choice Requires="wps">
            <w:drawing>
              <wp:anchor behindDoc="1" distT="0" distB="0" distL="0" distR="0" simplePos="0" locked="0" layoutInCell="1" allowOverlap="1" relativeHeight="4">
                <wp:simplePos x="0" y="0"/>
                <wp:positionH relativeFrom="column">
                  <wp:posOffset>4005580</wp:posOffset>
                </wp:positionH>
                <wp:positionV relativeFrom="paragraph">
                  <wp:posOffset>133985</wp:posOffset>
                </wp:positionV>
                <wp:extent cx="1428750" cy="1762760"/>
                <wp:effectExtent l="0" t="0" r="0" b="0"/>
                <wp:wrapNone/>
                <wp:docPr id="5" name="Cadre9"/>
                <a:graphic xmlns:a="http://schemas.openxmlformats.org/drawingml/2006/main">
                  <a:graphicData uri="http://schemas.microsoft.com/office/word/2010/wordprocessingShape">
                    <wps:wsp>
                      <wps:cNvSpPr txBox="1"/>
                      <wps:spPr>
                        <a:xfrm>
                          <a:off x="0" y="0"/>
                          <a:ext cx="1428750" cy="1762760"/>
                        </a:xfrm>
                        <a:prstGeom prst="rect"/>
                        <a:solidFill>
                          <a:srgbClr val="FFFFFF">
                            <a:alpha val="0"/>
                          </a:srgbClr>
                        </a:solidFill>
                        <a:ln w="6350">
                          <a:solidFill>
                            <a:srgbClr val="000000"/>
                          </a:solidFill>
                        </a:ln>
                      </wps:spPr>
                      <wps:txbx>
                        <w:txbxContent>
                          <w:p>
                            <w:pPr>
                              <w:pStyle w:val="TextBody"/>
                              <w:spacing w:before="0" w:after="120"/>
                              <w:jc w:val="center"/>
                              <w:rPr>
                                <w:sz w:val="22"/>
                                <w:sz w:val="22"/>
                                <w:szCs w:val="22"/>
                              </w:rPr>
                            </w:pPr>
                            <w:r>
                              <w:rPr>
                                <w:sz w:val="22"/>
                                <w:szCs w:val="22"/>
                              </w:rPr>
                            </w:r>
                          </w:p>
                        </w:txbxContent>
                      </wps:txbx>
                      <wps:bodyPr anchor="t" lIns="94615" tIns="48895" rIns="94615" bIns="48895">
                        <a:noAutofit/>
                      </wps:bodyPr>
                    </wps:wsp>
                  </a:graphicData>
                </a:graphic>
                <wp14:sizeRelH relativeFrom="margin">
                  <wp14:pctWidth>255000</wp14:pctWidth>
                </wp14:sizeRelH>
                <wp14:sizeRelV relativeFrom="margin">
                  <wp14:pctHeight>255000</wp14:pctHeight>
                </wp14:sizeRelV>
              </wp:anchor>
            </w:drawing>
          </mc:Choice>
          <mc:Fallback>
            <w:pict>
              <v:rect fillcolor="#FFFFFF" strokecolor="#000000" strokeweight="0pt" style="position:absolute;width:112.5pt;height:138.8pt;margin-top:10.55pt;mso-position-vertical-relative:text;margin-left:315.4pt;mso-position-horizontal-relative:text">
                <v:fill opacity="0f"/>
                <v:textbox inset="0.103472222222222in,0.0534722222222222in,0.103472222222222in,0.0534722222222222in">
                  <w:txbxContent>
                    <w:p>
                      <w:pPr>
                        <w:pStyle w:val="TextBody"/>
                        <w:spacing w:before="0" w:after="120"/>
                        <w:jc w:val="center"/>
                        <w:rPr>
                          <w:sz w:val="22"/>
                          <w:sz w:val="22"/>
                          <w:szCs w:val="22"/>
                        </w:rPr>
                      </w:pPr>
                      <w:r>
                        <w:rPr>
                          <w:sz w:val="22"/>
                          <w:szCs w:val="22"/>
                        </w:rPr>
                      </w:r>
                    </w:p>
                  </w:txbxContent>
                </v:textbox>
              </v:rect>
            </w:pict>
          </mc:Fallback>
        </mc:AlternateContent>
      </w:r>
      <w:r>
        <mc:AlternateContent>
          <mc:Choice Requires="wps">
            <w:drawing>
              <wp:anchor behindDoc="1" distT="0" distB="0" distL="0" distR="0" simplePos="0" locked="0" layoutInCell="1" allowOverlap="1" relativeHeight="10">
                <wp:simplePos x="0" y="0"/>
                <wp:positionH relativeFrom="column">
                  <wp:posOffset>5796280</wp:posOffset>
                </wp:positionH>
                <wp:positionV relativeFrom="paragraph">
                  <wp:posOffset>114935</wp:posOffset>
                </wp:positionV>
                <wp:extent cx="1095375" cy="1791335"/>
                <wp:effectExtent l="0" t="0" r="0" b="0"/>
                <wp:wrapNone/>
                <wp:docPr id="6" name="Cadre10"/>
                <a:graphic xmlns:a="http://schemas.openxmlformats.org/drawingml/2006/main">
                  <a:graphicData uri="http://schemas.microsoft.com/office/word/2010/wordprocessingShape">
                    <wps:wsp>
                      <wps:cNvSpPr txBox="1"/>
                      <wps:spPr>
                        <a:xfrm>
                          <a:off x="0" y="0"/>
                          <a:ext cx="1095375" cy="1791335"/>
                        </a:xfrm>
                        <a:prstGeom prst="rect"/>
                        <a:solidFill>
                          <a:srgbClr val="FFFFFF">
                            <a:alpha val="0"/>
                          </a:srgbClr>
                        </a:solidFill>
                        <a:ln w="6350">
                          <a:solidFill>
                            <a:srgbClr val="000000"/>
                          </a:solidFill>
                        </a:ln>
                      </wps:spPr>
                      <wps:txbx>
                        <w:txbxContent>
                          <w:p>
                            <w:pPr>
                              <w:pStyle w:val="TextBody"/>
                              <w:spacing w:before="0" w:after="120"/>
                              <w:jc w:val="center"/>
                              <w:rPr>
                                <w:sz w:val="22"/>
                                <w:sz w:val="22"/>
                                <w:szCs w:val="22"/>
                                <w:color w:val="FF0000"/>
                              </w:rPr>
                            </w:pPr>
                            <w:r>
                              <w:rPr>
                                <w:color w:val="FF0000"/>
                                <w:sz w:val="22"/>
                                <w:szCs w:val="22"/>
                              </w:rPr>
                            </w:r>
                          </w:p>
                        </w:txbxContent>
                      </wps:txbx>
                      <wps:bodyPr anchor="t" lIns="94615" tIns="48895" rIns="94615" bIns="48895">
                        <a:noAutofit/>
                      </wps:bodyPr>
                    </wps:wsp>
                  </a:graphicData>
                </a:graphic>
                <wp14:sizeRelH relativeFrom="margin">
                  <wp14:pctWidth>255000</wp14:pctWidth>
                </wp14:sizeRelH>
                <wp14:sizeRelV relativeFrom="margin">
                  <wp14:pctHeight>255000</wp14:pctHeight>
                </wp14:sizeRelV>
              </wp:anchor>
            </w:drawing>
          </mc:Choice>
          <mc:Fallback>
            <w:pict>
              <v:rect fillcolor="#FFFFFF" strokecolor="#000000" strokeweight="0pt" style="position:absolute;width:86.25pt;height:141.05pt;margin-top:9.05pt;mso-position-vertical-relative:text;margin-left:456.4pt;mso-position-horizontal-relative:text">
                <v:fill opacity="0f"/>
                <v:textbox inset="0.103472222222222in,0.0534722222222222in,0.103472222222222in,0.0534722222222222in">
                  <w:txbxContent>
                    <w:p>
                      <w:pPr>
                        <w:pStyle w:val="TextBody"/>
                        <w:spacing w:before="0" w:after="120"/>
                        <w:jc w:val="center"/>
                        <w:rPr>
                          <w:sz w:val="22"/>
                          <w:sz w:val="22"/>
                          <w:szCs w:val="22"/>
                          <w:color w:val="FF0000"/>
                        </w:rPr>
                      </w:pPr>
                      <w:r>
                        <w:rPr>
                          <w:color w:val="FF0000"/>
                          <w:sz w:val="22"/>
                          <w:szCs w:val="22"/>
                        </w:rPr>
                      </w:r>
                    </w:p>
                  </w:txbxContent>
                </v:textbox>
              </v:rect>
            </w:pict>
          </mc:Fallback>
        </mc:AlternateContent>
      </w:r>
      <w:r/>
    </w:p>
    <w:p>
      <w:pPr>
        <w:pStyle w:val="Normal"/>
        <w:jc w:val="both"/>
        <w:rPr>
          <w:sz w:val="16"/>
          <w:sz w:val="16"/>
          <w:szCs w:val="16"/>
        </w:rPr>
      </w:pPr>
      <w:r>
        <w:rPr/>
        <mc:AlternateContent>
          <mc:Choice Requires="wps">
            <w:drawing>
              <wp:anchor behindDoc="0" distT="0" distB="0" distL="0" distR="0" simplePos="0" locked="0" layoutInCell="1" allowOverlap="1" relativeHeight="5">
                <wp:simplePos x="0" y="0"/>
                <wp:positionH relativeFrom="column">
                  <wp:posOffset>1995805</wp:posOffset>
                </wp:positionH>
                <wp:positionV relativeFrom="paragraph">
                  <wp:posOffset>59690</wp:posOffset>
                </wp:positionV>
                <wp:extent cx="36830" cy="36830"/>
                <wp:effectExtent l="0" t="0" r="0" b="0"/>
                <wp:wrapNone/>
                <wp:docPr id="7" name="Connecteur droit 7"/>
                <a:graphic xmlns:a="http://schemas.openxmlformats.org/drawingml/2006/main">
                  <a:graphicData uri="http://schemas.microsoft.com/office/word/2010/wordprocessingShape">
                    <wps:cxnSp>
                      <wps:nvCxnSpPr>
                        <wps:cNvPr id="0" name="Line 1"/>
                        <wps:cNvCxnSpPr/>
                        <wps:nvPr/>
                      </wps:nvCxnSpPr>
                      <wps:spPr>
                        <a:xfrm>
                          <a:off x="0" y="0"/>
                          <a:ext cx="208440" cy="274680"/>
                        </a:xfrm>
                        <a:prstGeom prst="straightConnector1">
                          <a:avLst/>
                        </a:prstGeom>
                        <a:ln w="9360">
                          <a:solidFill>
                            <a:srgbClr val="000000"/>
                          </a:solidFill>
                          <a:miter/>
                          <a:tailEnd len="med" type="triangle" w="med"/>
                        </a:ln>
                      </wps:spPr>
                      <wps:bodyPr/>
                    </wps:cxnSp>
                  </a:graphicData>
                </a:graphic>
              </wp:anchor>
            </w:drawing>
          </mc:Choice>
          <mc:Fallback>
            <w:pict>
              <v:shapetype id="shapetype_32" coordsize="21600,21600" o:spt="32" path="m,l21600,21600nfe">
                <v:stroke joinstyle="miter"/>
                <v:path gradientshapeok="t" o:connecttype="rect" textboxrect="0,0,21600,21600"/>
              </v:shapetype>
              <v:shape id="shape_0" ID="Connecteur droit 7" stroked="t" style="position:absolute;margin-left:157.15pt;margin-top:4.7pt;width:16.35pt;height:21.6pt" type="shapetype_32">
                <v:stroke color="black" weight="9360" endarrow="block" endarrowwidth="medium" endarrowlength="medium" joinstyle="miter" endcap="flat"/>
                <v:fill on="false" o:detectmouseclick="t"/>
              </v:shape>
            </w:pict>
          </mc:Fallback>
        </mc:AlternateContent>
      </w:r>
      <w:r/>
    </w:p>
    <w:p>
      <w:pPr>
        <w:pStyle w:val="Normal"/>
        <w:rPr>
          <w:sz w:val="20"/>
          <w:sz w:val="20"/>
        </w:rPr>
      </w:pPr>
      <w:r>
        <w:rPr>
          <w:sz w:val="20"/>
        </w:rPr>
      </w:r>
      <w:r/>
    </w:p>
    <w:p>
      <w:pPr>
        <w:pStyle w:val="Entte"/>
        <w:rPr>
          <w:sz w:val="20"/>
          <w:sz w:val="20"/>
        </w:rPr>
      </w:pPr>
      <w:r>
        <w:rPr>
          <w:sz w:val="20"/>
        </w:rPr>
      </w:r>
      <w:r/>
    </w:p>
    <w:p>
      <w:pPr>
        <w:pStyle w:val="Entte"/>
        <w:rPr>
          <w:sz w:val="20"/>
          <w:sz w:val="20"/>
        </w:rPr>
      </w:pPr>
      <w:r>
        <w:rPr>
          <w:sz w:val="20"/>
        </w:rPr>
      </w:r>
      <w:r/>
    </w:p>
    <w:p>
      <w:pPr>
        <w:pStyle w:val="Entte"/>
        <w:rPr>
          <w:sz w:val="20"/>
          <w:sz w:val="20"/>
        </w:rPr>
      </w:pPr>
      <w:r>
        <w:rPr/>
        <mc:AlternateContent>
          <mc:Choice Requires="wps">
            <w:drawing>
              <wp:anchor behindDoc="0" distT="0" distB="0" distL="0" distR="0" simplePos="0" locked="0" layoutInCell="1" allowOverlap="1" relativeHeight="9">
                <wp:simplePos x="0" y="0"/>
                <wp:positionH relativeFrom="column">
                  <wp:posOffset>1057275</wp:posOffset>
                </wp:positionH>
                <wp:positionV relativeFrom="paragraph">
                  <wp:posOffset>80645</wp:posOffset>
                </wp:positionV>
                <wp:extent cx="36830" cy="36830"/>
                <wp:effectExtent l="0" t="0" r="0" b="0"/>
                <wp:wrapNone/>
                <wp:docPr id="8" name="Connecteur droit 8"/>
                <a:graphic xmlns:a="http://schemas.openxmlformats.org/drawingml/2006/main">
                  <a:graphicData uri="http://schemas.microsoft.com/office/word/2010/wordprocessingShape">
                    <wps:cxnSp>
                      <wps:nvCxnSpPr>
                        <wps:cNvPr id="1" name="Line 1"/>
                        <wps:cNvCxnSpPr/>
                        <wps:nvPr/>
                      </wps:nvCxnSpPr>
                      <wps:spPr>
                        <a:xfrm>
                          <a:off x="0" y="0"/>
                          <a:ext cx="360" cy="678600"/>
                        </a:xfrm>
                        <a:prstGeom prst="straightConnector1">
                          <a:avLst/>
                        </a:prstGeom>
                        <a:ln w="9360">
                          <a:solidFill>
                            <a:srgbClr val="000000"/>
                          </a:solidFill>
                          <a:miter/>
                          <a:headEnd len="med" type="triangle" w="med"/>
                          <a:tailEnd len="med" type="triangle" w="med"/>
                        </a:ln>
                      </wps:spPr>
                      <wps:bodyPr/>
                    </wps:cxnSp>
                  </a:graphicData>
                </a:graphic>
              </wp:anchor>
            </w:drawing>
          </mc:Choice>
          <mc:Fallback>
            <w:pict>
              <v:shape id="shape_0" ID="Connecteur droit 8" stroked="t" style="position:absolute;margin-left:83.25pt;margin-top:6.35pt;width:0pt;height:53.4pt" type="shapetype_32">
                <v:stroke color="black" weight="9360" startarrow="block" endarrow="block" startarrowwidth="medium" startarrowlength="medium" endarrowwidth="medium" endarrowlength="medium" joinstyle="miter" endcap="flat"/>
                <v:fill on="false" o:detectmouseclick="t"/>
              </v:shape>
            </w:pict>
          </mc:Fallback>
        </mc:AlternateContent>
      </w:r>
      <w:r/>
    </w:p>
    <w:p>
      <w:pPr>
        <w:pStyle w:val="Entte"/>
        <w:rPr>
          <w:sz w:val="20"/>
          <w:sz w:val="20"/>
        </w:rPr>
      </w:pPr>
      <w:r>
        <w:rPr>
          <w:sz w:val="20"/>
        </w:rPr>
      </w:r>
      <w:r/>
    </w:p>
    <w:p>
      <w:pPr>
        <w:pStyle w:val="Entte"/>
        <w:rPr/>
      </w:pPr>
      <w:r>
        <w:rPr/>
        <mc:AlternateContent>
          <mc:Choice Requires="wps">
            <w:drawing>
              <wp:anchor behindDoc="0" distT="0" distB="0" distL="0" distR="0" simplePos="0" locked="0" layoutInCell="1" allowOverlap="1" relativeHeight="7">
                <wp:simplePos x="0" y="0"/>
                <wp:positionH relativeFrom="column">
                  <wp:posOffset>3695700</wp:posOffset>
                </wp:positionH>
                <wp:positionV relativeFrom="paragraph">
                  <wp:posOffset>8890</wp:posOffset>
                </wp:positionV>
                <wp:extent cx="36830" cy="36830"/>
                <wp:effectExtent l="0" t="0" r="0" b="0"/>
                <wp:wrapNone/>
                <wp:docPr id="9" name="Connecteur droit 9"/>
                <a:graphic xmlns:a="http://schemas.openxmlformats.org/drawingml/2006/main">
                  <a:graphicData uri="http://schemas.microsoft.com/office/word/2010/wordprocessingShape">
                    <wps:cxnSp>
                      <wps:nvCxnSpPr>
                        <wps:cNvPr id="2" name="Line 1"/>
                        <wps:cNvCxnSpPr/>
                        <wps:nvPr/>
                      </wps:nvCxnSpPr>
                      <wps:spPr>
                        <a:xfrm>
                          <a:off x="0" y="0"/>
                          <a:ext cx="310320" cy="360"/>
                        </a:xfrm>
                        <a:prstGeom prst="straightConnector1">
                          <a:avLst/>
                        </a:prstGeom>
                        <a:ln w="9360">
                          <a:solidFill>
                            <a:srgbClr val="000000"/>
                          </a:solidFill>
                          <a:miter/>
                          <a:tailEnd len="med" type="triangle" w="med"/>
                        </a:ln>
                      </wps:spPr>
                      <wps:bodyPr/>
                    </wps:cxnSp>
                  </a:graphicData>
                </a:graphic>
              </wp:anchor>
            </w:drawing>
          </mc:Choice>
          <mc:Fallback>
            <w:pict>
              <v:shape id="shape_0" ID="Connecteur droit 9" stroked="t" style="position:absolute;margin-left:291pt;margin-top:0.7pt;width:24.4pt;height:0pt" type="shapetype_32">
                <v:stroke color="black" weight="9360" endarrow="block" endarrowwidth="medium" endarrowlength="medium" joinstyle="miter" endcap="flat"/>
                <v:fill on="false" o:detectmouseclick="t"/>
              </v:shape>
            </w:pict>
          </mc:Fallback>
        </mc:AlternateContent>
        <mc:AlternateContent>
          <mc:Choice Requires="wps">
            <w:drawing>
              <wp:anchor behindDoc="0" distT="0" distB="0" distL="0" distR="0" simplePos="0" locked="0" layoutInCell="1" allowOverlap="1" relativeHeight="8">
                <wp:simplePos x="0" y="0"/>
                <wp:positionH relativeFrom="column">
                  <wp:posOffset>5453380</wp:posOffset>
                </wp:positionH>
                <wp:positionV relativeFrom="paragraph">
                  <wp:posOffset>8890</wp:posOffset>
                </wp:positionV>
                <wp:extent cx="36830" cy="36830"/>
                <wp:effectExtent l="0" t="0" r="0" b="0"/>
                <wp:wrapNone/>
                <wp:docPr id="10" name="Connecteur droit 10"/>
                <a:graphic xmlns:a="http://schemas.openxmlformats.org/drawingml/2006/main">
                  <a:graphicData uri="http://schemas.microsoft.com/office/word/2010/wordprocessingShape">
                    <wps:cxnSp>
                      <wps:nvCxnSpPr>
                        <wps:cNvPr id="3" name="Line 1"/>
                        <wps:cNvCxnSpPr/>
                        <wps:nvPr/>
                      </wps:nvCxnSpPr>
                      <wps:spPr>
                        <a:xfrm>
                          <a:off x="0" y="0"/>
                          <a:ext cx="343440" cy="360"/>
                        </a:xfrm>
                        <a:prstGeom prst="straightConnector1">
                          <a:avLst/>
                        </a:prstGeom>
                        <a:ln w="9360">
                          <a:solidFill>
                            <a:srgbClr val="000000"/>
                          </a:solidFill>
                          <a:miter/>
                          <a:tailEnd len="med" type="triangle" w="med"/>
                        </a:ln>
                      </wps:spPr>
                      <wps:bodyPr/>
                    </wps:cxnSp>
                  </a:graphicData>
                </a:graphic>
              </wp:anchor>
            </w:drawing>
          </mc:Choice>
          <mc:Fallback>
            <w:pict>
              <v:shape id="shape_0" ID="Connecteur droit 10" stroked="t" style="position:absolute;margin-left:429.4pt;margin-top:0.7pt;width:27pt;height:0pt" type="shapetype_32">
                <v:stroke color="black" weight="9360" endarrow="block" endarrowwidth="medium" endarrowlength="medium" joinstyle="miter" endcap="flat"/>
                <v:fill on="false" o:detectmouseclick="t"/>
              </v:shape>
            </w:pict>
          </mc:Fallback>
        </mc:AlternateContent>
      </w:r>
      <w:r/>
    </w:p>
    <w:p>
      <w:pPr>
        <w:pStyle w:val="Entte"/>
        <w:rPr/>
      </w:pPr>
      <w:r>
        <w:rPr/>
      </w:r>
      <w:r/>
    </w:p>
    <w:p>
      <w:pPr>
        <w:pStyle w:val="Entte"/>
        <w:rPr/>
      </w:pPr>
      <w:r>
        <w:rPr/>
      </w:r>
      <w:r/>
    </w:p>
    <w:p>
      <w:pPr>
        <w:pStyle w:val="Entte"/>
        <w:rPr/>
      </w:pPr>
      <w:r>
        <w:rPr/>
        <mc:AlternateContent>
          <mc:Choice Requires="wps">
            <w:drawing>
              <wp:anchor behindDoc="0" distT="0" distB="0" distL="0" distR="0" simplePos="0" locked="0" layoutInCell="1" allowOverlap="1" relativeHeight="6">
                <wp:simplePos x="0" y="0"/>
                <wp:positionH relativeFrom="column">
                  <wp:posOffset>1995170</wp:posOffset>
                </wp:positionH>
                <wp:positionV relativeFrom="paragraph">
                  <wp:posOffset>161925</wp:posOffset>
                </wp:positionV>
                <wp:extent cx="36830" cy="36830"/>
                <wp:effectExtent l="0" t="0" r="0" b="0"/>
                <wp:wrapNone/>
                <wp:docPr id="11" name="Connecteur droit 12"/>
                <a:graphic xmlns:a="http://schemas.openxmlformats.org/drawingml/2006/main">
                  <a:graphicData uri="http://schemas.microsoft.com/office/word/2010/wordprocessingShape">
                    <wps:cxnSp>
                      <wps:nvCxnSpPr>
                        <wps:cNvPr id="4" name="Line 1"/>
                        <wps:cNvCxnSpPr/>
                        <wps:nvPr/>
                      </wps:nvCxnSpPr>
                      <wps:spPr>
                        <a:xfrm flipV="1">
                          <a:off x="0" y="0"/>
                          <a:ext cx="190440" cy="122040"/>
                        </a:xfrm>
                        <a:prstGeom prst="straightConnector1">
                          <a:avLst/>
                        </a:prstGeom>
                        <a:ln w="9360">
                          <a:solidFill>
                            <a:srgbClr val="000000"/>
                          </a:solidFill>
                          <a:miter/>
                          <a:tailEnd len="med" type="triangle" w="med"/>
                        </a:ln>
                      </wps:spPr>
                      <wps:bodyPr/>
                    </wps:cxnSp>
                  </a:graphicData>
                </a:graphic>
              </wp:anchor>
            </w:drawing>
          </mc:Choice>
          <mc:Fallback>
            <w:pict>
              <v:shape id="shape_0" ID="Connecteur droit 12" stroked="t" style="position:absolute;margin-left:157.1pt;margin-top:12.75pt;width:14.95pt;height:9.5pt;flip:y" type="shapetype_32">
                <v:stroke color="black" weight="9360" endarrow="block" endarrowwidth="medium" endarrowlength="medium" joinstyle="miter" endcap="flat"/>
                <v:fill on="false" o:detectmouseclick="t"/>
              </v:shape>
            </w:pict>
          </mc:Fallback>
        </mc:AlternateContent>
      </w:r>
      <w:r>
        <mc:AlternateContent>
          <mc:Choice Requires="wps">
            <w:drawing>
              <wp:anchor behindDoc="1" distT="0" distB="0" distL="0" distR="0" simplePos="0" locked="0" layoutInCell="1" allowOverlap="1" relativeHeight="2">
                <wp:simplePos x="0" y="0"/>
                <wp:positionH relativeFrom="column">
                  <wp:posOffset>-4445</wp:posOffset>
                </wp:positionH>
                <wp:positionV relativeFrom="paragraph">
                  <wp:posOffset>6985</wp:posOffset>
                </wp:positionV>
                <wp:extent cx="2000250" cy="923925"/>
                <wp:effectExtent l="0" t="0" r="0" b="0"/>
                <wp:wrapNone/>
                <wp:docPr id="12" name="Cadre7"/>
                <a:graphic xmlns:a="http://schemas.openxmlformats.org/drawingml/2006/main">
                  <a:graphicData uri="http://schemas.microsoft.com/office/word/2010/wordprocessingShape">
                    <wps:wsp>
                      <wps:cNvSpPr txBox="1"/>
                      <wps:spPr>
                        <a:xfrm>
                          <a:off x="0" y="0"/>
                          <a:ext cx="2000250" cy="923925"/>
                        </a:xfrm>
                        <a:prstGeom prst="rect"/>
                        <a:solidFill>
                          <a:srgbClr val="FFFFFF">
                            <a:alpha val="0"/>
                          </a:srgbClr>
                        </a:solidFill>
                        <a:ln w="6350">
                          <a:solidFill>
                            <a:srgbClr val="000000"/>
                          </a:solidFill>
                        </a:ln>
                      </wps:spPr>
                      <wps:txbx>
                        <w:txbxContent>
                          <w:p>
                            <w:pPr>
                              <w:pStyle w:val="TextBody"/>
                              <w:spacing w:before="0" w:after="120"/>
                              <w:rPr>
                                <w:sz w:val="22"/>
                                <w:sz w:val="22"/>
                                <w:szCs w:val="22"/>
                              </w:rPr>
                            </w:pPr>
                            <w:r>
                              <w:rPr>
                                <w:sz w:val="22"/>
                                <w:szCs w:val="22"/>
                              </w:rPr>
                            </w:r>
                          </w:p>
                        </w:txbxContent>
                      </wps:txbx>
                      <wps:bodyPr anchor="t" lIns="94615" tIns="48895" rIns="94615" bIns="48895">
                        <a:noAutofit/>
                      </wps:bodyPr>
                    </wps:wsp>
                  </a:graphicData>
                </a:graphic>
                <wp14:sizeRelH relativeFrom="margin">
                  <wp14:pctWidth>255000</wp14:pctWidth>
                </wp14:sizeRelH>
                <wp14:sizeRelV relativeFrom="margin">
                  <wp14:pctHeight>255000</wp14:pctHeight>
                </wp14:sizeRelV>
              </wp:anchor>
            </w:drawing>
          </mc:Choice>
          <mc:Fallback>
            <w:pict>
              <v:rect fillcolor="#FFFFFF" strokecolor="#000000" strokeweight="0pt" style="position:absolute;width:157.5pt;height:72.75pt;margin-top:0.55pt;mso-position-vertical-relative:text;margin-left:-0.35pt;mso-position-horizontal-relative:text">
                <v:fill opacity="0f"/>
                <v:textbox inset="0.103472222222222in,0.0534722222222222in,0.103472222222222in,0.0534722222222222in">
                  <w:txbxContent>
                    <w:p>
                      <w:pPr>
                        <w:pStyle w:val="TextBody"/>
                        <w:spacing w:before="0" w:after="120"/>
                        <w:rPr>
                          <w:sz w:val="22"/>
                          <w:sz w:val="22"/>
                          <w:szCs w:val="22"/>
                        </w:rPr>
                      </w:pPr>
                      <w:r>
                        <w:rPr>
                          <w:sz w:val="22"/>
                          <w:szCs w:val="22"/>
                        </w:rPr>
                      </w:r>
                    </w:p>
                  </w:txbxContent>
                </v:textbox>
              </v:rect>
            </w:pict>
          </mc:Fallback>
        </mc:AlternateContent>
      </w:r>
      <w:r/>
    </w:p>
    <w:p>
      <w:pPr>
        <w:pStyle w:val="Normal"/>
        <w:jc w:val="both"/>
        <w:rPr>
          <w:u w:val="single"/>
          <w:b/>
          <w:b/>
          <w:bCs/>
        </w:rPr>
      </w:pPr>
      <w:r>
        <w:rPr>
          <w:b/>
          <w:bCs/>
          <w:u w:val="single"/>
        </w:rPr>
      </w:r>
      <w:r/>
    </w:p>
    <w:p>
      <w:pPr>
        <w:pStyle w:val="Normal"/>
        <w:jc w:val="both"/>
        <w:rPr>
          <w:u w:val="single"/>
          <w:b/>
          <w:b/>
          <w:bCs/>
        </w:rPr>
      </w:pPr>
      <w:r>
        <w:rPr>
          <w:b/>
          <w:bCs/>
          <w:u w:val="single"/>
        </w:rPr>
      </w:r>
      <w:r/>
    </w:p>
    <w:p>
      <w:pPr>
        <w:pStyle w:val="Normal"/>
        <w:jc w:val="both"/>
        <w:rPr>
          <w:u w:val="single"/>
          <w:b/>
          <w:b/>
          <w:bCs/>
        </w:rPr>
      </w:pPr>
      <w:r>
        <w:rPr>
          <w:b/>
          <w:bCs/>
          <w:u w:val="single"/>
        </w:rPr>
      </w:r>
      <w:r/>
    </w:p>
    <w:p>
      <w:pPr>
        <w:pStyle w:val="Normal"/>
        <w:jc w:val="both"/>
        <w:rPr>
          <w:u w:val="single"/>
          <w:b/>
          <w:b/>
          <w:bCs/>
        </w:rPr>
      </w:pPr>
      <w:r>
        <w:rPr>
          <w:b/>
          <w:bCs/>
          <w:u w:val="single"/>
        </w:rPr>
      </w:r>
      <w:r/>
    </w:p>
    <w:p>
      <w:pPr>
        <w:pStyle w:val="Normal"/>
        <w:jc w:val="both"/>
        <w:rPr>
          <w:u w:val="single"/>
          <w:b/>
          <w:b/>
          <w:bCs/>
        </w:rPr>
      </w:pPr>
      <w:r>
        <w:rPr>
          <w:b/>
          <w:bCs/>
          <w:u w:val="single"/>
        </w:rPr>
      </w:r>
      <w:r/>
    </w:p>
    <w:p>
      <w:pPr>
        <w:pStyle w:val="Normal"/>
        <w:jc w:val="both"/>
        <w:rPr>
          <w:u w:val="single"/>
          <w:b/>
          <w:b/>
          <w:bCs/>
        </w:rPr>
      </w:pPr>
      <w:r>
        <w:rPr>
          <w:b/>
          <w:bCs/>
          <w:u w:val="single"/>
        </w:rPr>
      </w:r>
      <w:r/>
    </w:p>
    <w:p>
      <w:pPr>
        <w:pStyle w:val="Normal"/>
        <w:jc w:val="both"/>
        <w:rPr>
          <w:u w:val="single"/>
          <w:b/>
          <w:b/>
          <w:bCs/>
        </w:rPr>
      </w:pPr>
      <w:r>
        <w:rPr>
          <w:b/>
          <w:bCs/>
          <w:u w:val="single"/>
        </w:rPr>
      </w:r>
      <w:r/>
    </w:p>
    <w:p>
      <w:pPr>
        <w:pStyle w:val="Normal"/>
        <w:jc w:val="both"/>
        <w:rPr>
          <w:u w:val="single"/>
          <w:b/>
          <w:b/>
          <w:bCs/>
        </w:rPr>
      </w:pPr>
      <w:r>
        <w:rPr>
          <w:b/>
          <w:bCs/>
          <w:u w:val="single"/>
        </w:rPr>
      </w:r>
      <w:r/>
    </w:p>
    <w:p>
      <w:pPr>
        <w:pStyle w:val="Normal"/>
        <w:jc w:val="both"/>
        <w:rPr>
          <w:u w:val="single"/>
          <w:b/>
          <w:b/>
          <w:bCs/>
        </w:rPr>
      </w:pPr>
      <w:r>
        <w:rPr>
          <w:b/>
          <w:bCs/>
          <w:u w:val="single"/>
        </w:rPr>
      </w:r>
      <w:r/>
    </w:p>
    <w:p>
      <w:pPr>
        <w:pStyle w:val="Normal"/>
        <w:jc w:val="both"/>
        <w:rPr>
          <w:u w:val="single"/>
          <w:b/>
          <w:b/>
          <w:bCs/>
        </w:rPr>
      </w:pPr>
      <w:r>
        <w:rPr>
          <w:b/>
          <w:bCs/>
          <w:u w:val="single"/>
        </w:rPr>
      </w:r>
      <w:r/>
    </w:p>
    <w:p>
      <w:pPr>
        <w:pStyle w:val="Normal"/>
        <w:jc w:val="both"/>
        <w:rPr>
          <w:u w:val="single"/>
          <w:b/>
          <w:b/>
          <w:bCs/>
        </w:rPr>
      </w:pPr>
      <w:r>
        <w:rPr>
          <w:b/>
          <w:bCs/>
          <w:u w:val="single"/>
        </w:rPr>
      </w:r>
      <w:r/>
    </w:p>
    <w:p>
      <w:pPr>
        <w:pStyle w:val="Normal"/>
        <w:jc w:val="both"/>
        <w:rPr>
          <w:u w:val="single"/>
          <w:b/>
          <w:b/>
          <w:bCs/>
        </w:rPr>
      </w:pPr>
      <w:r>
        <w:rPr>
          <w:b/>
          <w:bCs/>
          <w:u w:val="single"/>
        </w:rPr>
      </w:r>
      <w:r/>
    </w:p>
    <w:p>
      <w:pPr>
        <w:pStyle w:val="Normal"/>
        <w:jc w:val="both"/>
      </w:pPr>
      <w:r>
        <w:rPr>
          <w:rStyle w:val="Policepardfaut"/>
          <w:rFonts w:ascii="Comic Sans MS" w:hAnsi="Comic Sans MS"/>
        </w:rPr>
        <w:t xml:space="preserve">2ème partie : </w:t>
      </w:r>
      <w:r>
        <w:rPr>
          <w:rStyle w:val="Policepardfaut"/>
          <w:rFonts w:ascii="Arial Black" w:hAnsi="Arial Black"/>
          <w:b/>
          <w:bCs/>
          <w:u w:val="single"/>
        </w:rPr>
        <w:t>QUELS SONT LES OPERATIONS ECONOMIQUES POUR RESOUDRE CE PROBLEME ?</w:t>
      </w:r>
      <w:r/>
    </w:p>
    <w:p>
      <w:pPr>
        <w:pStyle w:val="Normal"/>
      </w:pPr>
      <w:r>
        <w:rPr/>
      </w:r>
      <w:r/>
    </w:p>
    <w:p>
      <w:pPr>
        <w:pStyle w:val="Normal"/>
        <w:numPr>
          <w:ilvl w:val="0"/>
          <w:numId w:val="8"/>
        </w:numPr>
      </w:pPr>
      <w:r>
        <w:rPr>
          <w:rStyle w:val="Policepardfaut"/>
          <w:rFonts w:ascii="Arial Black" w:hAnsi="Arial Black"/>
          <w:u w:val="single"/>
        </w:rPr>
        <w:t>La PRODUCTION</w:t>
      </w:r>
      <w:r/>
    </w:p>
    <w:p>
      <w:pPr>
        <w:pStyle w:val="Normal"/>
      </w:pPr>
      <w:r>
        <w:rPr/>
      </w:r>
      <w:r/>
    </w:p>
    <w:p>
      <w:pPr>
        <w:pStyle w:val="Normal"/>
        <w:jc w:val="both"/>
      </w:pPr>
      <w:r>
        <w:rPr>
          <w:rStyle w:val="Policepardfaut"/>
          <w:b/>
          <w:bCs/>
          <w:u w:val="single"/>
        </w:rPr>
        <w:t>Document 5</w:t>
      </w:r>
      <w:r>
        <w:rPr>
          <w:rStyle w:val="Policepardfaut"/>
          <w:b/>
          <w:bCs/>
        </w:rPr>
        <w:t> : L'agriculture Française en quelques chiffres (extrait)</w:t>
      </w:r>
      <w:r/>
    </w:p>
    <w:p>
      <w:pPr>
        <w:pStyle w:val="Normal"/>
        <w:jc w:val="both"/>
      </w:pPr>
      <w:r>
        <w:rPr>
          <w:rStyle w:val="Policepardfaut"/>
          <w:b/>
          <w:bCs/>
          <w:sz w:val="22"/>
          <w:szCs w:val="22"/>
        </w:rPr>
        <w:t>Source : Site Sciences et Avenir, publié le 24/02/2017</w:t>
      </w:r>
      <w:r/>
    </w:p>
    <w:p>
      <w:pPr>
        <w:pStyle w:val="Normal"/>
        <w:jc w:val="both"/>
      </w:pPr>
      <w:hyperlink r:id="rId6" w:tgtFrame="_top">
        <w:r>
          <w:rPr>
            <w:rStyle w:val="Policepardfaut"/>
            <w:sz w:val="22"/>
            <w:szCs w:val="22"/>
          </w:rPr>
          <w:t>https://www.sciencesetavenir.fr/nature-environnement/agriculture/salon-de-l-agriculture-l-agriculture-francaise-en-quelques-chiffres-cles_110769</w:t>
        </w:r>
      </w:hyperlink>
      <w:r/>
    </w:p>
    <w:p>
      <w:pPr>
        <w:pStyle w:val="Normal"/>
        <w:jc w:val="both"/>
      </w:pPr>
      <w:r>
        <w:rPr>
          <w:rStyle w:val="Policepardfaut"/>
          <w:b/>
          <w:bCs/>
          <w:u w:val="single"/>
        </w:rPr>
        <w:t xml:space="preserve"> </w:t>
      </w:r>
      <w:r/>
    </w:p>
    <w:tbl>
      <w:tblPr>
        <w:tblW w:w="10772"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Pr>
      <w:tblGrid>
        <w:gridCol w:w="5386"/>
        <w:gridCol w:w="5386"/>
      </w:tblGrid>
      <w:tr>
        <w:trPr/>
        <w:tc>
          <w:tcPr>
            <w:tcW w:w="5386" w:type="dxa"/>
            <w:tcBorders>
              <w:top w:val="single" w:sz="2" w:space="0" w:color="000000"/>
              <w:left w:val="single" w:sz="2" w:space="0" w:color="000000"/>
              <w:bottom w:val="single" w:sz="2" w:space="0" w:color="000000"/>
              <w:insideH w:val="single" w:sz="2" w:space="0" w:color="000000"/>
            </w:tcBorders>
            <w:shd w:fill="auto" w:val="clear"/>
            <w:tcMar>
              <w:left w:w="52" w:type="dxa"/>
            </w:tcMar>
          </w:tcPr>
          <w:p>
            <w:pPr>
              <w:pStyle w:val="TableContents"/>
            </w:pPr>
            <w:r>
              <w:rPr/>
              <w:drawing>
                <wp:anchor behindDoc="0" distT="0" distB="0" distL="0" distR="0" simplePos="0" locked="0" layoutInCell="1" allowOverlap="1" relativeHeight="13">
                  <wp:simplePos x="0" y="0"/>
                  <wp:positionH relativeFrom="column">
                    <wp:align>center</wp:align>
                  </wp:positionH>
                  <wp:positionV relativeFrom="paragraph">
                    <wp:align>top</wp:align>
                  </wp:positionV>
                  <wp:extent cx="2279015" cy="3001010"/>
                  <wp:effectExtent l="0" t="0" r="0" b="0"/>
                  <wp:wrapTopAndBottom/>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7"/>
                          <a:stretch>
                            <a:fillRect/>
                          </a:stretch>
                        </pic:blipFill>
                        <pic:spPr bwMode="auto">
                          <a:xfrm>
                            <a:off x="0" y="0"/>
                            <a:ext cx="2279015" cy="3001010"/>
                          </a:xfrm>
                          <a:prstGeom prst="rect">
                            <a:avLst/>
                          </a:prstGeom>
                          <a:noFill/>
                          <a:ln w="9525">
                            <a:noFill/>
                            <a:miter lim="800000"/>
                            <a:headEnd/>
                            <a:tailEnd/>
                          </a:ln>
                        </pic:spPr>
                      </pic:pic>
                    </a:graphicData>
                  </a:graphic>
                </wp:anchor>
              </w:drawing>
            </w:r>
            <w:r/>
          </w:p>
        </w:tc>
        <w:tc>
          <w:tcPr>
            <w:tcW w:w="5386"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Mar>
              <w:left w:w="52" w:type="dxa"/>
            </w:tcMar>
          </w:tcPr>
          <w:p>
            <w:pPr>
              <w:pStyle w:val="TableContents"/>
            </w:pPr>
            <w:r>
              <w:rPr/>
              <w:drawing>
                <wp:anchor behindDoc="0" distT="0" distB="0" distL="0" distR="0" simplePos="0" locked="0" layoutInCell="1" allowOverlap="1" relativeHeight="14">
                  <wp:simplePos x="0" y="0"/>
                  <wp:positionH relativeFrom="column">
                    <wp:align>center</wp:align>
                  </wp:positionH>
                  <wp:positionV relativeFrom="paragraph">
                    <wp:align>top</wp:align>
                  </wp:positionV>
                  <wp:extent cx="2253615" cy="2991485"/>
                  <wp:effectExtent l="0" t="0" r="0" b="0"/>
                  <wp:wrapTopAndBottom/>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8"/>
                          <a:stretch>
                            <a:fillRect/>
                          </a:stretch>
                        </pic:blipFill>
                        <pic:spPr bwMode="auto">
                          <a:xfrm>
                            <a:off x="0" y="0"/>
                            <a:ext cx="2253615" cy="2991485"/>
                          </a:xfrm>
                          <a:prstGeom prst="rect">
                            <a:avLst/>
                          </a:prstGeom>
                          <a:noFill/>
                          <a:ln w="9525">
                            <a:noFill/>
                            <a:miter lim="800000"/>
                            <a:headEnd/>
                            <a:tailEnd/>
                          </a:ln>
                        </pic:spPr>
                      </pic:pic>
                    </a:graphicData>
                  </a:graphic>
                </wp:anchor>
              </w:drawing>
            </w:r>
            <w:r/>
          </w:p>
        </w:tc>
      </w:tr>
      <w:tr>
        <w:trPr/>
        <w:tc>
          <w:tcPr>
            <w:tcW w:w="5386" w:type="dxa"/>
            <w:tcBorders>
              <w:left w:val="single" w:sz="2" w:space="0" w:color="000000"/>
              <w:bottom w:val="single" w:sz="2" w:space="0" w:color="000000"/>
              <w:insideH w:val="single" w:sz="2" w:space="0" w:color="000000"/>
            </w:tcBorders>
            <w:shd w:fill="auto" w:val="clear"/>
            <w:tcMar>
              <w:left w:w="52" w:type="dxa"/>
            </w:tcMar>
          </w:tcPr>
          <w:p>
            <w:pPr>
              <w:pStyle w:val="TableContents"/>
            </w:pPr>
            <w:r>
              <w:rPr/>
              <w:drawing>
                <wp:anchor behindDoc="0" distT="0" distB="0" distL="0" distR="0" simplePos="0" locked="0" layoutInCell="1" allowOverlap="1" relativeHeight="15">
                  <wp:simplePos x="0" y="0"/>
                  <wp:positionH relativeFrom="column">
                    <wp:align>center</wp:align>
                  </wp:positionH>
                  <wp:positionV relativeFrom="paragraph">
                    <wp:align>top</wp:align>
                  </wp:positionV>
                  <wp:extent cx="2324100" cy="3249930"/>
                  <wp:effectExtent l="0" t="0" r="0" b="0"/>
                  <wp:wrapTopAndBottom/>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9"/>
                          <a:stretch>
                            <a:fillRect/>
                          </a:stretch>
                        </pic:blipFill>
                        <pic:spPr bwMode="auto">
                          <a:xfrm>
                            <a:off x="0" y="0"/>
                            <a:ext cx="2324100" cy="3249930"/>
                          </a:xfrm>
                          <a:prstGeom prst="rect">
                            <a:avLst/>
                          </a:prstGeom>
                          <a:noFill/>
                          <a:ln w="9525">
                            <a:noFill/>
                            <a:miter lim="800000"/>
                            <a:headEnd/>
                            <a:tailEnd/>
                          </a:ln>
                        </pic:spPr>
                      </pic:pic>
                    </a:graphicData>
                  </a:graphic>
                </wp:anchor>
              </w:drawing>
            </w:r>
            <w:r/>
          </w:p>
        </w:tc>
        <w:tc>
          <w:tcPr>
            <w:tcW w:w="5386" w:type="dxa"/>
            <w:tcBorders>
              <w:left w:val="single" w:sz="2" w:space="0" w:color="000000"/>
              <w:bottom w:val="single" w:sz="2" w:space="0" w:color="000000"/>
              <w:right w:val="single" w:sz="2" w:space="0" w:color="000000"/>
              <w:insideH w:val="single" w:sz="2" w:space="0" w:color="000000"/>
              <w:insideV w:val="single" w:sz="2" w:space="0" w:color="000000"/>
            </w:tcBorders>
            <w:shd w:fill="auto" w:val="clear"/>
            <w:tcMar>
              <w:left w:w="52" w:type="dxa"/>
            </w:tcMar>
          </w:tcPr>
          <w:p>
            <w:pPr>
              <w:pStyle w:val="TableContents"/>
            </w:pPr>
            <w:r>
              <w:rPr/>
              <w:drawing>
                <wp:anchor behindDoc="0" distT="0" distB="0" distL="0" distR="0" simplePos="0" locked="0" layoutInCell="1" allowOverlap="1" relativeHeight="16">
                  <wp:simplePos x="0" y="0"/>
                  <wp:positionH relativeFrom="column">
                    <wp:align>center</wp:align>
                  </wp:positionH>
                  <wp:positionV relativeFrom="paragraph">
                    <wp:align>top</wp:align>
                  </wp:positionV>
                  <wp:extent cx="2235835" cy="3135630"/>
                  <wp:effectExtent l="0" t="0" r="0" b="0"/>
                  <wp:wrapTopAndBottom/>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0"/>
                          <a:stretch>
                            <a:fillRect/>
                          </a:stretch>
                        </pic:blipFill>
                        <pic:spPr bwMode="auto">
                          <a:xfrm>
                            <a:off x="0" y="0"/>
                            <a:ext cx="2235835" cy="3135630"/>
                          </a:xfrm>
                          <a:prstGeom prst="rect">
                            <a:avLst/>
                          </a:prstGeom>
                          <a:noFill/>
                          <a:ln w="9525">
                            <a:noFill/>
                            <a:miter lim="800000"/>
                            <a:headEnd/>
                            <a:tailEnd/>
                          </a:ln>
                        </pic:spPr>
                      </pic:pic>
                    </a:graphicData>
                  </a:graphic>
                </wp:anchor>
              </w:drawing>
            </w:r>
            <w:r/>
          </w:p>
        </w:tc>
      </w:tr>
    </w:tbl>
    <w:p>
      <w:pPr>
        <w:pStyle w:val="Normal"/>
        <w:jc w:val="both"/>
        <w:rPr/>
      </w:pPr>
      <w:r>
        <w:rPr/>
      </w:r>
      <w:r/>
    </w:p>
    <w:p>
      <w:pPr>
        <w:pStyle w:val="Normal"/>
        <w:jc w:val="both"/>
        <w:rPr/>
      </w:pPr>
      <w:r>
        <w:rPr/>
      </w:r>
      <w:r/>
    </w:p>
    <w:p>
      <w:pPr>
        <w:pStyle w:val="Normal"/>
        <w:jc w:val="both"/>
        <w:rPr/>
      </w:pPr>
      <w:r>
        <w:rPr/>
      </w:r>
      <w:r/>
    </w:p>
    <w:p>
      <w:pPr>
        <w:pStyle w:val="Normal"/>
        <w:jc w:val="both"/>
        <w:rPr/>
      </w:pPr>
      <w:r>
        <w:rPr/>
      </w:r>
      <w:r/>
    </w:p>
    <w:p>
      <w:pPr>
        <w:pStyle w:val="Normal"/>
        <w:jc w:val="both"/>
        <w:rPr/>
      </w:pPr>
      <w:r>
        <w:rPr/>
      </w:r>
      <w:r/>
    </w:p>
    <w:p>
      <w:pPr>
        <w:pStyle w:val="Normal"/>
        <w:jc w:val="both"/>
        <w:rPr/>
      </w:pPr>
      <w:r>
        <w:rPr/>
      </w:r>
      <w:r/>
    </w:p>
    <w:p>
      <w:pPr>
        <w:pStyle w:val="Normal"/>
        <w:jc w:val="both"/>
      </w:pPr>
      <w:r>
        <w:rPr>
          <w:rStyle w:val="Policepardfaut"/>
          <w:b/>
          <w:bCs/>
          <w:u w:val="single"/>
        </w:rPr>
        <w:t>Document 6</w:t>
      </w:r>
      <w:r>
        <w:rPr>
          <w:rStyle w:val="Policepardfaut"/>
          <w:b/>
          <w:bCs/>
        </w:rPr>
        <w:t> : La révolution numérique sauvera-t-elle le monde agricole ?</w:t>
      </w:r>
      <w:r/>
    </w:p>
    <w:p>
      <w:pPr>
        <w:pStyle w:val="Normal"/>
      </w:pPr>
      <w:r>
        <w:rPr>
          <w:rStyle w:val="Policepardfaut"/>
          <w:sz w:val="22"/>
          <w:szCs w:val="22"/>
        </w:rPr>
        <w:t>Source : Site Le Nouvel économiste, publié le 21/02/2017</w:t>
      </w:r>
      <w:r/>
    </w:p>
    <w:p>
      <w:pPr>
        <w:pStyle w:val="Normal"/>
        <w:jc w:val="both"/>
      </w:pPr>
      <w:hyperlink r:id="rId11" w:tgtFrame="_top">
        <w:r>
          <w:rPr>
            <w:rStyle w:val="Policepardfaut"/>
            <w:color w:val="333333"/>
            <w:sz w:val="22"/>
            <w:szCs w:val="22"/>
          </w:rPr>
          <w:t>https://www.lenouveleconomiste.fr/la-revolution-numerique-sauvera-t-elle-le-monde-agricole-33913/</w:t>
        </w:r>
      </w:hyperlink>
      <w:r/>
    </w:p>
    <w:p>
      <w:pPr>
        <w:pStyle w:val="Normal"/>
        <w:jc w:val="both"/>
        <w:rPr/>
      </w:pPr>
      <w:r>
        <w:rPr/>
      </w:r>
      <w:r/>
    </w:p>
    <w:p>
      <w:pPr>
        <w:pStyle w:val="Normal"/>
        <w:pBdr>
          <w:top w:val="single" w:sz="2" w:space="1" w:color="000000"/>
          <w:left w:val="single" w:sz="2" w:space="1" w:color="000000"/>
          <w:bottom w:val="single" w:sz="2" w:space="1" w:color="000000"/>
          <w:right w:val="single" w:sz="2" w:space="1" w:color="000000"/>
        </w:pBdr>
        <w:spacing w:before="57" w:after="57"/>
        <w:jc w:val="both"/>
      </w:pPr>
      <w:r>
        <w:rPr>
          <w:rStyle w:val="Policepardfaut"/>
          <w:color w:val="333333"/>
        </w:rPr>
        <w:t xml:space="preserve">[…] </w:t>
      </w:r>
      <w:r>
        <w:rPr/>
        <w:t>Les défis que doit affronter le monde agricole sont multiples et majeurs. Il y a tout d’abord celui de la transition écologique. Les techniques agricoles sont en train de changer pour construire une agriculture moins consommatrice d’intrants chimiques et d’énergie tout en produisant davantage, ce que l’on appelle l’agro-écologie. Une mutation qui demande innovations, mutations, changement de pratiques… [...]</w:t>
      </w:r>
      <w:r/>
    </w:p>
    <w:p>
      <w:pPr>
        <w:pStyle w:val="Normal"/>
        <w:pBdr>
          <w:top w:val="single" w:sz="2" w:space="1" w:color="000000"/>
          <w:left w:val="single" w:sz="2" w:space="1" w:color="000000"/>
          <w:bottom w:val="single" w:sz="2" w:space="1" w:color="000000"/>
          <w:right w:val="single" w:sz="2" w:space="1" w:color="000000"/>
        </w:pBdr>
        <w:spacing w:before="57" w:after="57"/>
        <w:jc w:val="both"/>
        <w:rPr/>
      </w:pPr>
      <w:r>
        <w:rPr/>
        <w:t>Il y a enfin la nécessité de s’adapter en permanence à une demande du consommateur en pleine évolution (image locale, circuit court, santé, environnement) De ce fait, la gestion de l’exploitation agricole doit considérablement évoluer pour s’adapter à ces évolutions simultanées et assez brutales que peu de secteurs économiques connaissent avec une telle ampleur. Face à ces [...] enjeux, la révolution numérique ouvre des pistes intéressantes.</w:t>
      </w:r>
      <w:r/>
    </w:p>
    <w:p>
      <w:pPr>
        <w:pStyle w:val="Normal"/>
        <w:pBdr>
          <w:top w:val="single" w:sz="2" w:space="1" w:color="000000"/>
          <w:left w:val="single" w:sz="2" w:space="1" w:color="000000"/>
          <w:bottom w:val="single" w:sz="2" w:space="1" w:color="000000"/>
          <w:right w:val="single" w:sz="2" w:space="1" w:color="000000"/>
        </w:pBdr>
        <w:spacing w:before="57" w:after="57"/>
        <w:jc w:val="both"/>
        <w:rPr/>
      </w:pPr>
      <w:r>
        <w:rPr/>
        <w:t>Le numérique permet de se rapprocher du consommateur. Cela permet, bien sûr, de commercialiser en direct grâce à son propre site Internet ou par des organisations mixant plateforme numérique et organisation locale, comme la Ruche qui dit Oui. Mais cette connexion directe entre le producteur et le consommateur se fera aussi par l’image. Sur des étiquettes numériques, grâce à un QR Code, nous verrons sur notre smartphone l’agriculteur nous présenter son produit et sa ferme alors même que nous sommes devant le rayon du supermarché.</w:t>
      </w:r>
      <w:r/>
    </w:p>
    <w:p>
      <w:pPr>
        <w:pStyle w:val="Normal"/>
        <w:pBdr>
          <w:top w:val="single" w:sz="2" w:space="1" w:color="000000"/>
          <w:left w:val="single" w:sz="2" w:space="1" w:color="000000"/>
          <w:bottom w:val="single" w:sz="2" w:space="1" w:color="000000"/>
          <w:right w:val="single" w:sz="2" w:space="1" w:color="000000"/>
        </w:pBdr>
        <w:spacing w:before="57" w:after="57"/>
        <w:jc w:val="both"/>
        <w:rPr/>
      </w:pPr>
      <w:r>
        <w:rPr/>
        <w:t>Tout le champ de la robotique va se développer et permettra de nouvelles techniques respectueuses de l’environnement, comme des robots de désherbage. Ces nouvelles machines permettront aussi de réduire la pénibilité du travail comme les robots de traite ou de portage. La contrepartie évidemment est la substitution du travail humain par une machine.</w:t>
      </w:r>
      <w:r/>
    </w:p>
    <w:p>
      <w:pPr>
        <w:pStyle w:val="Normal"/>
        <w:pBdr>
          <w:top w:val="single" w:sz="2" w:space="1" w:color="000000"/>
          <w:left w:val="single" w:sz="2" w:space="1" w:color="000000"/>
          <w:bottom w:val="single" w:sz="2" w:space="1" w:color="000000"/>
          <w:right w:val="single" w:sz="2" w:space="1" w:color="000000"/>
        </w:pBdr>
        <w:spacing w:before="57" w:after="57"/>
        <w:jc w:val="both"/>
        <w:rPr/>
      </w:pPr>
      <w:r>
        <w:rPr/>
        <w:t>Les nouvelles technologies vont permettre également de multiplier les capteurs et de faciliter la transmission en temps réel des données qu’ils collecteront. [..] Nous allons voir se développer des capteurs mobiles embarqués sur les machines, d’autres mesurant en temps réel, et de manière non intrusive, des paramètres biologiques des plantes comme le taux de sucre, le flux de sève dans les tiges, le déficit hydrique… […] Nous avons là une véritable rupture technique permettant simultanément une hausse des rendements et une baisse des intrants. Il en résultera donc une meilleure efficacité avec de meilleures performances techniques, une réduction des charges et une diminution de l’impact environnemental.</w:t>
      </w:r>
      <w:r/>
    </w:p>
    <w:p>
      <w:pPr>
        <w:pStyle w:val="Normal"/>
      </w:pPr>
      <w:r>
        <w:rPr/>
      </w:r>
      <w:r/>
    </w:p>
    <w:p>
      <w:pPr>
        <w:pStyle w:val="Normal"/>
      </w:pPr>
      <w:r>
        <w:rPr/>
      </w:r>
      <w:r/>
    </w:p>
    <w:p>
      <w:pPr>
        <w:pStyle w:val="Normal"/>
        <w:numPr>
          <w:ilvl w:val="0"/>
          <w:numId w:val="9"/>
        </w:numPr>
      </w:pPr>
      <w:r>
        <w:rPr>
          <w:rStyle w:val="Policepardfaut"/>
          <w:b/>
          <w:bCs/>
        </w:rPr>
        <w:t>Repérez les ressources nécessaires au secteur agricole pour produire.</w:t>
      </w:r>
      <w:r/>
    </w:p>
    <w:p>
      <w:pPr>
        <w:pStyle w:val="Normal"/>
      </w:pPr>
      <w:r>
        <w:rPr/>
      </w:r>
      <w:r/>
    </w:p>
    <w:p>
      <w:pPr>
        <w:pStyle w:val="Normal"/>
      </w:pPr>
      <w:r>
        <w:rPr/>
      </w:r>
      <w:r/>
    </w:p>
    <w:p>
      <w:pPr>
        <w:pStyle w:val="Normal"/>
        <w:numPr>
          <w:ilvl w:val="0"/>
          <w:numId w:val="10"/>
        </w:numPr>
      </w:pPr>
      <w:r>
        <w:rPr>
          <w:rStyle w:val="Policepardfaut"/>
          <w:b/>
          <w:bCs/>
        </w:rPr>
        <w:t>Quel est le problème rencontré par le monde agricole ?</w:t>
      </w:r>
      <w:r/>
    </w:p>
    <w:p>
      <w:pPr>
        <w:pStyle w:val="Normal"/>
      </w:pPr>
      <w:r>
        <w:rPr/>
      </w:r>
      <w:r/>
    </w:p>
    <w:p>
      <w:pPr>
        <w:pStyle w:val="Normal"/>
      </w:pPr>
      <w:r>
        <w:rPr/>
      </w:r>
      <w:r/>
    </w:p>
    <w:p>
      <w:pPr>
        <w:pStyle w:val="Normal"/>
        <w:numPr>
          <w:ilvl w:val="0"/>
          <w:numId w:val="11"/>
        </w:numPr>
      </w:pPr>
      <w:r>
        <w:rPr>
          <w:rStyle w:val="Policepardfaut"/>
          <w:b/>
          <w:bCs/>
        </w:rPr>
        <w:t xml:space="preserve"> </w:t>
      </w:r>
      <w:r>
        <w:rPr>
          <w:rStyle w:val="Policepardfaut"/>
          <w:b/>
          <w:bCs/>
        </w:rPr>
        <w:t>Montrez les évolutions des modes de production dans ce secteur.</w:t>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
      <w:r/>
    </w:p>
    <w:p>
      <w:pPr>
        <w:pStyle w:val="Normal"/>
      </w:pPr>
      <w:r>
        <w:rPr>
          <w:rStyle w:val="Policepardfaut"/>
          <w:b/>
          <w:bCs/>
          <w:u w:val="single"/>
        </w:rPr>
        <w:t xml:space="preserve">Document 7 : Chroniques du futur, les cités bioniques de Vincent Callebaut, </w:t>
      </w:r>
      <w:r>
        <w:rPr>
          <w:rStyle w:val="Policepardfaut"/>
          <w:b/>
          <w:bCs/>
          <w:sz w:val="21"/>
          <w:szCs w:val="21"/>
          <w:u w:val="single"/>
        </w:rPr>
        <w:t>article publié le 01/03/2014</w:t>
      </w:r>
      <w:r/>
    </w:p>
    <w:p>
      <w:pPr>
        <w:pStyle w:val="Normal"/>
      </w:pPr>
      <w:r>
        <w:rPr>
          <w:rStyle w:val="Policepardfaut"/>
          <w:sz w:val="21"/>
          <w:szCs w:val="21"/>
        </w:rPr>
        <w:t xml:space="preserve">Source : </w:t>
      </w:r>
      <w:hyperlink r:id="rId12" w:tgtFrame="_top">
        <w:r>
          <w:rPr>
            <w:rStyle w:val="Policepardfaut"/>
            <w:b/>
            <w:bCs/>
            <w:sz w:val="21"/>
            <w:szCs w:val="21"/>
            <w:u w:val="single"/>
          </w:rPr>
          <w:t>http://www.futura-sciences.com/planete/actualites/developpement-durable-chronique-futur-cites-bioniques-vincent-callebaut-53191/</w:t>
        </w:r>
      </w:hyperlink>
      <w:r/>
    </w:p>
    <w:p>
      <w:pPr>
        <w:pStyle w:val="Normal"/>
        <w:rPr>
          <w:sz w:val="21"/>
          <w:u w:val="single"/>
          <w:b/>
          <w:sz w:val="21"/>
          <w:b/>
          <w:szCs w:val="21"/>
          <w:bCs/>
        </w:rPr>
      </w:pPr>
      <w:r>
        <w:rPr>
          <w:b/>
          <w:bCs/>
          <w:sz w:val="21"/>
          <w:szCs w:val="21"/>
          <w:u w:val="single"/>
        </w:rPr>
      </w:r>
      <w:r/>
    </w:p>
    <w:tbl>
      <w:tblPr>
        <w:tblW w:w="10772" w:type="dxa"/>
        <w:jc w:val="left"/>
        <w:tblInd w:w="55" w:type="dxa"/>
        <w:tblBorders>
          <w:top w:val="single" w:sz="2" w:space="0" w:color="000000"/>
          <w:left w:val="single" w:sz="2" w:space="0" w:color="000000"/>
        </w:tblBorders>
        <w:tblCellMar>
          <w:top w:w="55" w:type="dxa"/>
          <w:left w:w="52" w:type="dxa"/>
          <w:bottom w:w="55" w:type="dxa"/>
          <w:right w:w="55" w:type="dxa"/>
        </w:tblCellMar>
      </w:tblPr>
      <w:tblGrid>
        <w:gridCol w:w="7125"/>
        <w:gridCol w:w="3647"/>
      </w:tblGrid>
      <w:tr>
        <w:trPr/>
        <w:tc>
          <w:tcPr>
            <w:tcW w:w="7125" w:type="dxa"/>
            <w:tcBorders>
              <w:top w:val="single" w:sz="2" w:space="0" w:color="000000"/>
              <w:left w:val="single" w:sz="2" w:space="0" w:color="000000"/>
            </w:tcBorders>
            <w:shd w:fill="auto" w:val="clear"/>
            <w:tcMar>
              <w:left w:w="52" w:type="dxa"/>
            </w:tcMar>
          </w:tcPr>
          <w:p>
            <w:pPr>
              <w:pStyle w:val="TextBody"/>
              <w:spacing w:before="0" w:after="120"/>
              <w:jc w:val="both"/>
              <w:rPr>
                <w:i/>
                <w:b/>
                <w:i/>
                <w:b/>
                <w:iCs/>
                <w:bCs/>
              </w:rPr>
            </w:pPr>
            <w:r>
              <w:rPr>
                <w:b/>
                <w:bCs/>
                <w:i/>
                <w:iCs/>
              </w:rPr>
              <w:t>Alors que les pics de pollution sévissent en France et qu'ils sont devenus une habitude dans plusieurs mégalopoles d'Asie, les solutions imaginées pour améliorer la qualité de l'air des grandes cités revêtent une importance cruciale. Pour gérer les approvisionnements en eau, en nourriture, pour garantir un air sain et évacuer les déchets, il faut penser les villes autrement. C'est la préoccupation de l'architecte belge Vincent Callebaut [...]</w:t>
            </w:r>
            <w:r/>
          </w:p>
        </w:tc>
        <w:tc>
          <w:tcPr>
            <w:tcW w:w="3647" w:type="dxa"/>
            <w:tcBorders>
              <w:top w:val="single" w:sz="2" w:space="0" w:color="000000"/>
              <w:right w:val="single" w:sz="2" w:space="0" w:color="000000"/>
              <w:insideV w:val="single" w:sz="2" w:space="0" w:color="000000"/>
            </w:tcBorders>
            <w:shd w:fill="auto" w:val="clear"/>
          </w:tcPr>
          <w:p>
            <w:pPr>
              <w:pStyle w:val="TableContents"/>
              <w:jc w:val="center"/>
            </w:pPr>
            <w:r>
              <w:rPr>
                <w:rStyle w:val="Policepardfaut"/>
                <w:sz w:val="18"/>
                <w:szCs w:val="18"/>
              </w:rPr>
              <w:t>Source : http://vincent.callebaut.org</w:t>
              <w:drawing>
                <wp:anchor behindDoc="0" distT="0" distB="0" distL="0" distR="0" simplePos="0" locked="0" layoutInCell="1" allowOverlap="1" relativeHeight="12">
                  <wp:simplePos x="0" y="0"/>
                  <wp:positionH relativeFrom="column">
                    <wp:align>center</wp:align>
                  </wp:positionH>
                  <wp:positionV relativeFrom="paragraph">
                    <wp:align>top</wp:align>
                  </wp:positionV>
                  <wp:extent cx="1374775" cy="889635"/>
                  <wp:effectExtent l="0" t="0" r="0" b="0"/>
                  <wp:wrapTopAndBottom/>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13"/>
                          <a:stretch>
                            <a:fillRect/>
                          </a:stretch>
                        </pic:blipFill>
                        <pic:spPr bwMode="auto">
                          <a:xfrm>
                            <a:off x="0" y="0"/>
                            <a:ext cx="1374775" cy="889635"/>
                          </a:xfrm>
                          <a:prstGeom prst="rect">
                            <a:avLst/>
                          </a:prstGeom>
                          <a:noFill/>
                          <a:ln w="9525">
                            <a:noFill/>
                            <a:miter lim="800000"/>
                            <a:headEnd/>
                            <a:tailEnd/>
                          </a:ln>
                        </pic:spPr>
                      </pic:pic>
                    </a:graphicData>
                  </a:graphic>
                </wp:anchor>
              </w:drawing>
            </w:r>
            <w:r/>
          </w:p>
        </w:tc>
      </w:tr>
      <w:tr>
        <w:trPr/>
        <w:tc>
          <w:tcPr>
            <w:tcW w:w="7125" w:type="dxa"/>
            <w:tcBorders>
              <w:left w:val="single" w:sz="2" w:space="0" w:color="000000"/>
              <w:bottom w:val="single" w:sz="2" w:space="0" w:color="000000"/>
              <w:insideH w:val="single" w:sz="2" w:space="0" w:color="000000"/>
            </w:tcBorders>
            <w:shd w:fill="auto" w:val="clear"/>
            <w:tcMar>
              <w:left w:w="52" w:type="dxa"/>
            </w:tcMar>
          </w:tcPr>
          <w:p>
            <w:pPr>
              <w:pStyle w:val="TextBody"/>
              <w:widowControl/>
              <w:spacing w:before="0" w:after="0"/>
              <w:jc w:val="both"/>
            </w:pPr>
            <w:r>
              <w:rPr/>
              <w:t>Ses projets sont souvent qualifiés de « futuristes », voire estampillés comme de la science-fiction. Des bâtiments ou des quartiers produisant leur </w:t>
            </w:r>
            <w:hyperlink r:id="rId14" w:tgtFrame="_top">
              <w:r>
                <w:rPr>
                  <w:rStyle w:val="InternetLink"/>
                </w:rPr>
                <w:t>énergie</w:t>
              </w:r>
            </w:hyperlink>
            <w:r>
              <w:rPr/>
              <w:t xml:space="preserve"> et leur nourriture et recyclant leurs déchets [...] : les idées de Vincent Callebaut peuvent en effet sembler promises à un avenir lointain.</w:t>
            </w:r>
            <w:r>
              <w:rPr>
                <w:rStyle w:val="Accentuation"/>
                <w:i w:val="false"/>
                <w:iCs w:val="false"/>
              </w:rPr>
              <w:t>[...]</w:t>
            </w:r>
            <w:r/>
          </w:p>
          <w:p>
            <w:pPr>
              <w:pStyle w:val="Normal"/>
              <w:jc w:val="both"/>
            </w:pPr>
            <w:r>
              <w:rPr>
                <w:rStyle w:val="Policepardfaut"/>
                <w:bCs/>
              </w:rPr>
              <w:t>Avec ces idées, il s'agit de proposer des « scénarios de vie ». Ainsi est né le projet Dragonfly d'une tour, [apparemment] à Manhattan, abritant à parts égales des logements et des bureaux, avec un verger suspendu. Cette étude fait partie des trois « projets manifestes » de l'architecte et montre une idée qu'il n'est pas le seul à défendre : rapprocher la production agricole. « En 2050, nous serons neuf milliards et 80 % de l'humanité vivra en ville. Il faut s'interroger maintenant sur la manière dont nous produirons la nourriture. » Les vergers ne suffiront pas, mais il faut bien commencer par le début et on peut penser aller plus loin, jusqu'aux </w:t>
            </w:r>
            <w:hyperlink r:id="rId15" w:tgtFrame="_top">
              <w:r>
                <w:rPr>
                  <w:rStyle w:val="Policepardfaut"/>
                  <w:bCs/>
                </w:rPr>
                <w:t>céréales</w:t>
              </w:r>
            </w:hyperlink>
            <w:r>
              <w:rPr>
                <w:rStyle w:val="Policepardfaut"/>
                <w:b/>
                <w:bCs/>
              </w:rPr>
              <w:t> </w:t>
            </w:r>
            <w:r>
              <w:rPr>
                <w:rStyle w:val="Policepardfaut"/>
                <w:bCs/>
              </w:rPr>
              <w:t>et à l'</w:t>
            </w:r>
            <w:hyperlink r:id="rId16" w:tgtFrame="_top">
              <w:r>
                <w:rPr>
                  <w:rStyle w:val="Policepardfaut"/>
                  <w:bCs/>
                </w:rPr>
                <w:t>aquaculture</w:t>
              </w:r>
            </w:hyperlink>
            <w:r>
              <w:rPr>
                <w:rStyle w:val="Policepardfaut"/>
                <w:bCs/>
              </w:rPr>
              <w:t>. </w:t>
            </w:r>
            <w:r>
              <w:rPr>
                <w:rStyle w:val="Accentuation"/>
              </w:rPr>
              <w:t>« Il faut viser la </w:t>
            </w:r>
            <w:hyperlink r:id="rId17" w:tgtFrame="_top">
              <w:r>
                <w:rPr>
                  <w:rStyle w:val="Accentuation"/>
                </w:rPr>
                <w:t>Lune</w:t>
              </w:r>
            </w:hyperlink>
            <w:r>
              <w:rPr>
                <w:rStyle w:val="Accentuation"/>
              </w:rPr>
              <w:t> pour ensuite atteindre les </w:t>
            </w:r>
            <w:hyperlink r:id="rId18" w:tgtFrame="_top">
              <w:r>
                <w:rPr>
                  <w:rStyle w:val="Accentuation"/>
                </w:rPr>
                <w:t>étoiles</w:t>
              </w:r>
            </w:hyperlink>
            <w:r>
              <w:rPr>
                <w:rStyle w:val="Accentuation"/>
              </w:rPr>
              <w:t>... </w:t>
            </w:r>
            <w:r/>
          </w:p>
          <w:p>
            <w:pPr>
              <w:pStyle w:val="TextBody"/>
              <w:widowControl/>
              <w:spacing w:before="0" w:after="0"/>
              <w:jc w:val="both"/>
            </w:pPr>
            <w:r>
              <w:rPr/>
              <w:t>Tout cela coûte-t-il cher ? Oui. </w:t>
            </w:r>
            <w:r>
              <w:rPr>
                <w:rStyle w:val="Accentuation"/>
              </w:rPr>
              <w:t>« Les prototypes coûtent toujours plus cher »</w:t>
            </w:r>
            <w:r>
              <w:rPr/>
              <w:t>, mais une fois les techniques au point, les prix baissent, peut-on espérer...</w:t>
            </w:r>
            <w:r/>
          </w:p>
          <w:p>
            <w:pPr>
              <w:pStyle w:val="TextBody"/>
              <w:widowControl/>
              <w:spacing w:before="0" w:after="0"/>
              <w:jc w:val="both"/>
              <w:rPr/>
            </w:pPr>
            <w:r>
              <w:rPr/>
              <w:t>En France et en Europe, ce genre d'idées passe assez mal, mais en Asie, la réception est plus accueillante. Confrontés à une croissance démographique énorme et à une pollution préoccupante, ces pays sont plus réceptifs à des solutions novatrices. </w:t>
            </w:r>
            <w:r/>
          </w:p>
        </w:tc>
        <w:tc>
          <w:tcPr>
            <w:tcW w:w="3647" w:type="dxa"/>
            <w:tcBorders>
              <w:bottom w:val="single" w:sz="2" w:space="0" w:color="000000"/>
              <w:right w:val="single" w:sz="2" w:space="0" w:color="000000"/>
              <w:insideH w:val="single" w:sz="2" w:space="0" w:color="000000"/>
              <w:insideV w:val="single" w:sz="2" w:space="0" w:color="000000"/>
            </w:tcBorders>
            <w:shd w:fill="auto" w:val="clear"/>
          </w:tcPr>
          <w:p>
            <w:pPr>
              <w:pStyle w:val="TableContents"/>
              <w:rPr>
                <w:sz w:val="18"/>
                <w:sz w:val="18"/>
                <w:szCs w:val="18"/>
              </w:rPr>
            </w:pPr>
            <w:r>
              <w:rPr>
                <w:sz w:val="18"/>
                <w:szCs w:val="18"/>
              </w:rPr>
            </w:r>
            <w:r/>
          </w:p>
          <w:p>
            <w:pPr>
              <w:pStyle w:val="TableContents"/>
              <w:rPr>
                <w:sz w:val="18"/>
                <w:sz w:val="18"/>
                <w:szCs w:val="18"/>
              </w:rPr>
            </w:pPr>
            <w:r>
              <w:rPr/>
              <w:drawing>
                <wp:anchor behindDoc="0" distT="0" distB="0" distL="0" distR="0" simplePos="0" locked="0" layoutInCell="1" allowOverlap="1" relativeHeight="11">
                  <wp:simplePos x="0" y="0"/>
                  <wp:positionH relativeFrom="column">
                    <wp:posOffset>32385</wp:posOffset>
                  </wp:positionH>
                  <wp:positionV relativeFrom="paragraph">
                    <wp:posOffset>111760</wp:posOffset>
                  </wp:positionV>
                  <wp:extent cx="2142490" cy="2625090"/>
                  <wp:effectExtent l="0" t="0" r="0" b="0"/>
                  <wp:wrapTopAndBottom/>
                  <wp:docPr id="1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
                          <pic:cNvPicPr>
                            <a:picLocks noChangeAspect="1" noChangeArrowheads="1"/>
                          </pic:cNvPicPr>
                        </pic:nvPicPr>
                        <pic:blipFill>
                          <a:blip r:embed="rId19"/>
                          <a:stretch>
                            <a:fillRect/>
                          </a:stretch>
                        </pic:blipFill>
                        <pic:spPr bwMode="auto">
                          <a:xfrm>
                            <a:off x="0" y="0"/>
                            <a:ext cx="2142490" cy="2625090"/>
                          </a:xfrm>
                          <a:prstGeom prst="rect">
                            <a:avLst/>
                          </a:prstGeom>
                          <a:noFill/>
                          <a:ln w="9525">
                            <a:noFill/>
                            <a:miter lim="800000"/>
                            <a:headEnd/>
                            <a:tailEnd/>
                          </a:ln>
                        </pic:spPr>
                      </pic:pic>
                    </a:graphicData>
                  </a:graphic>
                </wp:anchor>
              </w:drawing>
            </w:r>
            <w:r/>
          </w:p>
          <w:p>
            <w:pPr>
              <w:pStyle w:val="TableContents"/>
              <w:rPr>
                <w:sz w:val="18"/>
                <w:sz w:val="18"/>
                <w:szCs w:val="18"/>
              </w:rPr>
            </w:pPr>
            <w:r>
              <w:rPr>
                <w:sz w:val="18"/>
                <w:szCs w:val="18"/>
              </w:rPr>
              <w:t>Source : http://lewebpedagogique.com</w:t>
            </w:r>
            <w:r/>
          </w:p>
        </w:tc>
      </w:tr>
    </w:tbl>
    <w:p>
      <w:pPr>
        <w:pStyle w:val="TextBody"/>
        <w:spacing w:before="0" w:after="0"/>
        <w:rPr>
          <w:b/>
          <w:b/>
          <w:bCs/>
        </w:rPr>
      </w:pPr>
      <w:r>
        <w:rPr>
          <w:b/>
          <w:bCs/>
        </w:rPr>
      </w:r>
      <w:r/>
    </w:p>
    <w:p>
      <w:pPr>
        <w:pStyle w:val="TextBody"/>
        <w:numPr>
          <w:ilvl w:val="0"/>
          <w:numId w:val="12"/>
        </w:numPr>
        <w:spacing w:before="0" w:after="0"/>
        <w:rPr>
          <w:b/>
          <w:b/>
          <w:bCs/>
        </w:rPr>
      </w:pPr>
      <w:r>
        <w:rPr>
          <w:b/>
          <w:bCs/>
        </w:rPr>
        <w:t>Quel est le modèle de production proposé par Vincent Callebaut avec son projet Dragonfly ?</w:t>
      </w:r>
      <w:r/>
    </w:p>
    <w:p>
      <w:pPr>
        <w:pStyle w:val="TextBody"/>
        <w:spacing w:before="0" w:after="0"/>
        <w:jc w:val="both"/>
        <w:rPr>
          <w:b/>
          <w:b/>
          <w:bCs/>
        </w:rPr>
      </w:pPr>
      <w:r>
        <w:rPr>
          <w:b/>
          <w:bCs/>
        </w:rPr>
      </w:r>
      <w:r/>
    </w:p>
    <w:p>
      <w:pPr>
        <w:pStyle w:val="TextBody"/>
        <w:numPr>
          <w:ilvl w:val="0"/>
          <w:numId w:val="13"/>
        </w:numPr>
        <w:spacing w:before="0" w:after="0"/>
        <w:jc w:val="both"/>
        <w:rPr>
          <w:b/>
          <w:b/>
          <w:bCs/>
        </w:rPr>
      </w:pPr>
      <w:r>
        <w:rPr>
          <w:b/>
          <w:bCs/>
        </w:rPr>
        <w:t>Quelle est la principale difficulté de ce projet ?</w:t>
      </w:r>
      <w:r/>
    </w:p>
    <w:p>
      <w:pPr>
        <w:pStyle w:val="TextBody"/>
        <w:spacing w:before="0" w:after="0"/>
        <w:jc w:val="both"/>
        <w:rPr>
          <w:b/>
          <w:b/>
          <w:bCs/>
        </w:rPr>
      </w:pPr>
      <w:r>
        <w:rPr>
          <w:b/>
          <w:bCs/>
        </w:rPr>
      </w:r>
      <w:r/>
    </w:p>
    <w:p>
      <w:pPr>
        <w:pStyle w:val="TextBody"/>
        <w:spacing w:before="0" w:after="0"/>
        <w:jc w:val="both"/>
        <w:rPr>
          <w:b/>
          <w:b/>
          <w:bCs/>
        </w:rPr>
      </w:pPr>
      <w:r>
        <w:rPr>
          <w:b/>
          <w:bCs/>
        </w:rPr>
      </w:r>
      <w:r/>
    </w:p>
    <w:p>
      <w:pPr>
        <w:pStyle w:val="Normal"/>
        <w:numPr>
          <w:ilvl w:val="0"/>
          <w:numId w:val="14"/>
        </w:numPr>
      </w:pPr>
      <w:r>
        <w:rPr>
          <w:rStyle w:val="Policepardfaut"/>
          <w:rFonts w:ascii="Arial Black" w:hAnsi="Arial Black"/>
          <w:u w:val="single"/>
        </w:rPr>
        <w:t>Les DÉPENSES  de consommation de d'investissement</w:t>
      </w:r>
      <w:r/>
    </w:p>
    <w:p>
      <w:pPr>
        <w:pStyle w:val="Normal"/>
      </w:pPr>
      <w:r>
        <w:rPr/>
      </w:r>
      <w:r/>
    </w:p>
    <w:p>
      <w:pPr>
        <w:pStyle w:val="Normal"/>
      </w:pPr>
      <w:r>
        <w:rPr>
          <w:rStyle w:val="Policepardfaut"/>
          <w:b/>
          <w:bCs/>
          <w:u w:val="single"/>
        </w:rPr>
        <w:t xml:space="preserve">Document 8 : Distinction entre « consommation » et « investissement » </w:t>
      </w:r>
      <w:r>
        <w:rPr>
          <w:rStyle w:val="Policepardfaut"/>
          <w:b/>
          <w:bCs/>
        </w:rPr>
        <w:t xml:space="preserve">- </w:t>
      </w:r>
      <w:r>
        <w:rPr>
          <w:rStyle w:val="Policepardfaut"/>
          <w:b/>
          <w:bCs/>
          <w:sz w:val="21"/>
          <w:szCs w:val="21"/>
        </w:rPr>
        <w:t>Source : Toupie.org</w:t>
      </w:r>
      <w:r/>
    </w:p>
    <w:p>
      <w:pPr>
        <w:pStyle w:val="Normal"/>
        <w:pBdr>
          <w:top w:val="single" w:sz="2" w:space="1" w:color="000000"/>
          <w:left w:val="single" w:sz="2" w:space="1" w:color="000000"/>
          <w:bottom w:val="single" w:sz="2" w:space="1" w:color="000000"/>
          <w:right w:val="single" w:sz="2" w:space="1" w:color="000000"/>
        </w:pBdr>
        <w:jc w:val="both"/>
      </w:pPr>
      <w:r>
        <w:rPr/>
        <w:t>La consommation est l'</w:t>
      </w:r>
      <w:r>
        <w:rPr>
          <w:rStyle w:val="StrongEmphasis"/>
          <w:b w:val="false"/>
          <w:bCs w:val="false"/>
        </w:rPr>
        <w:t>utilisation de biens et de ressources</w:t>
      </w:r>
      <w:r>
        <w:rPr/>
        <w:t> dont on ne peut se servir qu'en les </w:t>
      </w:r>
      <w:r>
        <w:rPr>
          <w:rStyle w:val="StrongEmphasis"/>
          <w:b w:val="false"/>
          <w:bCs w:val="false"/>
        </w:rPr>
        <w:t>détruisant</w:t>
      </w:r>
      <w:r>
        <w:rPr/>
        <w:t> ou en les </w:t>
      </w:r>
      <w:r>
        <w:rPr>
          <w:rStyle w:val="StrongEmphasis"/>
          <w:b w:val="false"/>
          <w:bCs w:val="false"/>
        </w:rPr>
        <w:t>transformant</w:t>
      </w:r>
      <w:r>
        <w:rPr/>
        <w:t> :</w:t>
      </w:r>
      <w:r/>
    </w:p>
    <w:p>
      <w:pPr>
        <w:pStyle w:val="TextBody"/>
        <w:widowControl/>
        <w:numPr>
          <w:ilvl w:val="0"/>
          <w:numId w:val="15"/>
        </w:numPr>
        <w:pBdr>
          <w:top w:val="single" w:sz="2" w:space="1" w:color="000000"/>
          <w:left w:val="single" w:sz="2" w:space="1" w:color="000000"/>
          <w:bottom w:val="single" w:sz="2" w:space="1" w:color="000000"/>
          <w:right w:val="single" w:sz="2" w:space="1" w:color="000000"/>
        </w:pBdr>
        <w:spacing w:before="0" w:after="0"/>
        <w:jc w:val="both"/>
        <w:rPr/>
      </w:pPr>
      <w:r>
        <w:rPr/>
        <w:t xml:space="preserve"> </w:t>
      </w:r>
      <w:r>
        <w:rPr/>
        <w:t>pour la satisfaction des besoins [...] </w:t>
      </w:r>
      <w:r/>
    </w:p>
    <w:p>
      <w:pPr>
        <w:pStyle w:val="TextBody"/>
        <w:widowControl/>
        <w:numPr>
          <w:ilvl w:val="0"/>
          <w:numId w:val="15"/>
        </w:numPr>
        <w:pBdr>
          <w:top w:val="single" w:sz="2" w:space="1" w:color="000000"/>
          <w:left w:val="single" w:sz="2" w:space="1" w:color="000000"/>
          <w:bottom w:val="single" w:sz="2" w:space="1" w:color="000000"/>
          <w:right w:val="single" w:sz="2" w:space="1" w:color="000000"/>
        </w:pBdr>
        <w:spacing w:before="0" w:after="0"/>
        <w:jc w:val="both"/>
        <w:rPr/>
      </w:pPr>
      <w:r>
        <w:rPr/>
        <w:t xml:space="preserve"> </w:t>
      </w:r>
      <w:r>
        <w:rPr/>
        <w:t>pour la réalisation d'autres produits ou services dans les entreprises.</w:t>
      </w:r>
      <w:r/>
    </w:p>
    <w:p>
      <w:pPr>
        <w:pStyle w:val="TextBody"/>
        <w:widowControl/>
        <w:pBdr>
          <w:top w:val="single" w:sz="2" w:space="1" w:color="000000"/>
          <w:left w:val="single" w:sz="2" w:space="1" w:color="000000"/>
          <w:bottom w:val="single" w:sz="2" w:space="1" w:color="000000"/>
          <w:right w:val="single" w:sz="2" w:space="1" w:color="000000"/>
        </w:pBdr>
        <w:spacing w:before="0" w:after="0"/>
        <w:jc w:val="both"/>
        <w:rPr/>
      </w:pPr>
      <w:r>
        <w:rPr/>
        <w:t>La consommation se distingue de l'investissement qui a une pérennité et une finalité de production. </w:t>
      </w:r>
      <w:r/>
    </w:p>
    <w:p>
      <w:pPr>
        <w:pStyle w:val="Normal"/>
        <w:pBdr>
          <w:top w:val="single" w:sz="2" w:space="1" w:color="000000"/>
          <w:left w:val="single" w:sz="2" w:space="1" w:color="000000"/>
          <w:bottom w:val="single" w:sz="2" w:space="1" w:color="000000"/>
          <w:right w:val="single" w:sz="2" w:space="1" w:color="000000"/>
        </w:pBdr>
        <w:jc w:val="both"/>
      </w:pPr>
      <w:r>
        <w:rPr/>
        <w:t>Le moteur de l'investissement est la </w:t>
      </w:r>
      <w:r>
        <w:rPr>
          <w:rStyle w:val="StrongEmphasis"/>
          <w:b w:val="false"/>
          <w:bCs w:val="false"/>
        </w:rPr>
        <w:t>perspective d'en retirer un profit</w:t>
      </w:r>
      <w:r>
        <w:rPr/>
        <w:t>. En effet, investir consiste à engager une importante dépense aujourd'hui afin d'obtenir un bénéfice dans le futur.</w:t>
      </w:r>
      <w:r/>
    </w:p>
    <w:p>
      <w:pPr>
        <w:pStyle w:val="Normal"/>
      </w:pPr>
      <w:r>
        <w:rPr/>
      </w:r>
      <w:r/>
    </w:p>
    <w:p>
      <w:pPr>
        <w:pStyle w:val="Normal"/>
        <w:numPr>
          <w:ilvl w:val="0"/>
          <w:numId w:val="16"/>
        </w:numPr>
        <w:rPr>
          <w:b/>
          <w:b/>
          <w:bCs/>
        </w:rPr>
      </w:pPr>
      <w:r>
        <w:rPr>
          <w:b/>
          <w:bCs/>
        </w:rPr>
        <w:t>A partir du document 8, identifiez les dépenses d'investissement et les dépenses de consommation nécessaires aux productions agricoles.</w:t>
      </w:r>
      <w:r/>
    </w:p>
    <w:p>
      <w:pPr>
        <w:pStyle w:val="Normal"/>
        <w:numPr>
          <w:ilvl w:val="0"/>
          <w:numId w:val="17"/>
        </w:numPr>
      </w:pPr>
      <w:r>
        <w:rPr>
          <w:rStyle w:val="Policepardfaut"/>
          <w:rFonts w:ascii="Arial Black" w:hAnsi="Arial Black"/>
          <w:b/>
          <w:bCs/>
          <w:u w:val="single"/>
        </w:rPr>
        <w:t>La RÉPARTITION de la richesse</w:t>
      </w:r>
      <w:r/>
    </w:p>
    <w:p>
      <w:pPr>
        <w:pStyle w:val="TextBody"/>
        <w:spacing w:before="0" w:after="0"/>
        <w:rPr>
          <w:b/>
          <w:b/>
          <w:bCs/>
        </w:rPr>
      </w:pPr>
      <w:r>
        <w:rPr>
          <w:b/>
          <w:bCs/>
        </w:rPr>
      </w:r>
      <w:r/>
    </w:p>
    <w:p>
      <w:pPr>
        <w:pStyle w:val="TextBody"/>
        <w:spacing w:before="0" w:after="0"/>
        <w:rPr>
          <w:u w:val="single"/>
          <w:b/>
          <w:b/>
          <w:bCs/>
        </w:rPr>
      </w:pPr>
      <w:r>
        <w:rPr>
          <w:b/>
          <w:bCs/>
          <w:u w:val="single"/>
        </w:rPr>
        <w:t>Document 9 : Situation économique du Botswana.</w:t>
      </w:r>
      <w:r/>
    </w:p>
    <w:p>
      <w:pPr>
        <w:pStyle w:val="TextBody"/>
        <w:spacing w:before="0" w:after="0"/>
      </w:pPr>
      <w:r>
        <w:rPr>
          <w:rStyle w:val="Policepardfaut"/>
          <w:b/>
          <w:bCs/>
        </w:rPr>
        <w:t xml:space="preserve">Source : </w:t>
      </w:r>
      <w:hyperlink r:id="rId20" w:tgtFrame="_top">
        <w:r>
          <w:rPr>
            <w:rStyle w:val="Policepardfaut"/>
            <w:b/>
            <w:bCs/>
            <w:sz w:val="20"/>
            <w:szCs w:val="20"/>
            <w:u w:val="single"/>
          </w:rPr>
          <w:t>http://www.diplomatie.gouv.fr/fr/dossiers-pays/botswana/presentation-du-botswana/</w:t>
        </w:r>
      </w:hyperlink>
      <w:r>
        <w:rPr>
          <w:rStyle w:val="Policepardfaut"/>
          <w:b/>
          <w:bCs/>
          <w:sz w:val="20"/>
          <w:szCs w:val="20"/>
          <w:u w:val="single"/>
        </w:rPr>
        <w:t>, mise à jour 16/01/2017</w:t>
      </w:r>
      <w:r/>
    </w:p>
    <w:p>
      <w:pPr>
        <w:pStyle w:val="Normal"/>
      </w:pPr>
      <w:r>
        <w:rPr/>
      </w:r>
      <w:r/>
    </w:p>
    <w:p>
      <w:pPr>
        <w:pStyle w:val="Normal"/>
        <w:pBdr>
          <w:top w:val="single" w:sz="2" w:space="1" w:color="000000"/>
          <w:left w:val="single" w:sz="2" w:space="1" w:color="000000"/>
          <w:bottom w:val="single" w:sz="2" w:space="1" w:color="000000"/>
          <w:right w:val="single" w:sz="2" w:space="1" w:color="000000"/>
        </w:pBdr>
        <w:jc w:val="both"/>
        <w:rPr/>
      </w:pPr>
      <w:r>
        <w:rPr/>
        <w:t>Le Botswana est le pays qui a connu la plus forte croissance au monde entre 1966 et 1999 (9% en moyenne annuelle), principalement grâce à l’exploitation du diamant, découvert en 1971, dont il est le premier exportateur mondial en valeur (28% du total mondial, 87% des recettes d’exportation du pays et 45% des revenus de l’État). […] Le revenu par habitant, qui avoisinait les 70 dollars (USD) en 1966, s’élève à 6370 USD aujourd’hui.</w:t>
      </w:r>
      <w:r/>
    </w:p>
    <w:p>
      <w:pPr>
        <w:pStyle w:val="Normal"/>
        <w:pBdr>
          <w:top w:val="single" w:sz="2" w:space="1" w:color="000000"/>
          <w:left w:val="single" w:sz="2" w:space="1" w:color="000000"/>
          <w:bottom w:val="single" w:sz="2" w:space="1" w:color="000000"/>
          <w:right w:val="single" w:sz="2" w:space="1" w:color="000000"/>
        </w:pBdr>
        <w:jc w:val="both"/>
        <w:rPr/>
      </w:pPr>
      <w:r>
        <w:rPr/>
        <w:t>Les atouts du Botswana sont sa stabilité politique, qui favorise la continuité des politiques économiques, son secteur financier robuste, une bonne gouvernance et ses abondantes ressources minérales.</w:t>
      </w:r>
      <w:r/>
    </w:p>
    <w:p>
      <w:pPr>
        <w:pStyle w:val="Normal"/>
        <w:pBdr>
          <w:top w:val="single" w:sz="2" w:space="1" w:color="000000"/>
          <w:left w:val="single" w:sz="2" w:space="1" w:color="000000"/>
          <w:bottom w:val="single" w:sz="2" w:space="1" w:color="000000"/>
          <w:right w:val="single" w:sz="2" w:space="1" w:color="000000"/>
        </w:pBdr>
        <w:jc w:val="both"/>
        <w:rPr/>
      </w:pPr>
      <w:r>
        <w:rPr/>
        <w:t>Les ressources minérales (diamants, cuivre, nickel, charbon, cendres de soude et sel) restent l’épine dorsale de l’économie. Alors que la production diamantifère (40 % du PIB) devrait diminuer à l’horizon 2020 […], le Botswana s’efforce de développer de nouvelles activités, notamment à haute valeur ajoutée, autour du diamant.</w:t>
      </w:r>
      <w:r/>
    </w:p>
    <w:p>
      <w:pPr>
        <w:pStyle w:val="Normal"/>
        <w:pBdr>
          <w:top w:val="single" w:sz="2" w:space="1" w:color="000000"/>
          <w:left w:val="single" w:sz="2" w:space="1" w:color="000000"/>
          <w:bottom w:val="single" w:sz="2" w:space="1" w:color="000000"/>
          <w:right w:val="single" w:sz="2" w:space="1" w:color="000000"/>
        </w:pBdr>
        <w:jc w:val="both"/>
        <w:rPr/>
      </w:pPr>
      <w:r>
        <w:rPr/>
        <w:t>Un plan de relance économique vise à relancer la construction d’infrastructures (stations de police, routes, écoles, systèmes d’irrigations) et étendre l’électrification en zones rurales. Le volume des dépenses du secteur public (environ 40 % du PIB) est l’un des plus élevés d’Afrique, avec un État providence très impliqué dans l’économie (dépenses d’infrastructures, subventions de l’eau et de l’électricité, prise en charge de nombreuses dépenses d’éducation et de santé…).</w:t>
      </w:r>
      <w:r/>
    </w:p>
    <w:p>
      <w:pPr>
        <w:pStyle w:val="Normal"/>
        <w:pBdr>
          <w:top w:val="single" w:sz="2" w:space="1" w:color="000000"/>
          <w:left w:val="single" w:sz="2" w:space="1" w:color="000000"/>
          <w:bottom w:val="single" w:sz="2" w:space="1" w:color="000000"/>
          <w:right w:val="single" w:sz="2" w:space="1" w:color="000000"/>
        </w:pBdr>
        <w:jc w:val="both"/>
        <w:rPr/>
      </w:pPr>
      <w:r>
        <w:rPr/>
        <w:t>Le développement et la diversification de l’économie, qui font l’objet d’une politique volontaire en prévision de « l’après-diamant », se heurtent à l’enclavement et à la faible densité du pays (près de 3 habitants au kilomètre carré). En dépit d’importants investissements publics dans les infrastructures scolaires (25 % des dépenses budgétaires), la qualification de la main d’œuvre reste insuffisante, entraînant un chômage de masse (17,8%) et un recours à la main d’œuvre étrangère qualifiée.</w:t>
      </w:r>
      <w:r/>
    </w:p>
    <w:p>
      <w:pPr>
        <w:pStyle w:val="Normal"/>
        <w:jc w:val="both"/>
        <w:rPr>
          <w:b/>
          <w:b/>
          <w:bCs/>
        </w:rPr>
      </w:pPr>
      <w:r>
        <w:rPr>
          <w:b/>
          <w:bCs/>
        </w:rPr>
      </w:r>
      <w:r/>
    </w:p>
    <w:p>
      <w:pPr>
        <w:pStyle w:val="Normal"/>
        <w:numPr>
          <w:ilvl w:val="0"/>
          <w:numId w:val="18"/>
        </w:numPr>
        <w:jc w:val="both"/>
        <w:rPr>
          <w:b/>
          <w:b/>
          <w:bCs/>
        </w:rPr>
      </w:pPr>
      <w:r>
        <w:rPr>
          <w:b/>
          <w:bCs/>
        </w:rPr>
        <w:t>Repérez la principale source de richesse du Botswana puis expliquez les choix économiques du gouvernement en termes de dépenses.</w:t>
      </w:r>
      <w:r/>
    </w:p>
    <w:p>
      <w:pPr>
        <w:pStyle w:val="Normal"/>
        <w:jc w:val="both"/>
        <w:rPr>
          <w:b/>
          <w:b/>
          <w:bCs/>
        </w:rPr>
      </w:pPr>
      <w:r>
        <w:rPr>
          <w:b/>
          <w:bCs/>
        </w:rPr>
      </w:r>
      <w:r/>
    </w:p>
    <w:p>
      <w:pPr>
        <w:pStyle w:val="Normal"/>
        <w:jc w:val="both"/>
        <w:rPr/>
      </w:pPr>
      <w:r>
        <w:rPr/>
      </w:r>
      <w:r/>
    </w:p>
    <w:p>
      <w:pPr>
        <w:pStyle w:val="Normal"/>
        <w:rPr>
          <w:u w:val="single"/>
          <w:b/>
          <w:b/>
          <w:bCs/>
        </w:rPr>
      </w:pPr>
      <w:r>
        <w:rPr>
          <w:b/>
          <w:bCs/>
          <w:u w:val="single"/>
        </w:rPr>
        <w:t>Document 10 : Tchad, la région de Doba reste sous-développée malgré le pétrole</w:t>
      </w:r>
      <w:r/>
    </w:p>
    <w:p>
      <w:pPr>
        <w:pStyle w:val="Normal"/>
      </w:pPr>
      <w:r>
        <w:rPr>
          <w:rStyle w:val="Policepardfaut"/>
          <w:sz w:val="21"/>
          <w:szCs w:val="21"/>
        </w:rPr>
        <w:t xml:space="preserve">Source : </w:t>
      </w:r>
      <w:hyperlink r:id="rId21" w:tgtFrame="_top">
        <w:r>
          <w:rPr>
            <w:rStyle w:val="Policepardfaut"/>
            <w:sz w:val="21"/>
            <w:szCs w:val="21"/>
          </w:rPr>
          <w:t>http://www.rfi.fr</w:t>
        </w:r>
      </w:hyperlink>
      <w:r>
        <w:rPr>
          <w:rStyle w:val="Policepardfaut"/>
          <w:sz w:val="21"/>
          <w:szCs w:val="21"/>
        </w:rPr>
        <w:t>, publié le 23 fév. 2015</w:t>
      </w:r>
      <w:r/>
    </w:p>
    <w:p>
      <w:pPr>
        <w:pStyle w:val="Normal"/>
      </w:pPr>
      <w:r>
        <w:rPr/>
      </w:r>
      <w:r/>
    </w:p>
    <w:p>
      <w:pPr>
        <w:pStyle w:val="TextBody"/>
        <w:widowControl/>
        <w:pBdr>
          <w:top w:val="single" w:sz="2" w:space="1" w:color="000000"/>
          <w:left w:val="single" w:sz="2" w:space="1" w:color="000000"/>
          <w:bottom w:val="single" w:sz="2" w:space="1" w:color="000000"/>
          <w:right w:val="single" w:sz="2" w:space="1" w:color="000000"/>
        </w:pBdr>
        <w:spacing w:before="0" w:after="150"/>
        <w:jc w:val="both"/>
      </w:pPr>
      <w:r>
        <w:rPr/>
        <w:t>Les populations de la région du Logone oriental ne comprennent pas que </w:t>
      </w:r>
      <w:hyperlink r:id="rId22" w:tgtFrame="_top">
        <w:r>
          <w:rPr>
            <w:rStyle w:val="InternetLink"/>
          </w:rPr>
          <w:t>dix ans après le début de l’exploitation du pétrole</w:t>
        </w:r>
      </w:hyperlink>
      <w:r>
        <w:rPr/>
        <w:t>, Doba la capitale de l’or noir tchadien ressemble toujours à un gros village.</w:t>
      </w:r>
      <w:r/>
    </w:p>
    <w:p>
      <w:pPr>
        <w:pStyle w:val="TextBody"/>
        <w:widowControl/>
        <w:pBdr>
          <w:top w:val="single" w:sz="2" w:space="1" w:color="000000"/>
          <w:left w:val="single" w:sz="2" w:space="1" w:color="000000"/>
          <w:bottom w:val="single" w:sz="2" w:space="1" w:color="000000"/>
          <w:right w:val="single" w:sz="2" w:space="1" w:color="000000"/>
        </w:pBdr>
        <w:spacing w:before="0" w:after="150"/>
        <w:jc w:val="both"/>
      </w:pPr>
      <w:r>
        <w:rPr/>
        <w:t>« </w:t>
      </w:r>
      <w:r>
        <w:rPr>
          <w:rStyle w:val="Accentuation"/>
          <w:i w:val="false"/>
        </w:rPr>
        <w:t>On a quitté la misère pour arriver à un niveau très dangereux. Allez à Doba et comptez le nombre d’emplois véritables dans tout le Logone oriental. Même la simple débrouillardise est devenue difficile. Ne parlons pas de l’électricité qu’on vous sert suivant des heures convenues pour une toute petite ville comme celle-là. Il n’y a aucune canalisation pour évacuer les eaux usées. Dans les hôpitaux, on n’arrive presque pas à soigner le paludisme. Ça ne va pas. Je n’exagère rien du tout </w:t>
      </w:r>
      <w:r>
        <w:rPr/>
        <w:t>», explique Alain Dolongar, l’un des initiateurs du mouvement de revendication des populations du Logone oriental.</w:t>
      </w:r>
      <w:r/>
    </w:p>
    <w:p>
      <w:pPr>
        <w:pStyle w:val="TextBody"/>
        <w:widowControl/>
        <w:pBdr>
          <w:top w:val="single" w:sz="2" w:space="1" w:color="000000"/>
          <w:left w:val="single" w:sz="2" w:space="1" w:color="000000"/>
          <w:bottom w:val="single" w:sz="2" w:space="1" w:color="000000"/>
          <w:right w:val="single" w:sz="2" w:space="1" w:color="000000"/>
        </w:pBdr>
        <w:spacing w:before="0" w:after="150"/>
        <w:jc w:val="both"/>
      </w:pPr>
      <w:r>
        <w:rPr/>
        <w:t>Tout ceci marque l’échec de la politique de </w:t>
      </w:r>
      <w:hyperlink r:id="rId23" w:tgtFrame="_top">
        <w:r>
          <w:rPr>
            <w:rStyle w:val="InternetLink"/>
          </w:rPr>
          <w:t>redistribution des revenus pétroliers</w:t>
        </w:r>
      </w:hyperlink>
      <w:hyperlink r:id="rId24" w:tgtFrame="_top">
        <w:r>
          <w:rPr>
            <w:rStyle w:val="InternetLink"/>
          </w:rPr>
          <w:t>, </w:t>
        </w:r>
      </w:hyperlink>
      <w:r>
        <w:rPr/>
        <w:t>malmenée par les autorités qui ont parfois confié la gestion […] à des personnes qui n’ont rien à y voir. Il faut remettre tout cela à plat et rediscuter sérieusement la gestion des revenus du pétrole du bassin de Doba, appellent les jeunes de la région. En attendant l’État tchadien doit financer un plan de développement minimal pour [réduire] la pauvreté, estiment-ils, après on envisagera le développement de la région.</w:t>
      </w:r>
      <w:r/>
    </w:p>
    <w:p>
      <w:pPr>
        <w:pStyle w:val="Normal"/>
        <w:jc w:val="both"/>
        <w:rPr>
          <w:b/>
          <w:b/>
          <w:bCs/>
        </w:rPr>
      </w:pPr>
      <w:r>
        <w:rPr>
          <w:b/>
          <w:bCs/>
        </w:rPr>
      </w:r>
      <w:r/>
    </w:p>
    <w:p>
      <w:pPr>
        <w:pStyle w:val="Normal"/>
        <w:numPr>
          <w:ilvl w:val="0"/>
          <w:numId w:val="19"/>
        </w:numPr>
        <w:jc w:val="both"/>
        <w:rPr>
          <w:b/>
          <w:b/>
          <w:bCs/>
        </w:rPr>
      </w:pPr>
      <w:r>
        <w:rPr>
          <w:b/>
          <w:bCs/>
        </w:rPr>
        <w:t>Comparez les choix économiques de la société Botswanaise avec celle de la région de Doba au Tchad.</w:t>
      </w:r>
      <w:r/>
    </w:p>
    <w:p>
      <w:pPr>
        <w:pStyle w:val="Normal"/>
        <w:jc w:val="both"/>
        <w:rPr>
          <w:b/>
          <w:b/>
          <w:bCs/>
        </w:rPr>
      </w:pPr>
      <w:r>
        <w:rPr>
          <w:b/>
          <w:bCs/>
        </w:rPr>
      </w:r>
      <w:r/>
    </w:p>
    <w:p>
      <w:pPr>
        <w:pStyle w:val="Normal"/>
        <w:jc w:val="both"/>
        <w:rPr>
          <w:i/>
          <w:i/>
          <w:iCs/>
        </w:rPr>
      </w:pPr>
      <w:r>
        <w:rPr>
          <w:i/>
          <w:iCs/>
        </w:rPr>
      </w:r>
      <w:r/>
    </w:p>
    <w:sectPr>
      <w:footerReference w:type="default" r:id="rId25"/>
      <w:type w:val="nextPage"/>
      <w:pgSz w:w="11906" w:h="16838"/>
      <w:pgMar w:left="567" w:right="567" w:header="0" w:top="720" w:footer="510" w:bottom="856"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OpenSymbol">
    <w:altName w:val="Arial Unicode MS"/>
    <w:charset w:val="01"/>
    <w:family w:val="auto"/>
    <w:pitch w:val="default"/>
  </w:font>
  <w:font w:name="Arial">
    <w:charset w:val="01"/>
    <w:family w:val="swiss"/>
    <w:pitch w:val="variable"/>
  </w:font>
  <w:font w:name="Arial Black">
    <w:charset w:val="01"/>
    <w:family w:val="swiss"/>
    <w:pitch w:val="variable"/>
  </w:font>
  <w:font w:name="Comic Sans MS">
    <w:charset w:val="01"/>
    <w:family w:val="script"/>
    <w:pitch w:val="variable"/>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pPr>
    <w:r>
      <w:rPr>
        <w:rStyle w:val="Policepardfaut"/>
        <w:b/>
        <w:bCs/>
        <w:sz w:val="20"/>
        <w:szCs w:val="20"/>
      </w:rPr>
      <w:tab/>
      <w:t>Économie – I.1 – Production, répartition, dépenses – Dossier élève</w:t>
      <w:tab/>
    </w:r>
    <w:r>
      <w:rPr>
        <w:rStyle w:val="Policepardfaut"/>
        <w:b/>
        <w:bCs/>
        <w:sz w:val="20"/>
        <w:szCs w:val="20"/>
      </w:rPr>
      <w:fldChar w:fldCharType="begin"/>
    </w:r>
    <w:r>
      <w:instrText> PAGE </w:instrText>
    </w:r>
    <w:r>
      <w:fldChar w:fldCharType="separate"/>
    </w:r>
    <w:r>
      <w:t>8</w:t>
    </w:r>
    <w:r>
      <w:fldChar w:fldCharType="end"/>
    </w:r>
    <w:r>
      <w:rPr>
        <w:rStyle w:val="Policepardfaut"/>
        <w:b/>
        <w:bCs/>
        <w:sz w:val="20"/>
        <w:szCs w:val="20"/>
      </w:rPr>
      <w:t>/</w:t>
    </w:r>
    <w:r>
      <w:rPr>
        <w:rStyle w:val="Policepardfaut"/>
        <w:b/>
        <w:bCs/>
        <w:sz w:val="20"/>
        <w:szCs w:val="20"/>
      </w:rPr>
      <w:fldChar w:fldCharType="begin"/>
    </w:r>
    <w:r>
      <w:instrText> NUMPAGES \* ARABIC </w:instrText>
    </w:r>
    <w:r>
      <w:fldChar w:fldCharType="separate"/>
    </w:r>
    <w:r>
      <w:t>8</w:t>
    </w:r>
    <w:r>
      <w:fldChar w:fldCharType="end"/>
    </w: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440" w:hanging="360"/>
      </w:pPr>
      <w:rPr>
        <w:rFonts w:ascii="Symbol" w:hAnsi="Symbol" w:cs="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Symbol" w:hAnsi="Symbol" w:cs="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lvl w:ilvl="0">
      <w:start w:val="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lvl w:ilvl="0">
      <w:start w:val="6"/>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lvl w:ilvl="0">
      <w:start w:val="8"/>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lvl w:ilvl="0">
      <w:start w:val="9"/>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lvl w:ilvl="0">
      <w:start w:val="10"/>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lvl w:ilvl="0">
      <w:start w:val="1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lvl w:ilvl="0">
      <w:start w:val="1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5">
    <w:lvl w:ilvl="0">
      <w:start w:val="1"/>
      <w:numFmt w:val="bullet"/>
      <w:lvlText w:val=""/>
      <w:lvlJc w:val="left"/>
      <w:pPr>
        <w:ind w:left="707" w:hanging="0"/>
      </w:pPr>
      <w:rPr>
        <w:rFonts w:ascii="Symbol" w:hAnsi="Symbol" w:cs="Symbol" w:hint="default"/>
      </w:rPr>
    </w:lvl>
    <w:lvl w:ilvl="1">
      <w:start w:val="1"/>
      <w:numFmt w:val="bullet"/>
      <w:lvlText w:val=""/>
      <w:lvlJc w:val="left"/>
      <w:pPr>
        <w:ind w:left="1414" w:hanging="283"/>
      </w:pPr>
      <w:rPr>
        <w:rFonts w:ascii="Symbol" w:hAnsi="Symbol" w:cs="Symbol" w:hint="default"/>
      </w:rPr>
    </w:lvl>
    <w:lvl w:ilvl="2">
      <w:start w:val="1"/>
      <w:numFmt w:val="bullet"/>
      <w:lvlText w:val=""/>
      <w:lvlJc w:val="left"/>
      <w:pPr>
        <w:ind w:left="2121" w:hanging="283"/>
      </w:pPr>
      <w:rPr>
        <w:rFonts w:ascii="Symbol" w:hAnsi="Symbol" w:cs="Symbol" w:hint="default"/>
      </w:rPr>
    </w:lvl>
    <w:lvl w:ilvl="3">
      <w:start w:val="1"/>
      <w:numFmt w:val="bullet"/>
      <w:lvlText w:val=""/>
      <w:lvlJc w:val="left"/>
      <w:pPr>
        <w:ind w:left="2828" w:hanging="283"/>
      </w:pPr>
      <w:rPr>
        <w:rFonts w:ascii="Symbol" w:hAnsi="Symbol" w:cs="Symbol" w:hint="default"/>
      </w:rPr>
    </w:lvl>
    <w:lvl w:ilvl="4">
      <w:start w:val="1"/>
      <w:numFmt w:val="bullet"/>
      <w:lvlText w:val=""/>
      <w:lvlJc w:val="left"/>
      <w:pPr>
        <w:ind w:left="3535" w:hanging="283"/>
      </w:pPr>
      <w:rPr>
        <w:rFonts w:ascii="Symbol" w:hAnsi="Symbol" w:cs="Symbol" w:hint="default"/>
      </w:rPr>
    </w:lvl>
    <w:lvl w:ilvl="5">
      <w:start w:val="1"/>
      <w:numFmt w:val="bullet"/>
      <w:lvlText w:val=""/>
      <w:lvlJc w:val="left"/>
      <w:pPr>
        <w:ind w:left="4242" w:hanging="283"/>
      </w:pPr>
      <w:rPr>
        <w:rFonts w:ascii="Symbol" w:hAnsi="Symbol" w:cs="Symbol" w:hint="default"/>
      </w:rPr>
    </w:lvl>
    <w:lvl w:ilvl="6">
      <w:start w:val="1"/>
      <w:numFmt w:val="bullet"/>
      <w:lvlText w:val=""/>
      <w:lvlJc w:val="left"/>
      <w:pPr>
        <w:ind w:left="4949" w:hanging="283"/>
      </w:pPr>
      <w:rPr>
        <w:rFonts w:ascii="Symbol" w:hAnsi="Symbol" w:cs="Symbol" w:hint="default"/>
      </w:rPr>
    </w:lvl>
    <w:lvl w:ilvl="7">
      <w:start w:val="1"/>
      <w:numFmt w:val="bullet"/>
      <w:lvlText w:val=""/>
      <w:lvlJc w:val="left"/>
      <w:pPr>
        <w:ind w:left="5656" w:hanging="283"/>
      </w:pPr>
      <w:rPr>
        <w:rFonts w:ascii="Symbol" w:hAnsi="Symbol" w:cs="Symbol" w:hint="default"/>
      </w:rPr>
    </w:lvl>
    <w:lvl w:ilvl="8">
      <w:start w:val="1"/>
      <w:numFmt w:val="bullet"/>
      <w:lvlText w:val=""/>
      <w:lvlJc w:val="left"/>
      <w:pPr>
        <w:ind w:left="6363" w:hanging="283"/>
      </w:pPr>
      <w:rPr>
        <w:rFonts w:ascii="Symbol" w:hAnsi="Symbol" w:cs="Symbol" w:hint="default"/>
      </w:rPr>
    </w:lvl>
  </w:abstractNum>
  <w:abstractNum w:abstractNumId="16">
    <w:lvl w:ilvl="0">
      <w:start w:val="13"/>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8">
    <w:lvl w:ilvl="0">
      <w:start w:val="1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lvl w:ilvl="0">
      <w:start w:val="1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1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sz w:val="24"/>
        <w:szCs w:val="24"/>
        <w:lang w:val="fr-FR" w:eastAsia="zh-CN" w:bidi="hi-IN"/>
      </w:rPr>
    </w:rPrDefault>
    <w:pPrDefault>
      <w:pPr>
        <w:suppressAutoHyphens w:val="false"/>
        <w:textAlignment w:val="baseline"/>
      </w:pPr>
    </w:pPrDefault>
  </w:docDefaults>
  <w:style w:type="paragraph" w:styleId="Normal">
    <w:name w:val="Normal"/>
    <w:pPr>
      <w:keepNext/>
      <w:keepLines w:val="false"/>
      <w:pageBreakBefore w:val="false"/>
      <w:widowControl w:val="false"/>
      <w:pBdr/>
      <w:shd w:fill="FFFFFF" w:val="clear"/>
      <w:suppressAutoHyphens w:val="true"/>
      <w:kinsoku w:val="true"/>
      <w:overflowPunct w:val="true"/>
      <w:autoSpaceDE w:val="tru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shd w:fill="auto" w:val="clear"/>
      <w:vertAlign w:val="baseline"/>
      <w:em w:val="none"/>
      <w:lang w:val="fr-FR" w:eastAsia="zh-CN" w:bidi="hi-IN"/>
    </w:rPr>
  </w:style>
  <w:style w:type="character" w:styleId="Policepardfaut">
    <w:name w:val="Police par défaut"/>
    <w:rPr/>
  </w:style>
  <w:style w:type="character" w:styleId="NumberingSymbols">
    <w:name w:val="Numbering Symbols"/>
    <w:rPr/>
  </w:style>
  <w:style w:type="character" w:styleId="Bullets">
    <w:name w:val="Bullets"/>
    <w:rPr>
      <w:rFonts w:ascii="OpenSymbol" w:hAnsi="OpenSymbol" w:eastAsia="OpenSymbol" w:cs="OpenSymbol"/>
    </w:rPr>
  </w:style>
  <w:style w:type="character" w:styleId="InternetLink">
    <w:name w:val="Internet Link"/>
    <w:rPr>
      <w:color w:val="000080"/>
      <w:u w:val="single"/>
    </w:rPr>
  </w:style>
  <w:style w:type="character" w:styleId="Accentuation">
    <w:name w:val="Accentuation"/>
    <w:rPr>
      <w:i/>
      <w:iCs/>
    </w:rPr>
  </w:style>
  <w:style w:type="character" w:styleId="StrongEmphasis">
    <w:name w:val="Strong Emphasis"/>
    <w:rPr>
      <w:b/>
      <w:bCs/>
    </w:rPr>
  </w:style>
  <w:style w:type="character" w:styleId="WW8Num2z0">
    <w:name w:val="WW8Num2z0"/>
    <w:rPr>
      <w:rFonts w:ascii="Symbol" w:hAnsi="Symbol" w:cs="OpenSymbol;Arial Unicode MS"/>
    </w:rPr>
  </w:style>
  <w:style w:type="character" w:styleId="WWCharLFO1LVL1">
    <w:name w:val="WW_CharLFO1LVL1"/>
    <w:rPr>
      <w:rFonts w:ascii="Symbol" w:hAnsi="Symbol" w:cs="OpenSymbol;Arial Unicode MS"/>
    </w:rPr>
  </w:style>
  <w:style w:type="character" w:styleId="WWCharLFO1LVL2">
    <w:name w:val="WW_CharLFO1LVL2"/>
    <w:rPr>
      <w:rFonts w:ascii="Symbol" w:hAnsi="Symbol" w:cs="OpenSymbol;Arial Unicode MS"/>
    </w:rPr>
  </w:style>
  <w:style w:type="character" w:styleId="WWCharLFO1LVL3">
    <w:name w:val="WW_CharLFO1LVL3"/>
    <w:rPr>
      <w:rFonts w:ascii="Symbol" w:hAnsi="Symbol" w:cs="OpenSymbol;Arial Unicode MS"/>
    </w:rPr>
  </w:style>
  <w:style w:type="character" w:styleId="WWCharLFO1LVL4">
    <w:name w:val="WW_CharLFO1LVL4"/>
    <w:rPr>
      <w:rFonts w:ascii="Symbol" w:hAnsi="Symbol" w:cs="OpenSymbol;Arial Unicode MS"/>
    </w:rPr>
  </w:style>
  <w:style w:type="character" w:styleId="WWCharLFO1LVL5">
    <w:name w:val="WW_CharLFO1LVL5"/>
    <w:rPr>
      <w:rFonts w:ascii="Symbol" w:hAnsi="Symbol" w:cs="OpenSymbol;Arial Unicode MS"/>
    </w:rPr>
  </w:style>
  <w:style w:type="character" w:styleId="WWCharLFO1LVL6">
    <w:name w:val="WW_CharLFO1LVL6"/>
    <w:rPr>
      <w:rFonts w:ascii="Symbol" w:hAnsi="Symbol" w:cs="OpenSymbol;Arial Unicode MS"/>
    </w:rPr>
  </w:style>
  <w:style w:type="character" w:styleId="WWCharLFO1LVL7">
    <w:name w:val="WW_CharLFO1LVL7"/>
    <w:rPr>
      <w:rFonts w:ascii="Symbol" w:hAnsi="Symbol" w:cs="OpenSymbol;Arial Unicode MS"/>
    </w:rPr>
  </w:style>
  <w:style w:type="character" w:styleId="WWCharLFO1LVL8">
    <w:name w:val="WW_CharLFO1LVL8"/>
    <w:rPr>
      <w:rFonts w:ascii="Symbol" w:hAnsi="Symbol" w:cs="OpenSymbol;Arial Unicode MS"/>
    </w:rPr>
  </w:style>
  <w:style w:type="character" w:styleId="WWCharLFO1LVL9">
    <w:name w:val="WW_CharLFO1LVL9"/>
    <w:rPr>
      <w:rFonts w:ascii="Symbol" w:hAnsi="Symbol" w:cs="OpenSymbol;Arial Unicode MS"/>
    </w:rPr>
  </w:style>
  <w:style w:type="character" w:styleId="WWCharLFO2LVL1">
    <w:name w:val="WW_CharLFO2LVL1"/>
    <w:rPr>
      <w:rFonts w:ascii="OpenSymbol;Arial Unicode MS" w:hAnsi="OpenSymbol;Arial Unicode MS" w:eastAsia="OpenSymbol;Arial Unicode MS" w:cs="OpenSymbol;Arial Unicode MS"/>
    </w:rPr>
  </w:style>
  <w:style w:type="character" w:styleId="WWCharLFO2LVL2">
    <w:name w:val="WW_CharLFO2LVL2"/>
    <w:rPr>
      <w:rFonts w:ascii="OpenSymbol;Arial Unicode MS" w:hAnsi="OpenSymbol;Arial Unicode MS" w:eastAsia="OpenSymbol;Arial Unicode MS" w:cs="OpenSymbol;Arial Unicode MS"/>
    </w:rPr>
  </w:style>
  <w:style w:type="character" w:styleId="WWCharLFO2LVL3">
    <w:name w:val="WW_CharLFO2LVL3"/>
    <w:rPr>
      <w:rFonts w:ascii="OpenSymbol;Arial Unicode MS" w:hAnsi="OpenSymbol;Arial Unicode MS" w:eastAsia="OpenSymbol;Arial Unicode MS" w:cs="OpenSymbol;Arial Unicode MS"/>
    </w:rPr>
  </w:style>
  <w:style w:type="character" w:styleId="WWCharLFO2LVL4">
    <w:name w:val="WW_CharLFO2LVL4"/>
    <w:rPr>
      <w:rFonts w:ascii="OpenSymbol;Arial Unicode MS" w:hAnsi="OpenSymbol;Arial Unicode MS" w:eastAsia="OpenSymbol;Arial Unicode MS" w:cs="OpenSymbol;Arial Unicode MS"/>
    </w:rPr>
  </w:style>
  <w:style w:type="character" w:styleId="WWCharLFO2LVL5">
    <w:name w:val="WW_CharLFO2LVL5"/>
    <w:rPr>
      <w:rFonts w:ascii="OpenSymbol;Arial Unicode MS" w:hAnsi="OpenSymbol;Arial Unicode MS" w:eastAsia="OpenSymbol;Arial Unicode MS" w:cs="OpenSymbol;Arial Unicode MS"/>
    </w:rPr>
  </w:style>
  <w:style w:type="character" w:styleId="WWCharLFO2LVL6">
    <w:name w:val="WW_CharLFO2LVL6"/>
    <w:rPr>
      <w:rFonts w:ascii="OpenSymbol;Arial Unicode MS" w:hAnsi="OpenSymbol;Arial Unicode MS" w:eastAsia="OpenSymbol;Arial Unicode MS" w:cs="OpenSymbol;Arial Unicode MS"/>
    </w:rPr>
  </w:style>
  <w:style w:type="character" w:styleId="WWCharLFO2LVL7">
    <w:name w:val="WW_CharLFO2LVL7"/>
    <w:rPr>
      <w:rFonts w:ascii="OpenSymbol;Arial Unicode MS" w:hAnsi="OpenSymbol;Arial Unicode MS" w:eastAsia="OpenSymbol;Arial Unicode MS" w:cs="OpenSymbol;Arial Unicode MS"/>
    </w:rPr>
  </w:style>
  <w:style w:type="character" w:styleId="WWCharLFO2LVL8">
    <w:name w:val="WW_CharLFO2LVL8"/>
    <w:rPr>
      <w:rFonts w:ascii="OpenSymbol;Arial Unicode MS" w:hAnsi="OpenSymbol;Arial Unicode MS" w:eastAsia="OpenSymbol;Arial Unicode MS" w:cs="OpenSymbol;Arial Unicode MS"/>
    </w:rPr>
  </w:style>
  <w:style w:type="character" w:styleId="WWCharLFO2LVL9">
    <w:name w:val="WW_CharLFO2LVL9"/>
    <w:rPr>
      <w:rFonts w:ascii="OpenSymbol;Arial Unicode MS" w:hAnsi="OpenSymbol;Arial Unicode MS" w:eastAsia="OpenSymbol;Arial Unicode MS" w:cs="OpenSymbol;Arial Unicode MS"/>
    </w:rPr>
  </w:style>
  <w:style w:type="character" w:styleId="WWCharLFO9LVL1">
    <w:name w:val="WW_CharLFO9LVL1"/>
    <w:rPr>
      <w:rFonts w:ascii="OpenSymbol" w:hAnsi="OpenSymbol" w:eastAsia="OpenSymbol" w:cs="OpenSymbol"/>
    </w:rPr>
  </w:style>
  <w:style w:type="character" w:styleId="WWCharLFO9LVL2">
    <w:name w:val="WW_CharLFO9LVL2"/>
    <w:rPr>
      <w:rFonts w:ascii="OpenSymbol" w:hAnsi="OpenSymbol" w:eastAsia="OpenSymbol" w:cs="OpenSymbol"/>
    </w:rPr>
  </w:style>
  <w:style w:type="character" w:styleId="WWCharLFO9LVL3">
    <w:name w:val="WW_CharLFO9LVL3"/>
    <w:rPr>
      <w:rFonts w:ascii="OpenSymbol" w:hAnsi="OpenSymbol" w:eastAsia="OpenSymbol" w:cs="OpenSymbol"/>
    </w:rPr>
  </w:style>
  <w:style w:type="character" w:styleId="WWCharLFO9LVL4">
    <w:name w:val="WW_CharLFO9LVL4"/>
    <w:rPr>
      <w:rFonts w:ascii="OpenSymbol" w:hAnsi="OpenSymbol" w:eastAsia="OpenSymbol" w:cs="OpenSymbol"/>
    </w:rPr>
  </w:style>
  <w:style w:type="character" w:styleId="WWCharLFO9LVL5">
    <w:name w:val="WW_CharLFO9LVL5"/>
    <w:rPr>
      <w:rFonts w:ascii="OpenSymbol" w:hAnsi="OpenSymbol" w:eastAsia="OpenSymbol" w:cs="OpenSymbol"/>
    </w:rPr>
  </w:style>
  <w:style w:type="character" w:styleId="WWCharLFO9LVL6">
    <w:name w:val="WW_CharLFO9LVL6"/>
    <w:rPr>
      <w:rFonts w:ascii="OpenSymbol" w:hAnsi="OpenSymbol" w:eastAsia="OpenSymbol" w:cs="OpenSymbol"/>
    </w:rPr>
  </w:style>
  <w:style w:type="character" w:styleId="WWCharLFO9LVL7">
    <w:name w:val="WW_CharLFO9LVL7"/>
    <w:rPr>
      <w:rFonts w:ascii="OpenSymbol" w:hAnsi="OpenSymbol" w:eastAsia="OpenSymbol" w:cs="OpenSymbol"/>
    </w:rPr>
  </w:style>
  <w:style w:type="character" w:styleId="WWCharLFO9LVL8">
    <w:name w:val="WW_CharLFO9LVL8"/>
    <w:rPr>
      <w:rFonts w:ascii="OpenSymbol" w:hAnsi="OpenSymbol" w:eastAsia="OpenSymbol" w:cs="OpenSymbol"/>
    </w:rPr>
  </w:style>
  <w:style w:type="character" w:styleId="WWCharLFO9LVL9">
    <w:name w:val="WW_CharLFO9LVL9"/>
    <w:rPr>
      <w:rFonts w:ascii="OpenSymbol" w:hAnsi="OpenSymbol" w:eastAsia="OpenSymbol" w:cs="OpenSymbol"/>
    </w:rPr>
  </w:style>
  <w:style w:type="character" w:styleId="WWCharLFO15LVL1">
    <w:name w:val="WW_CharLFO15LVL1"/>
    <w:rPr>
      <w:rFonts w:ascii="OpenSymbol" w:hAnsi="OpenSymbol" w:eastAsia="OpenSymbol" w:cs="OpenSymbol"/>
    </w:rPr>
  </w:style>
  <w:style w:type="character" w:styleId="WWCharLFO15LVL2">
    <w:name w:val="WW_CharLFO15LVL2"/>
    <w:rPr>
      <w:rFonts w:ascii="OpenSymbol" w:hAnsi="OpenSymbol" w:eastAsia="OpenSymbol" w:cs="OpenSymbol"/>
    </w:rPr>
  </w:style>
  <w:style w:type="character" w:styleId="WWCharLFO15LVL3">
    <w:name w:val="WW_CharLFO15LVL3"/>
    <w:rPr>
      <w:rFonts w:ascii="OpenSymbol" w:hAnsi="OpenSymbol" w:eastAsia="OpenSymbol" w:cs="OpenSymbol"/>
    </w:rPr>
  </w:style>
  <w:style w:type="character" w:styleId="WWCharLFO15LVL4">
    <w:name w:val="WW_CharLFO15LVL4"/>
    <w:rPr>
      <w:rFonts w:ascii="OpenSymbol" w:hAnsi="OpenSymbol" w:eastAsia="OpenSymbol" w:cs="OpenSymbol"/>
    </w:rPr>
  </w:style>
  <w:style w:type="character" w:styleId="WWCharLFO15LVL5">
    <w:name w:val="WW_CharLFO15LVL5"/>
    <w:rPr>
      <w:rFonts w:ascii="OpenSymbol" w:hAnsi="OpenSymbol" w:eastAsia="OpenSymbol" w:cs="OpenSymbol"/>
    </w:rPr>
  </w:style>
  <w:style w:type="character" w:styleId="WWCharLFO15LVL6">
    <w:name w:val="WW_CharLFO15LVL6"/>
    <w:rPr>
      <w:rFonts w:ascii="OpenSymbol" w:hAnsi="OpenSymbol" w:eastAsia="OpenSymbol" w:cs="OpenSymbol"/>
    </w:rPr>
  </w:style>
  <w:style w:type="character" w:styleId="WWCharLFO15LVL7">
    <w:name w:val="WW_CharLFO15LVL7"/>
    <w:rPr>
      <w:rFonts w:ascii="OpenSymbol" w:hAnsi="OpenSymbol" w:eastAsia="OpenSymbol" w:cs="OpenSymbol"/>
    </w:rPr>
  </w:style>
  <w:style w:type="character" w:styleId="WWCharLFO15LVL8">
    <w:name w:val="WW_CharLFO15LVL8"/>
    <w:rPr>
      <w:rFonts w:ascii="OpenSymbol" w:hAnsi="OpenSymbol" w:eastAsia="OpenSymbol" w:cs="OpenSymbol"/>
    </w:rPr>
  </w:style>
  <w:style w:type="character" w:styleId="WWCharLFO15LVL9">
    <w:name w:val="WW_CharLFO15LVL9"/>
    <w:rPr>
      <w:rFonts w:ascii="OpenSymbol" w:hAnsi="OpenSymbol" w:eastAsia="OpenSymbol" w:cs="OpenSymbol"/>
    </w:rPr>
  </w:style>
  <w:style w:type="character" w:styleId="WWCharLFO16LVL1">
    <w:name w:val="WW_CharLFO16LVL1"/>
    <w:rPr>
      <w:rFonts w:ascii="OpenSymbol" w:hAnsi="OpenSymbol" w:eastAsia="OpenSymbol" w:cs="OpenSymbol"/>
    </w:rPr>
  </w:style>
  <w:style w:type="character" w:styleId="WWCharLFO16LVL2">
    <w:name w:val="WW_CharLFO16LVL2"/>
    <w:rPr>
      <w:rFonts w:ascii="OpenSymbol" w:hAnsi="OpenSymbol" w:eastAsia="OpenSymbol" w:cs="OpenSymbol"/>
    </w:rPr>
  </w:style>
  <w:style w:type="character" w:styleId="WWCharLFO16LVL3">
    <w:name w:val="WW_CharLFO16LVL3"/>
    <w:rPr>
      <w:rFonts w:ascii="OpenSymbol" w:hAnsi="OpenSymbol" w:eastAsia="OpenSymbol" w:cs="OpenSymbol"/>
    </w:rPr>
  </w:style>
  <w:style w:type="character" w:styleId="WWCharLFO16LVL4">
    <w:name w:val="WW_CharLFO16LVL4"/>
    <w:rPr>
      <w:rFonts w:ascii="OpenSymbol" w:hAnsi="OpenSymbol" w:eastAsia="OpenSymbol" w:cs="OpenSymbol"/>
    </w:rPr>
  </w:style>
  <w:style w:type="character" w:styleId="WWCharLFO16LVL5">
    <w:name w:val="WW_CharLFO16LVL5"/>
    <w:rPr>
      <w:rFonts w:ascii="OpenSymbol" w:hAnsi="OpenSymbol" w:eastAsia="OpenSymbol" w:cs="OpenSymbol"/>
    </w:rPr>
  </w:style>
  <w:style w:type="character" w:styleId="WWCharLFO16LVL6">
    <w:name w:val="WW_CharLFO16LVL6"/>
    <w:rPr>
      <w:rFonts w:ascii="OpenSymbol" w:hAnsi="OpenSymbol" w:eastAsia="OpenSymbol" w:cs="OpenSymbol"/>
    </w:rPr>
  </w:style>
  <w:style w:type="character" w:styleId="WWCharLFO16LVL7">
    <w:name w:val="WW_CharLFO16LVL7"/>
    <w:rPr>
      <w:rFonts w:ascii="OpenSymbol" w:hAnsi="OpenSymbol" w:eastAsia="OpenSymbol" w:cs="OpenSymbol"/>
    </w:rPr>
  </w:style>
  <w:style w:type="character" w:styleId="WWCharLFO16LVL8">
    <w:name w:val="WW_CharLFO16LVL8"/>
    <w:rPr>
      <w:rFonts w:ascii="OpenSymbol" w:hAnsi="OpenSymbol" w:eastAsia="OpenSymbol" w:cs="OpenSymbol"/>
    </w:rPr>
  </w:style>
  <w:style w:type="character" w:styleId="WWCharLFO16LVL9">
    <w:name w:val="WW_CharLFO16LVL9"/>
    <w:rPr>
      <w:rFonts w:ascii="OpenSymbol" w:hAnsi="OpenSymbol" w:eastAsia="OpenSymbol" w:cs="OpenSymbol"/>
    </w:rPr>
  </w:style>
  <w:style w:type="character" w:styleId="WWCharLFO18LVL1">
    <w:name w:val="WW_CharLFO18LVL1"/>
    <w:rPr>
      <w:rFonts w:ascii="OpenSymbol" w:hAnsi="OpenSymbol" w:eastAsia="OpenSymbol" w:cs="OpenSymbol"/>
    </w:rPr>
  </w:style>
  <w:style w:type="character" w:styleId="WWCharLFO18LVL2">
    <w:name w:val="WW_CharLFO18LVL2"/>
    <w:rPr>
      <w:rFonts w:ascii="OpenSymbol" w:hAnsi="OpenSymbol" w:eastAsia="OpenSymbol" w:cs="OpenSymbol"/>
    </w:rPr>
  </w:style>
  <w:style w:type="character" w:styleId="WWCharLFO18LVL3">
    <w:name w:val="WW_CharLFO18LVL3"/>
    <w:rPr>
      <w:rFonts w:ascii="OpenSymbol" w:hAnsi="OpenSymbol" w:eastAsia="OpenSymbol" w:cs="OpenSymbol"/>
    </w:rPr>
  </w:style>
  <w:style w:type="character" w:styleId="WWCharLFO18LVL4">
    <w:name w:val="WW_CharLFO18LVL4"/>
    <w:rPr>
      <w:rFonts w:ascii="OpenSymbol" w:hAnsi="OpenSymbol" w:eastAsia="OpenSymbol" w:cs="OpenSymbol"/>
    </w:rPr>
  </w:style>
  <w:style w:type="character" w:styleId="WWCharLFO18LVL5">
    <w:name w:val="WW_CharLFO18LVL5"/>
    <w:rPr>
      <w:rFonts w:ascii="OpenSymbol" w:hAnsi="OpenSymbol" w:eastAsia="OpenSymbol" w:cs="OpenSymbol"/>
    </w:rPr>
  </w:style>
  <w:style w:type="character" w:styleId="WWCharLFO18LVL6">
    <w:name w:val="WW_CharLFO18LVL6"/>
    <w:rPr>
      <w:rFonts w:ascii="OpenSymbol" w:hAnsi="OpenSymbol" w:eastAsia="OpenSymbol" w:cs="OpenSymbol"/>
    </w:rPr>
  </w:style>
  <w:style w:type="character" w:styleId="WWCharLFO18LVL7">
    <w:name w:val="WW_CharLFO18LVL7"/>
    <w:rPr>
      <w:rFonts w:ascii="OpenSymbol" w:hAnsi="OpenSymbol" w:eastAsia="OpenSymbol" w:cs="OpenSymbol"/>
    </w:rPr>
  </w:style>
  <w:style w:type="character" w:styleId="WWCharLFO18LVL8">
    <w:name w:val="WW_CharLFO18LVL8"/>
    <w:rPr>
      <w:rFonts w:ascii="OpenSymbol" w:hAnsi="OpenSymbol" w:eastAsia="OpenSymbol" w:cs="OpenSymbol"/>
    </w:rPr>
  </w:style>
  <w:style w:type="character" w:styleId="WWCharLFO18LVL9">
    <w:name w:val="WW_CharLFO18LVL9"/>
    <w:rPr>
      <w:rFonts w:ascii="OpenSymbol" w:hAnsi="OpenSymbol" w:eastAsia="OpenSymbol" w:cs="OpenSymbol"/>
    </w:rPr>
  </w:style>
  <w:style w:type="paragraph" w:styleId="Normal1">
    <w:name w:val="LO-Normal"/>
    <w:pPr>
      <w:keepNext/>
      <w:keepLines w:val="false"/>
      <w:pageBreakBefore w:val="false"/>
      <w:widowControl w:val="false"/>
      <w:pBdr/>
      <w:shd w:fill="FFFFFF" w:val="clear"/>
      <w:suppressAutoHyphens w:val="true"/>
      <w:kinsoku w:val="true"/>
      <w:overflowPunct w:val="true"/>
      <w:autoSpaceDE w:val="tru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shd w:fill="auto" w:val="clear"/>
      <w:vertAlign w:val="baseline"/>
      <w:em w:val="none"/>
      <w:lang w:val="fr-FR" w:eastAsia="zh-CN" w:bidi="hi-IN"/>
    </w:rPr>
  </w:style>
  <w:style w:type="paragraph" w:styleId="Heading">
    <w:name w:val="Heading"/>
    <w:basedOn w:val="Normal"/>
    <w:next w:val="TextBody"/>
    <w:pPr>
      <w:keepNext/>
      <w:suppressAutoHyphens w:val="true"/>
      <w:spacing w:before="240" w:after="120"/>
    </w:pPr>
    <w:rPr>
      <w:rFonts w:ascii="Arial" w:hAnsi="Arial" w:eastAsia="Microsoft YaHei"/>
      <w:sz w:val="28"/>
      <w:szCs w:val="28"/>
    </w:rPr>
  </w:style>
  <w:style w:type="paragraph" w:styleId="TextBody">
    <w:name w:val="Text Body"/>
    <w:basedOn w:val="Normal"/>
    <w:pPr>
      <w:suppressAutoHyphens w:val="true"/>
      <w:spacing w:before="0" w:after="120"/>
    </w:pPr>
    <w:rPr/>
  </w:style>
  <w:style w:type="paragraph" w:styleId="Liste">
    <w:name w:val="Liste"/>
    <w:basedOn w:val="TextBody"/>
    <w:pPr>
      <w:suppressAutoHyphens w:val="true"/>
    </w:pPr>
    <w:rPr/>
  </w:style>
  <w:style w:type="paragraph" w:styleId="Lgende">
    <w:name w:val="Légende"/>
    <w:basedOn w:val="Normal"/>
    <w:pPr>
      <w:suppressLineNumbers/>
      <w:suppressAutoHyphens w:val="true"/>
      <w:spacing w:before="120" w:after="120"/>
    </w:pPr>
    <w:rPr>
      <w:i/>
      <w:iCs/>
    </w:rPr>
  </w:style>
  <w:style w:type="paragraph" w:styleId="Index">
    <w:name w:val="Index"/>
    <w:basedOn w:val="Normal"/>
    <w:pPr>
      <w:suppressLineNumbers/>
      <w:suppressAutoHyphens w:val="true"/>
    </w:pPr>
    <w:rPr/>
  </w:style>
  <w:style w:type="paragraph" w:styleId="Pieddepage">
    <w:name w:val="Pied de page"/>
    <w:basedOn w:val="Normal"/>
    <w:pPr>
      <w:suppressLineNumbers/>
      <w:tabs>
        <w:tab w:val="center" w:pos="5386" w:leader="none"/>
        <w:tab w:val="right" w:pos="10772" w:leader="none"/>
      </w:tabs>
      <w:suppressAutoHyphens w:val="true"/>
    </w:pPr>
    <w:rPr/>
  </w:style>
  <w:style w:type="paragraph" w:styleId="TableContents">
    <w:name w:val="Table Contents"/>
    <w:basedOn w:val="Normal"/>
    <w:pPr>
      <w:suppressLineNumbers/>
      <w:suppressAutoHyphens w:val="true"/>
    </w:pPr>
    <w:rPr/>
  </w:style>
  <w:style w:type="paragraph" w:styleId="Entte">
    <w:name w:val="En-tête"/>
    <w:basedOn w:val="Normal"/>
    <w:pPr>
      <w:suppressLineNumbers/>
      <w:tabs>
        <w:tab w:val="center" w:pos="4819" w:leader="none"/>
        <w:tab w:val="right" w:pos="9638" w:leader="none"/>
      </w:tabs>
      <w:suppressAutoHyphens w:val="true"/>
    </w:pPr>
    <w:rPr/>
  </w:style>
  <w:style w:type="paragraph" w:styleId="Footer">
    <w:name w:val="Footer"/>
    <w:basedOn w:val="Normal"/>
    <w:pPr>
      <w:suppressLineNumbers/>
      <w:tabs>
        <w:tab w:val="center" w:pos="4819" w:leader="none"/>
        <w:tab w:val="right" w:pos="9638" w:leader="none"/>
      </w:tabs>
    </w:pPr>
    <w:rPr/>
  </w:style>
  <w:style w:type="paragraph" w:styleId="FrameContents">
    <w:name w:val="Frame Contents"/>
    <w:basedOn w:val="Normal"/>
    <w:pPr/>
    <w:rPr/>
  </w:style>
  <w:style w:type="numbering" w:styleId="WW8Num2">
    <w:name w:val="WW8Num2"/>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reseau-canope.fr/corpus/video/mon-frigo-ideal-26.html" TargetMode="External"/><Relationship Id="rId4" Type="http://schemas.openxmlformats.org/officeDocument/2006/relationships/hyperlink" Target="http://www.tns-sofres.com/sites/default/files/2015.03.25-jeunesargent.pdf" TargetMode="External"/><Relationship Id="rId5" Type="http://schemas.openxmlformats.org/officeDocument/2006/relationships/image" Target="media/image2.png"/><Relationship Id="rId6" Type="http://schemas.openxmlformats.org/officeDocument/2006/relationships/hyperlink" Target="https://www.sciencesetavenir.fr/nature-environnement/agriculture/salon-de-l-agriculture-l-agriculture-francaise-en-quelques-chiffres-cles_110769" TargetMode="Externa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s://www.lenouveleconomiste.fr/la-revolution-numerique-sauvera-t-elle-le-monde-agricole-33913/" TargetMode="External"/><Relationship Id="rId12" Type="http://schemas.openxmlformats.org/officeDocument/2006/relationships/hyperlink" Target="http://www.futura-sciences.com/planete/actualites/developpement-durable-chronique-futur-cites-bioniques-vincent-callebaut-53191/" TargetMode="External"/><Relationship Id="rId13" Type="http://schemas.openxmlformats.org/officeDocument/2006/relationships/image" Target="media/image7.png"/><Relationship Id="rId14" Type="http://schemas.openxmlformats.org/officeDocument/2006/relationships/hyperlink" Target="http://www.futura-sciences.com/sciences/definitions/energie-energie-15884/" TargetMode="External"/><Relationship Id="rId15" Type="http://schemas.openxmlformats.org/officeDocument/2006/relationships/hyperlink" Target="http://www.futura-sciences.com/planete/definitions/botanique-cereale-16261/" TargetMode="External"/><Relationship Id="rId16" Type="http://schemas.openxmlformats.org/officeDocument/2006/relationships/hyperlink" Target="http://www.futura-sciences.com/planete/definitions/developpement-durable-aquaculture-13317/" TargetMode="External"/><Relationship Id="rId17" Type="http://schemas.openxmlformats.org/officeDocument/2006/relationships/hyperlink" Target="http://www.futura-sciences.com/sciences/definitions/univers-lune-2550/" TargetMode="External"/><Relationship Id="rId18" Type="http://schemas.openxmlformats.org/officeDocument/2006/relationships/hyperlink" Target="http://www.futura-sciences.com/sciences/definitions/univers-etoile-3730/" TargetMode="External"/><Relationship Id="rId19" Type="http://schemas.openxmlformats.org/officeDocument/2006/relationships/image" Target="media/image8.png"/><Relationship Id="rId20" Type="http://schemas.openxmlformats.org/officeDocument/2006/relationships/hyperlink" Target="http://www.diplomatie.gouv.fr/fr/dossiers-pays/botswana/presentation-du-botswana/" TargetMode="External"/><Relationship Id="rId21" Type="http://schemas.openxmlformats.org/officeDocument/2006/relationships/hyperlink" Target="http://www.rfi.fr/" TargetMode="External"/><Relationship Id="rId22" Type="http://schemas.openxmlformats.org/officeDocument/2006/relationships/hyperlink" Target="http://www.rfi.fr/afrique/20140625-tchad-le-ministre-petrole-s-explique-une-polemique/" TargetMode="External"/><Relationship Id="rId23" Type="http://schemas.openxmlformats.org/officeDocument/2006/relationships/hyperlink" Target="http://www.rfi.fr/emission/20141009-tchad-penurie-petrole-ndjamena/" TargetMode="External"/><Relationship Id="rId24" Type="http://schemas.openxmlformats.org/officeDocument/2006/relationships/hyperlink" Target="http://www.rfi.fr/emission/20141009-tchad-penurie-petrole-ndjamena/" TargetMode="External"/><Relationship Id="rId25" Type="http://schemas.openxmlformats.org/officeDocument/2006/relationships/footer" Target="footer1.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60</TotalTime>
  <Application>LibreOffice/4.3.4.1$MacOSX_x86 LibreOffice_project/bc356b2f991740509f321d70e4512a6a54c5f243</Application>
  <Paragraphs>98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2017-06-23T11:44:00Z</dcterms:created>
  <dc:creator>stéphanie guyon</dc:creator>
  <dc:language>fr-FR</dc:language>
  <cp:lastModifiedBy>benaiem</cp:lastModifiedBy>
  <dcterms:modified xsi:type="dcterms:W3CDTF">2017-06-24T13:34:00Z</dcterms:modified>
  <cp:revision>3</cp:revision>
</cp:coreProperties>
</file>