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EC044" w14:textId="77777777" w:rsidR="00E21E61" w:rsidRPr="00794D64" w:rsidRDefault="00F35C35" w:rsidP="00E21E61">
      <w:pPr>
        <w:jc w:val="center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sz w:val="28"/>
          <w:szCs w:val="28"/>
        </w:rPr>
        <w:t>Fichier professeur</w:t>
      </w:r>
    </w:p>
    <w:tbl>
      <w:tblPr>
        <w:tblStyle w:val="Grilledutableau"/>
        <w:tblW w:w="0" w:type="auto"/>
        <w:tblBorders>
          <w:top w:val="single" w:sz="18" w:space="0" w:color="002060"/>
          <w:left w:val="single" w:sz="18" w:space="0" w:color="002060"/>
          <w:bottom w:val="single" w:sz="18" w:space="0" w:color="002060"/>
          <w:right w:val="single" w:sz="18" w:space="0" w:color="002060"/>
          <w:insideH w:val="single" w:sz="18" w:space="0" w:color="002060"/>
          <w:insideV w:val="single" w:sz="18" w:space="0" w:color="002060"/>
        </w:tblBorders>
        <w:tblLook w:val="04A0" w:firstRow="1" w:lastRow="0" w:firstColumn="1" w:lastColumn="0" w:noHBand="0" w:noVBand="1"/>
      </w:tblPr>
      <w:tblGrid>
        <w:gridCol w:w="1573"/>
        <w:gridCol w:w="2851"/>
        <w:gridCol w:w="1977"/>
        <w:gridCol w:w="4019"/>
      </w:tblGrid>
      <w:tr w:rsidR="00E21E61" w:rsidRPr="00B22014" w14:paraId="1C3587FC" w14:textId="77777777" w:rsidTr="00955478">
        <w:tc>
          <w:tcPr>
            <w:tcW w:w="1573" w:type="dxa"/>
          </w:tcPr>
          <w:p w14:paraId="5E06DAE5" w14:textId="77777777" w:rsidR="00E21E61" w:rsidRPr="00B22014" w:rsidRDefault="00E21E61" w:rsidP="00707485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B22014">
              <w:rPr>
                <w:rFonts w:asciiTheme="minorBidi" w:hAnsiTheme="minorBidi"/>
                <w:b/>
                <w:bCs/>
                <w:sz w:val="20"/>
                <w:szCs w:val="20"/>
              </w:rPr>
              <w:t>Discipline</w:t>
            </w:r>
          </w:p>
        </w:tc>
        <w:tc>
          <w:tcPr>
            <w:tcW w:w="2851" w:type="dxa"/>
          </w:tcPr>
          <w:p w14:paraId="480878D4" w14:textId="77777777" w:rsidR="00E21E61" w:rsidRPr="00B22014" w:rsidRDefault="00E21E61" w:rsidP="00707485">
            <w:pPr>
              <w:rPr>
                <w:rFonts w:asciiTheme="minorBidi" w:hAnsiTheme="minorBidi"/>
                <w:sz w:val="20"/>
                <w:szCs w:val="20"/>
              </w:rPr>
            </w:pPr>
            <w:r w:rsidRPr="00B22014">
              <w:rPr>
                <w:rFonts w:asciiTheme="minorBidi" w:hAnsiTheme="minorBidi"/>
                <w:sz w:val="20"/>
                <w:szCs w:val="20"/>
              </w:rPr>
              <w:t>Economie</w:t>
            </w:r>
          </w:p>
        </w:tc>
        <w:tc>
          <w:tcPr>
            <w:tcW w:w="1977" w:type="dxa"/>
          </w:tcPr>
          <w:p w14:paraId="08103D9A" w14:textId="77777777" w:rsidR="00E21E61" w:rsidRPr="00B22014" w:rsidRDefault="00E21E61" w:rsidP="00707485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B22014">
              <w:rPr>
                <w:rFonts w:asciiTheme="minorBidi" w:hAnsiTheme="minorBidi"/>
                <w:b/>
                <w:bCs/>
                <w:sz w:val="20"/>
                <w:szCs w:val="20"/>
              </w:rPr>
              <w:t>Niveau</w:t>
            </w:r>
          </w:p>
        </w:tc>
        <w:tc>
          <w:tcPr>
            <w:tcW w:w="4019" w:type="dxa"/>
          </w:tcPr>
          <w:p w14:paraId="7217F597" w14:textId="77777777" w:rsidR="00E21E61" w:rsidRPr="00B22014" w:rsidRDefault="00E21E61" w:rsidP="00707485">
            <w:pPr>
              <w:rPr>
                <w:rFonts w:asciiTheme="minorBidi" w:hAnsiTheme="minorBidi"/>
                <w:sz w:val="20"/>
                <w:szCs w:val="20"/>
              </w:rPr>
            </w:pPr>
            <w:r w:rsidRPr="00B22014">
              <w:rPr>
                <w:rFonts w:asciiTheme="minorBidi" w:hAnsiTheme="minorBidi"/>
                <w:sz w:val="20"/>
                <w:szCs w:val="20"/>
              </w:rPr>
              <w:t>1</w:t>
            </w:r>
            <w:r w:rsidRPr="00B22014">
              <w:rPr>
                <w:rFonts w:asciiTheme="minorBidi" w:hAnsiTheme="minorBidi"/>
                <w:sz w:val="20"/>
                <w:szCs w:val="20"/>
                <w:vertAlign w:val="superscript"/>
              </w:rPr>
              <w:t>ère</w:t>
            </w:r>
            <w:r w:rsidRPr="00B22014">
              <w:rPr>
                <w:rFonts w:asciiTheme="minorBidi" w:hAnsiTheme="minorBidi"/>
                <w:sz w:val="20"/>
                <w:szCs w:val="20"/>
              </w:rPr>
              <w:t xml:space="preserve"> STMG</w:t>
            </w:r>
          </w:p>
        </w:tc>
      </w:tr>
      <w:tr w:rsidR="00E21E61" w:rsidRPr="00B22014" w14:paraId="1B1140ED" w14:textId="77777777" w:rsidTr="00955478">
        <w:tc>
          <w:tcPr>
            <w:tcW w:w="1573" w:type="dxa"/>
          </w:tcPr>
          <w:p w14:paraId="4CAE9833" w14:textId="77777777" w:rsidR="00E21E61" w:rsidRPr="00B22014" w:rsidRDefault="00E21E61" w:rsidP="00707485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B22014">
              <w:rPr>
                <w:rFonts w:asciiTheme="minorBidi" w:hAnsiTheme="minorBidi"/>
                <w:b/>
                <w:bCs/>
                <w:sz w:val="20"/>
                <w:szCs w:val="20"/>
              </w:rPr>
              <w:t>Thème du programme</w:t>
            </w:r>
          </w:p>
        </w:tc>
        <w:tc>
          <w:tcPr>
            <w:tcW w:w="2851" w:type="dxa"/>
          </w:tcPr>
          <w:p w14:paraId="6111CB92" w14:textId="77777777" w:rsidR="00E21E61" w:rsidRPr="00B22014" w:rsidRDefault="00E21E61" w:rsidP="00707485">
            <w:pPr>
              <w:rPr>
                <w:rFonts w:asciiTheme="minorBidi" w:hAnsiTheme="minorBidi"/>
                <w:sz w:val="20"/>
                <w:szCs w:val="20"/>
              </w:rPr>
            </w:pPr>
            <w:r w:rsidRPr="00B22014">
              <w:rPr>
                <w:rFonts w:asciiTheme="minorBidi" w:hAnsiTheme="minorBidi"/>
                <w:sz w:val="20"/>
                <w:szCs w:val="20"/>
              </w:rPr>
              <w:t>1.2. Les décisions du consommateur et du producteur</w:t>
            </w:r>
          </w:p>
        </w:tc>
        <w:tc>
          <w:tcPr>
            <w:tcW w:w="1977" w:type="dxa"/>
          </w:tcPr>
          <w:p w14:paraId="02BB813A" w14:textId="77777777" w:rsidR="00E21E61" w:rsidRPr="00B22014" w:rsidRDefault="00E21E61" w:rsidP="00707485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B22014">
              <w:rPr>
                <w:rFonts w:asciiTheme="minorBidi" w:hAnsiTheme="minorBidi"/>
                <w:b/>
                <w:bCs/>
                <w:sz w:val="20"/>
                <w:szCs w:val="20"/>
              </w:rPr>
              <w:t>Notions du programme</w:t>
            </w:r>
          </w:p>
        </w:tc>
        <w:tc>
          <w:tcPr>
            <w:tcW w:w="4019" w:type="dxa"/>
          </w:tcPr>
          <w:p w14:paraId="6E5931BC" w14:textId="77777777" w:rsidR="00E21E61" w:rsidRPr="00B22014" w:rsidRDefault="00E21E61" w:rsidP="00707485">
            <w:pPr>
              <w:rPr>
                <w:rFonts w:asciiTheme="minorBidi" w:hAnsiTheme="minorBidi"/>
                <w:sz w:val="20"/>
                <w:szCs w:val="20"/>
              </w:rPr>
            </w:pPr>
            <w:r w:rsidRPr="00B22014">
              <w:rPr>
                <w:rFonts w:asciiTheme="minorBidi" w:hAnsiTheme="minorBidi"/>
                <w:sz w:val="20"/>
                <w:szCs w:val="20"/>
              </w:rPr>
              <w:t>La rationalité et l’utilité individuelles</w:t>
            </w:r>
          </w:p>
          <w:p w14:paraId="6ED5E4D2" w14:textId="77777777" w:rsidR="00E21E61" w:rsidRPr="00B22014" w:rsidRDefault="00E21E61" w:rsidP="00707485">
            <w:pPr>
              <w:rPr>
                <w:rFonts w:asciiTheme="minorBidi" w:hAnsiTheme="minorBidi"/>
                <w:sz w:val="20"/>
                <w:szCs w:val="20"/>
              </w:rPr>
            </w:pPr>
            <w:r w:rsidRPr="00B22014">
              <w:rPr>
                <w:rFonts w:asciiTheme="minorBidi" w:hAnsiTheme="minorBidi"/>
                <w:sz w:val="20"/>
                <w:szCs w:val="20"/>
              </w:rPr>
              <w:t>La maximisation et le raisonnement « à la marge »</w:t>
            </w:r>
          </w:p>
          <w:p w14:paraId="1EB82FDF" w14:textId="77777777" w:rsidR="00E21E61" w:rsidRPr="00B22014" w:rsidRDefault="00E21E61" w:rsidP="00707485">
            <w:pPr>
              <w:rPr>
                <w:rFonts w:asciiTheme="minorBidi" w:hAnsiTheme="minorBidi"/>
                <w:sz w:val="20"/>
                <w:szCs w:val="20"/>
              </w:rPr>
            </w:pPr>
            <w:r w:rsidRPr="00B22014">
              <w:rPr>
                <w:rFonts w:asciiTheme="minorBidi" w:hAnsiTheme="minorBidi"/>
                <w:sz w:val="20"/>
                <w:szCs w:val="20"/>
              </w:rPr>
              <w:t>L’utilité marginale</w:t>
            </w:r>
          </w:p>
        </w:tc>
      </w:tr>
      <w:tr w:rsidR="00955478" w:rsidRPr="00B22014" w14:paraId="063D983F" w14:textId="77777777" w:rsidTr="00955478">
        <w:tc>
          <w:tcPr>
            <w:tcW w:w="1573" w:type="dxa"/>
          </w:tcPr>
          <w:p w14:paraId="041BBEB5" w14:textId="41050288" w:rsidR="00955478" w:rsidRPr="00B22014" w:rsidRDefault="00955478" w:rsidP="00707485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Objectifs pédagogiques</w:t>
            </w:r>
          </w:p>
        </w:tc>
        <w:tc>
          <w:tcPr>
            <w:tcW w:w="8847" w:type="dxa"/>
            <w:gridSpan w:val="3"/>
          </w:tcPr>
          <w:p w14:paraId="52579AC7" w14:textId="4B970A76" w:rsidR="00955478" w:rsidRDefault="00955478" w:rsidP="00955478">
            <w:pPr>
              <w:pStyle w:val="Paragraphedeliste"/>
              <w:numPr>
                <w:ilvl w:val="0"/>
                <w:numId w:val="5"/>
              </w:num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Décrire les choix économiques à l’aide des concepts et principes fondamentaux du raisonnement économique (coût d’opportunité, utilité, rationalité, préférences, maximisation) pour décrire des choix économiques.</w:t>
            </w:r>
          </w:p>
          <w:p w14:paraId="7C792861" w14:textId="003D581C" w:rsidR="00955478" w:rsidRDefault="00955478" w:rsidP="00955478">
            <w:pPr>
              <w:pStyle w:val="Paragraphedeliste"/>
              <w:numPr>
                <w:ilvl w:val="0"/>
                <w:numId w:val="5"/>
              </w:num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Analyser ce que l’on entend par rationalité individuelle.</w:t>
            </w:r>
          </w:p>
          <w:p w14:paraId="72D8E7B2" w14:textId="3FC033FB" w:rsidR="00955478" w:rsidRPr="00955478" w:rsidRDefault="00955478" w:rsidP="00955478">
            <w:pPr>
              <w:pStyle w:val="Paragraphedeliste"/>
              <w:numPr>
                <w:ilvl w:val="0"/>
                <w:numId w:val="5"/>
              </w:num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Expliciter la notion d’utilité marginale</w:t>
            </w:r>
          </w:p>
        </w:tc>
      </w:tr>
      <w:tr w:rsidR="00955478" w:rsidRPr="00B22014" w14:paraId="42174663" w14:textId="77777777" w:rsidTr="00955478">
        <w:tc>
          <w:tcPr>
            <w:tcW w:w="1573" w:type="dxa"/>
          </w:tcPr>
          <w:p w14:paraId="368706C6" w14:textId="57B86278" w:rsidR="00955478" w:rsidRDefault="00955478" w:rsidP="00707485">
            <w:p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/>
                <w:bCs/>
                <w:sz w:val="20"/>
                <w:szCs w:val="20"/>
              </w:rPr>
              <w:t>Numérique</w:t>
            </w:r>
          </w:p>
        </w:tc>
        <w:tc>
          <w:tcPr>
            <w:tcW w:w="8847" w:type="dxa"/>
            <w:gridSpan w:val="3"/>
          </w:tcPr>
          <w:p w14:paraId="751BAF0C" w14:textId="76C950C1" w:rsidR="00955478" w:rsidRPr="00955478" w:rsidRDefault="00955478" w:rsidP="00955478">
            <w:p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Usage du tableur</w:t>
            </w:r>
          </w:p>
        </w:tc>
      </w:tr>
    </w:tbl>
    <w:p w14:paraId="7FF47F70" w14:textId="20F3C6E8" w:rsidR="00E21E61" w:rsidRDefault="00E21E61" w:rsidP="00E21E61">
      <w:pPr>
        <w:rPr>
          <w:rFonts w:asciiTheme="minorBidi" w:hAnsiTheme="minorBidi"/>
        </w:rPr>
      </w:pPr>
    </w:p>
    <w:p w14:paraId="61C9E67E" w14:textId="77777777" w:rsidR="00E21E61" w:rsidRPr="00566862" w:rsidRDefault="00566862" w:rsidP="00E21E61">
      <w:pPr>
        <w:rPr>
          <w:rFonts w:asciiTheme="minorBidi" w:hAnsiTheme="minorBidi"/>
          <w:b/>
          <w:bCs/>
        </w:rPr>
      </w:pPr>
      <w:r w:rsidRPr="00566862">
        <w:rPr>
          <w:rFonts w:asciiTheme="minorBidi" w:hAnsiTheme="minorBidi"/>
          <w:b/>
          <w:bCs/>
        </w:rPr>
        <w:t>Mise en situation</w:t>
      </w:r>
    </w:p>
    <w:p w14:paraId="1171A83D" w14:textId="77777777" w:rsidR="00C86BC4" w:rsidRDefault="00C86BC4" w:rsidP="00C86BC4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Tous les mardis, les élèves de 1</w:t>
      </w:r>
      <w:r w:rsidRPr="00566862">
        <w:rPr>
          <w:rFonts w:asciiTheme="minorBidi" w:hAnsiTheme="minorBidi"/>
          <w:vertAlign w:val="superscript"/>
        </w:rPr>
        <w:t>ère</w:t>
      </w:r>
      <w:r>
        <w:rPr>
          <w:rFonts w:asciiTheme="minorBidi" w:hAnsiTheme="minorBidi"/>
        </w:rPr>
        <w:t xml:space="preserve"> STMG ont cours d’EPS. Leur professeur les a informés que la fontaine du stade ne fonctionnait plus. Le lycée leur fournit des petites bouteilles d’eau </w:t>
      </w:r>
      <w:proofErr w:type="spellStart"/>
      <w:r>
        <w:rPr>
          <w:rFonts w:asciiTheme="minorBidi" w:hAnsiTheme="minorBidi"/>
        </w:rPr>
        <w:t>d’eau</w:t>
      </w:r>
      <w:proofErr w:type="spellEnd"/>
      <w:r>
        <w:rPr>
          <w:rFonts w:asciiTheme="minorBidi" w:hAnsiTheme="minorBidi"/>
        </w:rPr>
        <w:t xml:space="preserve"> (une bouteille équivaut à un verre d’eau) que les élèves devront aller récupérer à la vie scolaire avant de se rendre en cours.</w:t>
      </w:r>
    </w:p>
    <w:p w14:paraId="504FD85E" w14:textId="77777777" w:rsidR="00C86BC4" w:rsidRDefault="00C86BC4" w:rsidP="00C86BC4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 xml:space="preserve">Anas, un élève prévoyant se demande combien de bouteilles il devrait prendre pour étancher sa soif après le cours d’EPS. Il pense qu’il aura besoin de 5 bouteilles d’eau. La CPE lui </w:t>
      </w:r>
      <w:r w:rsidRPr="004D3566">
        <w:rPr>
          <w:rFonts w:asciiTheme="minorBidi" w:hAnsiTheme="minorBidi"/>
        </w:rPr>
        <w:t xml:space="preserve">conseille d’évaluer entre 0 et 25 la satisfaction qu’il pourrait avoir après </w:t>
      </w:r>
      <w:r>
        <w:rPr>
          <w:rFonts w:asciiTheme="minorBidi" w:hAnsiTheme="minorBidi"/>
        </w:rPr>
        <w:t>avoir bu chacune des bouteilles.</w:t>
      </w:r>
    </w:p>
    <w:p w14:paraId="28A65D7A" w14:textId="77777777" w:rsidR="00A4686D" w:rsidRPr="00196BC8" w:rsidRDefault="00A4686D" w:rsidP="00A4686D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438"/>
        <w:gridCol w:w="3485"/>
      </w:tblGrid>
      <w:tr w:rsidR="00A4686D" w:rsidRPr="00196BC8" w14:paraId="03F800CE" w14:textId="77777777" w:rsidTr="00A4686D">
        <w:trPr>
          <w:trHeight w:val="322"/>
          <w:jc w:val="center"/>
        </w:trPr>
        <w:tc>
          <w:tcPr>
            <w:tcW w:w="3438" w:type="dxa"/>
          </w:tcPr>
          <w:p w14:paraId="115CCD31" w14:textId="77777777" w:rsidR="00A4686D" w:rsidRPr="00A4686D" w:rsidRDefault="00A4686D" w:rsidP="00707485">
            <w:pPr>
              <w:jc w:val="center"/>
              <w:rPr>
                <w:rFonts w:ascii="Arial" w:hAnsi="Arial" w:cs="Arial"/>
                <w:b/>
                <w:bCs/>
              </w:rPr>
            </w:pPr>
            <w:r w:rsidRPr="00A4686D">
              <w:rPr>
                <w:rFonts w:ascii="Arial" w:hAnsi="Arial" w:cs="Arial"/>
                <w:b/>
                <w:bCs/>
              </w:rPr>
              <w:t>Nombre de verres d’eau</w:t>
            </w:r>
          </w:p>
        </w:tc>
        <w:tc>
          <w:tcPr>
            <w:tcW w:w="3485" w:type="dxa"/>
          </w:tcPr>
          <w:p w14:paraId="3038894C" w14:textId="77777777" w:rsidR="00A4686D" w:rsidRPr="00A4686D" w:rsidRDefault="00A4686D" w:rsidP="00707485">
            <w:pPr>
              <w:jc w:val="center"/>
              <w:rPr>
                <w:rFonts w:ascii="Arial" w:hAnsi="Arial" w:cs="Arial"/>
                <w:b/>
                <w:bCs/>
              </w:rPr>
            </w:pPr>
            <w:r w:rsidRPr="00A4686D">
              <w:rPr>
                <w:rFonts w:ascii="Arial" w:hAnsi="Arial" w:cs="Arial"/>
                <w:b/>
                <w:bCs/>
              </w:rPr>
              <w:t>Degré de satisfaction totale</w:t>
            </w:r>
          </w:p>
        </w:tc>
      </w:tr>
      <w:tr w:rsidR="00A4686D" w:rsidRPr="00196BC8" w14:paraId="4C293B63" w14:textId="77777777" w:rsidTr="00A4686D">
        <w:trPr>
          <w:trHeight w:val="303"/>
          <w:jc w:val="center"/>
        </w:trPr>
        <w:tc>
          <w:tcPr>
            <w:tcW w:w="3438" w:type="dxa"/>
          </w:tcPr>
          <w:p w14:paraId="5C438A4B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0</w:t>
            </w:r>
          </w:p>
        </w:tc>
        <w:tc>
          <w:tcPr>
            <w:tcW w:w="3485" w:type="dxa"/>
          </w:tcPr>
          <w:p w14:paraId="261D4693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0</w:t>
            </w:r>
          </w:p>
        </w:tc>
      </w:tr>
      <w:tr w:rsidR="00A4686D" w:rsidRPr="00196BC8" w14:paraId="66FF3213" w14:textId="77777777" w:rsidTr="00A4686D">
        <w:trPr>
          <w:trHeight w:val="303"/>
          <w:jc w:val="center"/>
        </w:trPr>
        <w:tc>
          <w:tcPr>
            <w:tcW w:w="3438" w:type="dxa"/>
          </w:tcPr>
          <w:p w14:paraId="64D81177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1</w:t>
            </w:r>
          </w:p>
        </w:tc>
        <w:tc>
          <w:tcPr>
            <w:tcW w:w="3485" w:type="dxa"/>
          </w:tcPr>
          <w:p w14:paraId="5022ED87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10</w:t>
            </w:r>
          </w:p>
        </w:tc>
      </w:tr>
      <w:tr w:rsidR="00A4686D" w:rsidRPr="00196BC8" w14:paraId="56F93C5E" w14:textId="77777777" w:rsidTr="00A4686D">
        <w:trPr>
          <w:trHeight w:val="303"/>
          <w:jc w:val="center"/>
        </w:trPr>
        <w:tc>
          <w:tcPr>
            <w:tcW w:w="3438" w:type="dxa"/>
          </w:tcPr>
          <w:p w14:paraId="67310187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2</w:t>
            </w:r>
          </w:p>
        </w:tc>
        <w:tc>
          <w:tcPr>
            <w:tcW w:w="3485" w:type="dxa"/>
          </w:tcPr>
          <w:p w14:paraId="5E149732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18</w:t>
            </w:r>
          </w:p>
        </w:tc>
      </w:tr>
      <w:tr w:rsidR="00A4686D" w:rsidRPr="00196BC8" w14:paraId="6AFA2BF7" w14:textId="77777777" w:rsidTr="00A4686D">
        <w:trPr>
          <w:trHeight w:val="303"/>
          <w:jc w:val="center"/>
        </w:trPr>
        <w:tc>
          <w:tcPr>
            <w:tcW w:w="3438" w:type="dxa"/>
          </w:tcPr>
          <w:p w14:paraId="328DCEDF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3</w:t>
            </w:r>
          </w:p>
        </w:tc>
        <w:tc>
          <w:tcPr>
            <w:tcW w:w="3485" w:type="dxa"/>
          </w:tcPr>
          <w:p w14:paraId="054609FF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23</w:t>
            </w:r>
          </w:p>
        </w:tc>
      </w:tr>
      <w:tr w:rsidR="00A4686D" w:rsidRPr="00196BC8" w14:paraId="0840A6A7" w14:textId="77777777" w:rsidTr="00A4686D">
        <w:trPr>
          <w:trHeight w:val="303"/>
          <w:jc w:val="center"/>
        </w:trPr>
        <w:tc>
          <w:tcPr>
            <w:tcW w:w="3438" w:type="dxa"/>
          </w:tcPr>
          <w:p w14:paraId="1A7582A4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4</w:t>
            </w:r>
          </w:p>
        </w:tc>
        <w:tc>
          <w:tcPr>
            <w:tcW w:w="3485" w:type="dxa"/>
          </w:tcPr>
          <w:p w14:paraId="2921943D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23</w:t>
            </w:r>
          </w:p>
        </w:tc>
      </w:tr>
      <w:tr w:rsidR="00A4686D" w:rsidRPr="00196BC8" w14:paraId="4932AB97" w14:textId="77777777" w:rsidTr="00A4686D">
        <w:trPr>
          <w:trHeight w:val="303"/>
          <w:jc w:val="center"/>
        </w:trPr>
        <w:tc>
          <w:tcPr>
            <w:tcW w:w="3438" w:type="dxa"/>
          </w:tcPr>
          <w:p w14:paraId="33461AE0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5</w:t>
            </w:r>
          </w:p>
        </w:tc>
        <w:tc>
          <w:tcPr>
            <w:tcW w:w="3485" w:type="dxa"/>
          </w:tcPr>
          <w:p w14:paraId="2381E4C9" w14:textId="77777777" w:rsidR="00A4686D" w:rsidRPr="00196BC8" w:rsidRDefault="00A4686D" w:rsidP="00707485">
            <w:pPr>
              <w:jc w:val="center"/>
              <w:rPr>
                <w:rFonts w:ascii="Arial" w:hAnsi="Arial" w:cs="Arial"/>
              </w:rPr>
            </w:pPr>
            <w:r w:rsidRPr="00196BC8">
              <w:rPr>
                <w:rFonts w:ascii="Arial" w:hAnsi="Arial" w:cs="Arial"/>
              </w:rPr>
              <w:t>20</w:t>
            </w:r>
          </w:p>
        </w:tc>
      </w:tr>
    </w:tbl>
    <w:p w14:paraId="37ED9F04" w14:textId="77777777" w:rsidR="00A4686D" w:rsidRDefault="00A4686D" w:rsidP="00A4686D">
      <w:pPr>
        <w:rPr>
          <w:rFonts w:ascii="Arial" w:hAnsi="Arial" w:cs="Arial"/>
        </w:rPr>
      </w:pPr>
    </w:p>
    <w:p w14:paraId="31FA2A28" w14:textId="77777777" w:rsidR="001637A2" w:rsidRPr="001637A2" w:rsidRDefault="001637A2" w:rsidP="00A4686D">
      <w:pPr>
        <w:rPr>
          <w:rFonts w:ascii="Arial" w:hAnsi="Arial" w:cs="Arial"/>
          <w:color w:val="FF0000"/>
          <w:sz w:val="24"/>
          <w:szCs w:val="24"/>
        </w:rPr>
      </w:pPr>
      <w:r w:rsidRPr="00D22940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Questions à traiter à l’oral avec les élèves</w:t>
      </w:r>
      <w:r w:rsidRPr="001637A2">
        <w:rPr>
          <w:rFonts w:ascii="Arial" w:hAnsi="Arial" w:cs="Arial"/>
          <w:color w:val="FF0000"/>
          <w:sz w:val="24"/>
          <w:szCs w:val="24"/>
        </w:rPr>
        <w:t xml:space="preserve"> : </w:t>
      </w:r>
    </w:p>
    <w:p w14:paraId="653001DE" w14:textId="77777777" w:rsidR="00A4686D" w:rsidRPr="001637A2" w:rsidRDefault="00A4686D" w:rsidP="00A4686D">
      <w:pPr>
        <w:pStyle w:val="Paragraphedeliste"/>
        <w:rPr>
          <w:rFonts w:ascii="Arial" w:hAnsi="Arial" w:cs="Arial"/>
          <w:color w:val="FF0000"/>
        </w:rPr>
      </w:pPr>
    </w:p>
    <w:p w14:paraId="7DC48A78" w14:textId="77777777" w:rsidR="00A8385E" w:rsidRPr="001637A2" w:rsidRDefault="00A8385E" w:rsidP="00A4686D">
      <w:pPr>
        <w:pStyle w:val="Paragraphedeliste"/>
        <w:numPr>
          <w:ilvl w:val="0"/>
          <w:numId w:val="3"/>
        </w:numPr>
        <w:rPr>
          <w:rFonts w:ascii="Arial" w:hAnsi="Arial" w:cs="Arial"/>
          <w:color w:val="FF0000"/>
        </w:rPr>
      </w:pPr>
      <w:r w:rsidRPr="001637A2">
        <w:rPr>
          <w:rFonts w:ascii="Arial" w:hAnsi="Arial" w:cs="Arial"/>
          <w:color w:val="FF0000"/>
        </w:rPr>
        <w:t>Que se passe-t-il lorsqu’Anas n’a pas encore bu ?</w:t>
      </w:r>
    </w:p>
    <w:p w14:paraId="78012237" w14:textId="77777777" w:rsidR="00A4686D" w:rsidRPr="001637A2" w:rsidRDefault="00A4686D" w:rsidP="00A4686D">
      <w:pPr>
        <w:pStyle w:val="Paragraphedeliste"/>
        <w:numPr>
          <w:ilvl w:val="0"/>
          <w:numId w:val="3"/>
        </w:numPr>
        <w:rPr>
          <w:rFonts w:ascii="Arial" w:hAnsi="Arial" w:cs="Arial"/>
          <w:color w:val="FF0000"/>
        </w:rPr>
      </w:pPr>
      <w:r w:rsidRPr="001637A2">
        <w:rPr>
          <w:rFonts w:ascii="Arial" w:hAnsi="Arial" w:cs="Arial"/>
          <w:color w:val="FF0000"/>
        </w:rPr>
        <w:t>Si Anas boit un second verre, est-il plus satisfait qu’avec un verre ?</w:t>
      </w:r>
    </w:p>
    <w:p w14:paraId="5E8A854D" w14:textId="77777777" w:rsidR="00A4686D" w:rsidRPr="001637A2" w:rsidRDefault="00A4686D" w:rsidP="00A4686D">
      <w:pPr>
        <w:pStyle w:val="Paragraphedeliste"/>
        <w:numPr>
          <w:ilvl w:val="0"/>
          <w:numId w:val="3"/>
        </w:numPr>
        <w:rPr>
          <w:rFonts w:ascii="Arial" w:hAnsi="Arial" w:cs="Arial"/>
          <w:color w:val="FF0000"/>
        </w:rPr>
      </w:pPr>
      <w:r w:rsidRPr="001637A2">
        <w:rPr>
          <w:rFonts w:ascii="Arial" w:hAnsi="Arial" w:cs="Arial"/>
          <w:color w:val="FF0000"/>
        </w:rPr>
        <w:t>Qu’en est-il s’il boit 4 verres ?</w:t>
      </w:r>
    </w:p>
    <w:p w14:paraId="0328B56A" w14:textId="77777777" w:rsidR="00A4686D" w:rsidRPr="001637A2" w:rsidRDefault="00A4686D" w:rsidP="00A4686D">
      <w:pPr>
        <w:pStyle w:val="Paragraphedeliste"/>
        <w:numPr>
          <w:ilvl w:val="0"/>
          <w:numId w:val="3"/>
        </w:numPr>
        <w:rPr>
          <w:rFonts w:ascii="Arial" w:hAnsi="Arial" w:cs="Arial"/>
          <w:color w:val="FF0000"/>
        </w:rPr>
      </w:pPr>
      <w:r w:rsidRPr="001637A2">
        <w:rPr>
          <w:rFonts w:ascii="Arial" w:hAnsi="Arial" w:cs="Arial"/>
          <w:color w:val="FF0000"/>
        </w:rPr>
        <w:t>Et au bout du 5</w:t>
      </w:r>
      <w:r w:rsidRPr="001637A2">
        <w:rPr>
          <w:rFonts w:ascii="Arial" w:hAnsi="Arial" w:cs="Arial"/>
          <w:color w:val="FF0000"/>
          <w:vertAlign w:val="superscript"/>
        </w:rPr>
        <w:t>ème </w:t>
      </w:r>
      <w:r w:rsidRPr="001637A2">
        <w:rPr>
          <w:rFonts w:ascii="Arial" w:hAnsi="Arial" w:cs="Arial"/>
          <w:color w:val="FF0000"/>
        </w:rPr>
        <w:t>?</w:t>
      </w:r>
    </w:p>
    <w:p w14:paraId="4BC46033" w14:textId="77777777" w:rsidR="001637A2" w:rsidRDefault="001637A2" w:rsidP="003500F4">
      <w:pPr>
        <w:rPr>
          <w:rFonts w:ascii="Arial" w:hAnsi="Arial" w:cs="Arial"/>
          <w:color w:val="FF0000"/>
        </w:rPr>
      </w:pPr>
    </w:p>
    <w:p w14:paraId="47AB6350" w14:textId="77777777" w:rsidR="003500F4" w:rsidRPr="003500F4" w:rsidRDefault="003500F4" w:rsidP="003500F4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L’idée à dégager est qu’au bout d’un certain temps, la satisfaction diminue avec la consommation.</w:t>
      </w:r>
    </w:p>
    <w:p w14:paraId="150DDC4A" w14:textId="77777777" w:rsidR="001637A2" w:rsidRDefault="001637A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FC8CFC2" w14:textId="77777777" w:rsidR="00A8385E" w:rsidRPr="001637A2" w:rsidRDefault="00A8385E" w:rsidP="001637A2">
      <w:pPr>
        <w:ind w:left="360"/>
        <w:rPr>
          <w:rFonts w:ascii="Arial" w:hAnsi="Arial" w:cs="Arial"/>
        </w:rPr>
      </w:pPr>
      <w:r w:rsidRPr="001637A2">
        <w:rPr>
          <w:rFonts w:ascii="Arial" w:hAnsi="Arial" w:cs="Arial"/>
        </w:rPr>
        <w:lastRenderedPageBreak/>
        <w:t>A l’aide d’un tableur, calculez la satisfaction supplémentaire induite par la consommation d’un verre d’eau supplémentaire.</w:t>
      </w:r>
    </w:p>
    <w:p w14:paraId="65D72D40" w14:textId="77777777" w:rsidR="00A4686D" w:rsidRDefault="005B42B0" w:rsidP="0056686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1A199" wp14:editId="724126BF">
                <wp:simplePos x="0" y="0"/>
                <wp:positionH relativeFrom="column">
                  <wp:posOffset>5791200</wp:posOffset>
                </wp:positionH>
                <wp:positionV relativeFrom="paragraph">
                  <wp:posOffset>189865</wp:posOffset>
                </wp:positionV>
                <wp:extent cx="1085850" cy="40005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520951" w14:textId="77777777" w:rsidR="005B42B0" w:rsidRDefault="005B42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121A199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56pt;margin-top:14.95pt;width:85.5pt;height:3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" filled="f" strokeweight=".5pt">
                <v:textbox>
                  <w:txbxContent>
                    <w:p w14:paraId="10520951" w14:textId="77777777" w:rsidR="005B42B0" w:rsidRDefault="005B42B0"/>
                  </w:txbxContent>
                </v:textbox>
              </v:shape>
            </w:pict>
          </mc:Fallback>
        </mc:AlternateContent>
      </w:r>
    </w:p>
    <w:p w14:paraId="0AEFE00C" w14:textId="77777777" w:rsidR="00A8385E" w:rsidRPr="00B22014" w:rsidRDefault="005B42B0" w:rsidP="005B42B0">
      <w:pPr>
        <w:rPr>
          <w:rFonts w:ascii="Arial" w:hAnsi="Arial" w:cs="Arial"/>
          <w:color w:val="FF0000"/>
        </w:rPr>
      </w:pPr>
      <w:r>
        <w:rPr>
          <w:rFonts w:ascii="Arial" w:hAnsi="Arial" w:cs="Arial"/>
        </w:rPr>
        <w:t>Avant de commencer réfléchissez à la</w:t>
      </w:r>
      <w:r w:rsidR="00B22014">
        <w:rPr>
          <w:rFonts w:ascii="Arial" w:hAnsi="Arial" w:cs="Arial"/>
        </w:rPr>
        <w:t xml:space="preserve"> formule de calcul allez-vous utiliser pour la cellule C4 :    </w:t>
      </w:r>
      <w:r>
        <w:rPr>
          <w:rFonts w:ascii="Arial" w:hAnsi="Arial" w:cs="Arial"/>
          <w:color w:val="FF0000"/>
        </w:rPr>
        <w:t>= B5 – C4</w:t>
      </w:r>
    </w:p>
    <w:p w14:paraId="2F72E023" w14:textId="77777777" w:rsidR="00B22014" w:rsidRDefault="00B22014" w:rsidP="00566862">
      <w:pPr>
        <w:rPr>
          <w:rFonts w:ascii="Arial" w:hAnsi="Arial" w:cs="Arial"/>
        </w:rPr>
      </w:pPr>
      <w:r>
        <w:rPr>
          <w:noProof/>
          <w:lang w:eastAsia="fr-FR"/>
        </w:rPr>
        <w:drawing>
          <wp:inline distT="0" distB="0" distL="0" distR="0" wp14:anchorId="4878681E" wp14:editId="4E3F351E">
            <wp:extent cx="4533900" cy="25336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D65E5" w14:textId="77777777" w:rsidR="00566862" w:rsidRPr="00B22014" w:rsidRDefault="00566862" w:rsidP="00B22014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lev"/>
          <w:rFonts w:ascii="Arial" w:hAnsi="Arial" w:cs="Arial"/>
          <w:color w:val="FF0000"/>
          <w:sz w:val="22"/>
          <w:szCs w:val="22"/>
          <w:bdr w:val="none" w:sz="0" w:space="0" w:color="auto" w:frame="1"/>
        </w:rPr>
      </w:pPr>
    </w:p>
    <w:p w14:paraId="4E0AF176" w14:textId="77777777" w:rsidR="00566862" w:rsidRPr="00B22014" w:rsidRDefault="00566862" w:rsidP="00B22014">
      <w:pPr>
        <w:pStyle w:val="NormalWeb"/>
        <w:shd w:val="clear" w:color="auto" w:fill="FFFFFF"/>
        <w:spacing w:before="0" w:beforeAutospacing="0" w:after="0" w:afterAutospacing="0"/>
        <w:rPr>
          <w:rStyle w:val="lev"/>
          <w:rFonts w:ascii="Arial" w:hAnsi="Arial" w:cs="Arial"/>
          <w:color w:val="FF0000"/>
          <w:sz w:val="22"/>
          <w:szCs w:val="22"/>
          <w:bdr w:val="none" w:sz="0" w:space="0" w:color="auto" w:frame="1"/>
        </w:rPr>
      </w:pPr>
      <w:r w:rsidRPr="00B22014">
        <w:rPr>
          <w:rStyle w:val="lev"/>
          <w:rFonts w:ascii="Arial" w:hAnsi="Arial" w:cs="Arial"/>
          <w:color w:val="FF0000"/>
          <w:sz w:val="22"/>
          <w:szCs w:val="22"/>
          <w:bdr w:val="none" w:sz="0" w:space="0" w:color="auto" w:frame="1"/>
        </w:rPr>
        <w:t>Corrigé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51"/>
        <w:gridCol w:w="2268"/>
        <w:gridCol w:w="1985"/>
      </w:tblGrid>
      <w:tr w:rsidR="00B22014" w:rsidRPr="00B22014" w14:paraId="6269C4C3" w14:textId="77777777" w:rsidTr="00707485">
        <w:trPr>
          <w:trHeight w:val="361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DE0B98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Nombre de verres d’eau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6F83E3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Degré de satisfaction totale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2361BF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Satisfaction supplémentaire</w:t>
            </w:r>
          </w:p>
        </w:tc>
      </w:tr>
      <w:tr w:rsidR="00B22014" w:rsidRPr="00B22014" w14:paraId="5B169FA2" w14:textId="77777777" w:rsidTr="00707485">
        <w:trPr>
          <w:trHeight w:val="340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AE47A8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0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FFB133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3DE212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B22014" w:rsidRPr="00B22014" w14:paraId="5AD773AE" w14:textId="77777777" w:rsidTr="00707485">
        <w:trPr>
          <w:trHeight w:val="340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F6F48E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1091E0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10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B9113F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10</w:t>
            </w:r>
          </w:p>
        </w:tc>
      </w:tr>
      <w:tr w:rsidR="00B22014" w:rsidRPr="00B22014" w14:paraId="59BB75C6" w14:textId="77777777" w:rsidTr="00707485">
        <w:trPr>
          <w:trHeight w:val="340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7DB33B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5189D1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18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20F749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8</w:t>
            </w:r>
          </w:p>
        </w:tc>
      </w:tr>
      <w:tr w:rsidR="00B22014" w:rsidRPr="00B22014" w14:paraId="6BE5360E" w14:textId="77777777" w:rsidTr="00707485">
        <w:trPr>
          <w:trHeight w:val="340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A206FF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F324D9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23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D98C39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5</w:t>
            </w:r>
          </w:p>
        </w:tc>
      </w:tr>
      <w:tr w:rsidR="00B22014" w:rsidRPr="00B22014" w14:paraId="278D611E" w14:textId="77777777" w:rsidTr="00707485">
        <w:trPr>
          <w:trHeight w:val="340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579EA3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6DAE40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23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2C1B1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0</w:t>
            </w:r>
          </w:p>
        </w:tc>
      </w:tr>
      <w:tr w:rsidR="00B22014" w:rsidRPr="00B22014" w14:paraId="7E2D0D41" w14:textId="77777777" w:rsidTr="00707485">
        <w:trPr>
          <w:trHeight w:val="340"/>
        </w:trPr>
        <w:tc>
          <w:tcPr>
            <w:tcW w:w="19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D3901E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4CC609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20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5619EB" w14:textId="77777777" w:rsidR="00566862" w:rsidRPr="00B22014" w:rsidRDefault="00566862" w:rsidP="00B22014">
            <w:pPr>
              <w:jc w:val="center"/>
              <w:rPr>
                <w:rFonts w:ascii="Arial" w:hAnsi="Arial" w:cs="Arial"/>
                <w:color w:val="FF0000"/>
              </w:rPr>
            </w:pPr>
            <w:r w:rsidRPr="00B22014">
              <w:rPr>
                <w:rFonts w:ascii="Arial" w:hAnsi="Arial" w:cs="Arial"/>
                <w:color w:val="FF0000"/>
              </w:rPr>
              <w:t>-3</w:t>
            </w:r>
          </w:p>
        </w:tc>
      </w:tr>
    </w:tbl>
    <w:p w14:paraId="2162825B" w14:textId="77777777" w:rsidR="00566862" w:rsidRPr="00B22014" w:rsidRDefault="00566862" w:rsidP="00B22014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lev"/>
          <w:rFonts w:ascii="Arial" w:hAnsi="Arial" w:cs="Arial"/>
          <w:color w:val="FF0000"/>
          <w:sz w:val="22"/>
          <w:szCs w:val="22"/>
          <w:bdr w:val="none" w:sz="0" w:space="0" w:color="auto" w:frame="1"/>
        </w:rPr>
      </w:pPr>
    </w:p>
    <w:p w14:paraId="5B2FADC1" w14:textId="77777777" w:rsidR="00566862" w:rsidRDefault="003500F4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Utilisez l’onglet &lt;Insertion&lt; graphique pour représenter graphiquement ces résultats. </w:t>
      </w:r>
    </w:p>
    <w:p w14:paraId="4F29B701" w14:textId="77777777" w:rsidR="00566862" w:rsidRDefault="00566862" w:rsidP="00E21E61">
      <w:pPr>
        <w:rPr>
          <w:rFonts w:asciiTheme="minorBidi" w:hAnsiTheme="minorBidi"/>
        </w:rPr>
      </w:pPr>
    </w:p>
    <w:p w14:paraId="0E5E7ECD" w14:textId="77777777" w:rsidR="00566862" w:rsidRDefault="005B42B0" w:rsidP="005B42B0">
      <w:pPr>
        <w:rPr>
          <w:rFonts w:asciiTheme="minorBidi" w:hAnsiTheme="minorBidi"/>
        </w:rPr>
      </w:pPr>
      <w:r>
        <w:rPr>
          <w:rFonts w:asciiTheme="minorBidi" w:hAnsiTheme="minorBidi"/>
        </w:rPr>
        <w:t>Avant de commencer</w:t>
      </w:r>
      <w:r w:rsidR="003500F4">
        <w:rPr>
          <w:rFonts w:asciiTheme="minorBidi" w:hAnsiTheme="minorBidi"/>
        </w:rPr>
        <w:t>,</w:t>
      </w:r>
      <w:r>
        <w:rPr>
          <w:rFonts w:asciiTheme="minorBidi" w:hAnsiTheme="minorBidi"/>
        </w:rPr>
        <w:t xml:space="preserve"> réfléchissez au</w:t>
      </w:r>
      <w:r w:rsidR="003500F4">
        <w:rPr>
          <w:rFonts w:asciiTheme="minorBidi" w:hAnsiTheme="minorBidi"/>
        </w:rPr>
        <w:t xml:space="preserve"> type de graphique est plus adapté pour cette représentation ?</w:t>
      </w:r>
    </w:p>
    <w:p w14:paraId="5A33455B" w14:textId="77777777" w:rsidR="00566862" w:rsidRDefault="005B42B0" w:rsidP="005B42B0">
      <w:pPr>
        <w:jc w:val="center"/>
        <w:rPr>
          <w:rFonts w:asciiTheme="minorBidi" w:hAnsiTheme="minorBidi"/>
        </w:rPr>
      </w:pPr>
      <w:r>
        <w:rPr>
          <w:noProof/>
          <w:lang w:eastAsia="fr-FR"/>
        </w:rPr>
        <w:drawing>
          <wp:inline distT="0" distB="0" distL="0" distR="0" wp14:anchorId="69E5A127" wp14:editId="29644C88">
            <wp:extent cx="1343025" cy="118655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8045" cy="12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88773" w14:textId="77777777" w:rsidR="00566862" w:rsidRPr="00794D64" w:rsidRDefault="00566862" w:rsidP="00E21E61">
      <w:pPr>
        <w:rPr>
          <w:rFonts w:asciiTheme="minorBidi" w:hAnsiTheme="minorBid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44"/>
        <w:gridCol w:w="1344"/>
        <w:gridCol w:w="1285"/>
        <w:gridCol w:w="1256"/>
        <w:gridCol w:w="1285"/>
        <w:gridCol w:w="1256"/>
        <w:gridCol w:w="1343"/>
        <w:gridCol w:w="1343"/>
      </w:tblGrid>
      <w:tr w:rsidR="005B42B0" w14:paraId="0B1402E9" w14:textId="77777777" w:rsidTr="005B42B0">
        <w:tc>
          <w:tcPr>
            <w:tcW w:w="1386" w:type="dxa"/>
          </w:tcPr>
          <w:p w14:paraId="08714D5A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7D8BE73" wp14:editId="210EE85E">
                  <wp:extent cx="733425" cy="457200"/>
                  <wp:effectExtent l="0" t="0" r="952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14:paraId="7DB131DC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3F52687" wp14:editId="7ED3F4B6">
                  <wp:extent cx="733425" cy="476250"/>
                  <wp:effectExtent l="0" t="0" r="952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14:paraId="11D2BFA8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45FEAFF" wp14:editId="0EC6FC4D">
                  <wp:extent cx="695325" cy="47625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14:paraId="5D0F57E3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2C9CA47" wp14:editId="1261B108">
                  <wp:extent cx="685800" cy="504825"/>
                  <wp:effectExtent l="0" t="0" r="0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14:paraId="30AB80B9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D12BF7" wp14:editId="1B908C15">
                  <wp:extent cx="695325" cy="466725"/>
                  <wp:effectExtent l="0" t="0" r="9525" b="952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6" w:type="dxa"/>
          </w:tcPr>
          <w:p w14:paraId="3E760A34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5AC3F2" wp14:editId="1C1BC4E0">
                  <wp:extent cx="685800" cy="5143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6" w:type="dxa"/>
          </w:tcPr>
          <w:p w14:paraId="5172544A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5C946C" wp14:editId="2AB6E547">
                  <wp:extent cx="742950" cy="47625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" w:type="dxa"/>
          </w:tcPr>
          <w:p w14:paraId="2A188E33" w14:textId="77777777" w:rsidR="005B42B0" w:rsidRDefault="005B42B0" w:rsidP="00E21E61">
            <w:pPr>
              <w:rPr>
                <w:rFonts w:asciiTheme="minorBidi" w:hAnsiTheme="minorBidi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8699F4" wp14:editId="57CCF237">
                  <wp:extent cx="733425" cy="476250"/>
                  <wp:effectExtent l="0" t="0" r="952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2B0" w14:paraId="01C2AA8C" w14:textId="77777777" w:rsidTr="005B42B0">
        <w:tc>
          <w:tcPr>
            <w:tcW w:w="1386" w:type="dxa"/>
          </w:tcPr>
          <w:p w14:paraId="19C069F5" w14:textId="77777777" w:rsidR="005B42B0" w:rsidRDefault="005B42B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  <w:tc>
          <w:tcPr>
            <w:tcW w:w="1386" w:type="dxa"/>
          </w:tcPr>
          <w:p w14:paraId="05AD9028" w14:textId="77777777" w:rsidR="005B42B0" w:rsidRDefault="00D2294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  <w:tc>
          <w:tcPr>
            <w:tcW w:w="1326" w:type="dxa"/>
          </w:tcPr>
          <w:p w14:paraId="6E801230" w14:textId="77777777" w:rsidR="005B42B0" w:rsidRDefault="00D2294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  <w:tc>
          <w:tcPr>
            <w:tcW w:w="1296" w:type="dxa"/>
          </w:tcPr>
          <w:p w14:paraId="4246BC77" w14:textId="77777777" w:rsidR="005B42B0" w:rsidRDefault="00D2294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  <w:tc>
          <w:tcPr>
            <w:tcW w:w="1326" w:type="dxa"/>
          </w:tcPr>
          <w:p w14:paraId="2EB8F2FB" w14:textId="77777777" w:rsidR="005B42B0" w:rsidRDefault="00D2294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  <w:tc>
          <w:tcPr>
            <w:tcW w:w="1296" w:type="dxa"/>
          </w:tcPr>
          <w:p w14:paraId="084E412F" w14:textId="77777777" w:rsidR="005B42B0" w:rsidRDefault="00D2294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  <w:tc>
          <w:tcPr>
            <w:tcW w:w="1386" w:type="dxa"/>
          </w:tcPr>
          <w:p w14:paraId="3D274BD1" w14:textId="77777777" w:rsidR="005B42B0" w:rsidRDefault="00D2294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  <w:tc>
          <w:tcPr>
            <w:tcW w:w="527" w:type="dxa"/>
          </w:tcPr>
          <w:p w14:paraId="27945D0E" w14:textId="77777777" w:rsidR="005B42B0" w:rsidRDefault="00D22940" w:rsidP="00D22940">
            <w:pPr>
              <w:jc w:val="center"/>
              <w:rPr>
                <w:rFonts w:asciiTheme="minorBidi" w:hAnsiTheme="minorBidi"/>
              </w:rPr>
            </w:pPr>
            <w:r w:rsidRPr="00D22940">
              <w:rPr>
                <w:rFonts w:asciiTheme="minorBidi" w:hAnsiTheme="minorBidi"/>
                <w:sz w:val="32"/>
                <w:szCs w:val="32"/>
              </w:rPr>
              <w:sym w:font="Wingdings" w:char="F06F"/>
            </w:r>
          </w:p>
        </w:tc>
      </w:tr>
    </w:tbl>
    <w:p w14:paraId="241562C6" w14:textId="77777777" w:rsidR="00E21E61" w:rsidRDefault="00E21E61" w:rsidP="00E21E61">
      <w:pPr>
        <w:rPr>
          <w:rFonts w:asciiTheme="minorBidi" w:hAnsiTheme="minorBidi"/>
        </w:rPr>
      </w:pPr>
    </w:p>
    <w:p w14:paraId="637B1C53" w14:textId="77777777" w:rsidR="00D22940" w:rsidRDefault="00D22940" w:rsidP="00E21E61">
      <w:pPr>
        <w:rPr>
          <w:rFonts w:asciiTheme="minorBidi" w:hAnsiTheme="minorBidi"/>
        </w:rPr>
      </w:pPr>
    </w:p>
    <w:p w14:paraId="04FA7732" w14:textId="77777777" w:rsidR="00D22940" w:rsidRDefault="00D22940" w:rsidP="00E21E61">
      <w:pPr>
        <w:rPr>
          <w:rFonts w:asciiTheme="minorBidi" w:hAnsiTheme="minorBidi"/>
        </w:rPr>
      </w:pPr>
    </w:p>
    <w:p w14:paraId="17BB60E1" w14:textId="77777777" w:rsidR="00D22940" w:rsidRPr="00F936AB" w:rsidRDefault="00D22940" w:rsidP="00E21E61">
      <w:pPr>
        <w:rPr>
          <w:rFonts w:asciiTheme="minorBidi" w:hAnsiTheme="minorBidi"/>
          <w:color w:val="FF0000"/>
        </w:rPr>
      </w:pPr>
      <w:r w:rsidRPr="00F936AB">
        <w:rPr>
          <w:rFonts w:asciiTheme="minorBidi" w:hAnsiTheme="minorBidi"/>
          <w:color w:val="FF0000"/>
        </w:rPr>
        <w:t>Correction</w:t>
      </w:r>
    </w:p>
    <w:p w14:paraId="0A80558F" w14:textId="77777777" w:rsidR="00D22940" w:rsidRDefault="00D22940" w:rsidP="00D22940">
      <w:pPr>
        <w:jc w:val="center"/>
        <w:rPr>
          <w:rFonts w:asciiTheme="minorBidi" w:hAnsiTheme="minorBidi"/>
        </w:rPr>
      </w:pPr>
      <w:r>
        <w:rPr>
          <w:noProof/>
          <w:lang w:eastAsia="fr-FR"/>
        </w:rPr>
        <w:drawing>
          <wp:inline distT="0" distB="0" distL="0" distR="0" wp14:anchorId="6C751A3E" wp14:editId="637CBCCD">
            <wp:extent cx="4505325" cy="267652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FCCD" w14:textId="77777777" w:rsidR="00D22940" w:rsidRDefault="00D22940" w:rsidP="00E21E61">
      <w:pPr>
        <w:rPr>
          <w:rFonts w:asciiTheme="minorBidi" w:hAnsiTheme="minorBidi"/>
        </w:rPr>
      </w:pPr>
    </w:p>
    <w:p w14:paraId="6F154AF7" w14:textId="77777777" w:rsidR="000F4BFB" w:rsidRDefault="000F4BFB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>Décrivez les deux courbes du graphique à partir du 1</w:t>
      </w:r>
      <w:r w:rsidRPr="000F4BFB">
        <w:rPr>
          <w:rFonts w:asciiTheme="minorBidi" w:hAnsiTheme="minorBidi"/>
          <w:vertAlign w:val="superscript"/>
        </w:rPr>
        <w:t>er</w:t>
      </w:r>
      <w:r>
        <w:rPr>
          <w:rFonts w:asciiTheme="minorBidi" w:hAnsiTheme="minorBidi"/>
        </w:rPr>
        <w:t xml:space="preserve"> verre.</w:t>
      </w:r>
    </w:p>
    <w:p w14:paraId="1EE9E7BC" w14:textId="77777777" w:rsidR="000F4BFB" w:rsidRPr="000F4BFB" w:rsidRDefault="000F4BFB" w:rsidP="00E21E61">
      <w:pPr>
        <w:rPr>
          <w:rFonts w:asciiTheme="minorBidi" w:hAnsiTheme="minorBidi"/>
          <w:color w:val="FF0000"/>
        </w:rPr>
      </w:pPr>
      <w:r>
        <w:rPr>
          <w:rFonts w:asciiTheme="minorBidi" w:hAnsiTheme="minorBidi"/>
          <w:color w:val="FF0000"/>
        </w:rPr>
        <w:t>Les deux courbes (satisfaction totale + satisfaction supplémentaire sont croissantes)</w:t>
      </w:r>
    </w:p>
    <w:p w14:paraId="0E6BD078" w14:textId="77777777" w:rsidR="000F4BFB" w:rsidRDefault="000F4BFB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>Décrivez la courbe de satisfaction supplémentaire au 4</w:t>
      </w:r>
      <w:r w:rsidRPr="000F4BFB">
        <w:rPr>
          <w:rFonts w:asciiTheme="minorBidi" w:hAnsiTheme="minorBidi"/>
          <w:vertAlign w:val="superscript"/>
        </w:rPr>
        <w:t>ème</w:t>
      </w:r>
      <w:r>
        <w:rPr>
          <w:rFonts w:asciiTheme="minorBidi" w:hAnsiTheme="minorBidi"/>
        </w:rPr>
        <w:t xml:space="preserve"> </w:t>
      </w:r>
      <w:proofErr w:type="gramStart"/>
      <w:r>
        <w:rPr>
          <w:rFonts w:asciiTheme="minorBidi" w:hAnsiTheme="minorBidi"/>
        </w:rPr>
        <w:t>verre?</w:t>
      </w:r>
      <w:proofErr w:type="gramEnd"/>
    </w:p>
    <w:p w14:paraId="592955C6" w14:textId="77777777" w:rsidR="000F4BFB" w:rsidRPr="000F4BFB" w:rsidRDefault="000F4BFB" w:rsidP="00E21E61">
      <w:pPr>
        <w:rPr>
          <w:rFonts w:asciiTheme="minorBidi" w:hAnsiTheme="minorBidi"/>
          <w:color w:val="FF0000"/>
        </w:rPr>
      </w:pPr>
      <w:r>
        <w:rPr>
          <w:rFonts w:asciiTheme="minorBidi" w:hAnsiTheme="minorBidi"/>
          <w:color w:val="FF0000"/>
        </w:rPr>
        <w:t>La courbe de satisfaction supplémentaire est décroissante</w:t>
      </w:r>
    </w:p>
    <w:p w14:paraId="21CC6007" w14:textId="77777777" w:rsidR="00F936AB" w:rsidRDefault="000F4BFB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>Quelle est la raison</w:t>
      </w:r>
      <w:r w:rsidR="00F936AB">
        <w:rPr>
          <w:rFonts w:asciiTheme="minorBidi" w:hAnsiTheme="minorBidi"/>
        </w:rPr>
        <w:t> ?</w:t>
      </w:r>
    </w:p>
    <w:p w14:paraId="388CB0E1" w14:textId="77777777" w:rsidR="000F4BFB" w:rsidRDefault="000F4BFB" w:rsidP="00E21E61">
      <w:pPr>
        <w:rPr>
          <w:rFonts w:asciiTheme="minorBidi" w:hAnsiTheme="minorBidi"/>
          <w:color w:val="FF0000"/>
        </w:rPr>
      </w:pPr>
      <w:r>
        <w:rPr>
          <w:rFonts w:asciiTheme="minorBidi" w:hAnsiTheme="minorBidi"/>
          <w:color w:val="FF0000"/>
        </w:rPr>
        <w:t>Anas a étanché sa soif. La courbe de satisfaction est donc positive mais il n’a plus de satisfaction supplémentaire. C’est pourquoi la courbe est décroissante.</w:t>
      </w:r>
    </w:p>
    <w:p w14:paraId="086A7465" w14:textId="77777777" w:rsidR="000F4BFB" w:rsidRDefault="000F4BFB">
      <w:pPr>
        <w:rPr>
          <w:rFonts w:asciiTheme="minorBidi" w:hAnsiTheme="minorBidi"/>
          <w:color w:val="FF0000"/>
        </w:rPr>
      </w:pPr>
      <w:r>
        <w:rPr>
          <w:rFonts w:asciiTheme="minorBidi" w:hAnsiTheme="minorBidi"/>
          <w:color w:val="FF0000"/>
        </w:rPr>
        <w:br w:type="page"/>
      </w:r>
    </w:p>
    <w:p w14:paraId="76FFF332" w14:textId="77777777" w:rsidR="000F4BFB" w:rsidRPr="009563F2" w:rsidRDefault="003B46D1" w:rsidP="00E21E61">
      <w:pPr>
        <w:rPr>
          <w:rFonts w:asciiTheme="minorBidi" w:hAnsiTheme="minorBidi"/>
          <w:b/>
          <w:bCs/>
          <w:color w:val="000000" w:themeColor="text1"/>
          <w:u w:val="single"/>
        </w:rPr>
      </w:pPr>
      <w:r w:rsidRPr="009563F2">
        <w:rPr>
          <w:rFonts w:asciiTheme="minorBidi" w:hAnsiTheme="minorBidi"/>
          <w:b/>
          <w:bCs/>
          <w:color w:val="000000" w:themeColor="text1"/>
          <w:u w:val="single"/>
        </w:rPr>
        <w:lastRenderedPageBreak/>
        <w:t>La notion d’utilité en économie</w:t>
      </w:r>
    </w:p>
    <w:p w14:paraId="5421C152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63DD1D" wp14:editId="692676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81800" cy="4467225"/>
                <wp:effectExtent l="0" t="0" r="19050" b="2857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446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4DAB6C" w14:textId="77777777" w:rsidR="009563F2" w:rsidRDefault="009563F2" w:rsidP="009563F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88D8C7" wp14:editId="04F0FD2C">
                                  <wp:extent cx="2697571" cy="3714750"/>
                                  <wp:effectExtent l="0" t="0" r="7620" b="0"/>
                                  <wp:docPr id="13" name="Image 13" descr="Ã©sultat de recherche d'images pour &quot;utilitÃ© marginal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Ã©sultat de recherche d'images pour &quot;utilitÃ© marginal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1749" cy="3748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63F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C2D4146" wp14:editId="5F2DEE6C">
                                  <wp:extent cx="3886200" cy="4343400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6200" cy="434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63DD1D" id="Zone de texte 14" o:spid="_x0000_s1027" type="#_x0000_t202" style="position:absolute;margin-left:0;margin-top:0;width:534pt;height:35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" fillcolor="white [3201]" strokeweight=".5pt">
                <v:textbox>
                  <w:txbxContent>
                    <w:p w14:paraId="3B4DAB6C" w14:textId="77777777" w:rsidR="009563F2" w:rsidRDefault="009563F2" w:rsidP="009563F2">
                      <w:r>
                        <w:rPr>
                          <w:noProof/>
                        </w:rPr>
                        <w:drawing>
                          <wp:inline distT="0" distB="0" distL="0" distR="0" wp14:anchorId="0888D8C7" wp14:editId="04F0FD2C">
                            <wp:extent cx="2697571" cy="3714750"/>
                            <wp:effectExtent l="0" t="0" r="7620" b="0"/>
                            <wp:docPr id="13" name="Image 13" descr="Ã©sultat de recherche d'images pour &quot;utilitÃ© marginal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Ã©sultat de recherche d'images pour &quot;utilitÃ© marginal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1749" cy="3748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563F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C2D4146" wp14:editId="5F2DEE6C">
                            <wp:extent cx="3886200" cy="4343400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6200" cy="434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E023FE1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27597375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2DAF0561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2E6E24B8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52836F73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175768FE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0F63A66D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7CF46861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475547B3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2DAC7E9D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4D8205AE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1020CA57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54FF352F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5DA83426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18E57B1C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36B0AAD4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32964FB2" w14:textId="77777777" w:rsidR="009563F2" w:rsidRDefault="009563F2" w:rsidP="009563F2">
      <w:pPr>
        <w:jc w:val="both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color w:val="000000" w:themeColor="text1"/>
        </w:rPr>
        <w:t>A partir du document ci-dessous, modifiez les titres des axes du graphique en indiquant les termes économiques approprié.</w:t>
      </w:r>
    </w:p>
    <w:p w14:paraId="4B7C40D8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78D08EDC" w14:textId="77777777" w:rsidR="009563F2" w:rsidRDefault="00C32C97" w:rsidP="009563F2">
      <w:pPr>
        <w:jc w:val="center"/>
        <w:rPr>
          <w:rFonts w:asciiTheme="minorBidi" w:hAnsiTheme="minorBidi"/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03A88B71" wp14:editId="73FA0FEA">
            <wp:extent cx="5962650" cy="3514725"/>
            <wp:effectExtent l="0" t="0" r="0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57971" w14:textId="77777777" w:rsidR="009563F2" w:rsidRPr="009563F2" w:rsidRDefault="009563F2" w:rsidP="00E21E61">
      <w:pPr>
        <w:rPr>
          <w:rFonts w:asciiTheme="minorBidi" w:hAnsiTheme="minorBidi"/>
          <w:color w:val="FF0000"/>
        </w:rPr>
      </w:pPr>
      <w:r w:rsidRPr="009563F2">
        <w:rPr>
          <w:rFonts w:asciiTheme="minorBidi" w:hAnsiTheme="minorBidi"/>
          <w:color w:val="FF0000"/>
        </w:rPr>
        <w:lastRenderedPageBreak/>
        <w:t>Correction</w:t>
      </w:r>
    </w:p>
    <w:p w14:paraId="1110D712" w14:textId="77777777" w:rsidR="009563F2" w:rsidRDefault="009563F2" w:rsidP="009563F2">
      <w:pPr>
        <w:jc w:val="center"/>
        <w:rPr>
          <w:rFonts w:asciiTheme="minorBidi" w:hAnsiTheme="minorBidi"/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5B41881B" wp14:editId="7C0F56A3">
            <wp:extent cx="5734050" cy="3190875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77A1F" w14:textId="77777777" w:rsidR="009563F2" w:rsidRDefault="009563F2" w:rsidP="00E21E61">
      <w:pPr>
        <w:rPr>
          <w:rFonts w:asciiTheme="minorBidi" w:hAnsiTheme="minorBidi"/>
          <w:color w:val="000000" w:themeColor="text1"/>
        </w:rPr>
      </w:pPr>
    </w:p>
    <w:p w14:paraId="75B4D405" w14:textId="77777777" w:rsidR="009563F2" w:rsidRPr="000F4BFB" w:rsidRDefault="009563F2" w:rsidP="00E21E61">
      <w:pPr>
        <w:rPr>
          <w:rFonts w:asciiTheme="minorBidi" w:hAnsiTheme="minorBidi"/>
          <w:color w:val="000000" w:themeColor="text1"/>
        </w:rPr>
      </w:pPr>
    </w:p>
    <w:p w14:paraId="3536BF13" w14:textId="77777777" w:rsidR="00F936AB" w:rsidRDefault="00F936AB" w:rsidP="00E21E61">
      <w:pPr>
        <w:rPr>
          <w:rFonts w:asciiTheme="minorBidi" w:hAnsiTheme="minorBidi"/>
        </w:rPr>
      </w:pPr>
    </w:p>
    <w:p w14:paraId="104D0E1A" w14:textId="5DAA3E8C" w:rsidR="00F936AB" w:rsidRPr="00955478" w:rsidRDefault="00955478" w:rsidP="00E21E61">
      <w:pPr>
        <w:rPr>
          <w:rFonts w:asciiTheme="minorBidi" w:hAnsiTheme="minorBidi"/>
          <w:b/>
          <w:bCs/>
        </w:rPr>
      </w:pPr>
      <w:r w:rsidRPr="00955478">
        <w:rPr>
          <w:rFonts w:asciiTheme="minorBidi" w:hAnsiTheme="minorBidi"/>
          <w:b/>
          <w:bCs/>
        </w:rPr>
        <w:t>SYNTHESE</w:t>
      </w:r>
    </w:p>
    <w:p w14:paraId="3C4203B3" w14:textId="7A6C3230" w:rsidR="007C490C" w:rsidRDefault="003F3074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>Lorsqu’un individu consomme, une manière commode de présenter sa consommation est la fonction d’utilité.</w:t>
      </w:r>
    </w:p>
    <w:p w14:paraId="23CE5D24" w14:textId="16BE09B5" w:rsidR="003F3074" w:rsidRDefault="003F3074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 xml:space="preserve">Cette fonction attribue une valeur numérique à chaque bien consommé de manière à refléter un ordre de classement (1 verre, 2 verres, 3 verres </w:t>
      </w:r>
      <w:proofErr w:type="gramStart"/>
      <w:r>
        <w:rPr>
          <w:rFonts w:asciiTheme="minorBidi" w:hAnsiTheme="minorBidi"/>
        </w:rPr>
        <w:t>etc….</w:t>
      </w:r>
      <w:proofErr w:type="gramEnd"/>
      <w:r>
        <w:rPr>
          <w:rFonts w:asciiTheme="minorBidi" w:hAnsiTheme="minorBidi"/>
        </w:rPr>
        <w:t>).</w:t>
      </w:r>
    </w:p>
    <w:p w14:paraId="7722B8E2" w14:textId="4E8142B4" w:rsidR="00F936AB" w:rsidRDefault="007C490C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>L’utilité est la satisfaction d’un individu retire de la consommation d’un bien ou d’un service</w:t>
      </w:r>
      <w:r w:rsidR="003F3074">
        <w:rPr>
          <w:rFonts w:asciiTheme="minorBidi" w:hAnsiTheme="minorBidi"/>
        </w:rPr>
        <w:t xml:space="preserve"> et qui est donc chiffrée en économie afin que l’on puisse la représenter mathématiquement.</w:t>
      </w:r>
    </w:p>
    <w:p w14:paraId="53B02A0A" w14:textId="52D8CB81" w:rsidR="007C490C" w:rsidRDefault="007C490C" w:rsidP="00E21E61">
      <w:pPr>
        <w:rPr>
          <w:rFonts w:asciiTheme="minorBidi" w:hAnsiTheme="minorBidi"/>
        </w:rPr>
      </w:pPr>
      <w:r>
        <w:rPr>
          <w:rFonts w:asciiTheme="minorBidi" w:hAnsiTheme="minorBidi"/>
        </w:rPr>
        <w:t>L’utilité marginale mesure la variation d’utilité qui résulte d’une modification d’une unité de la quantité consommée d’un bien.</w:t>
      </w:r>
      <w:r w:rsidR="003F3074">
        <w:rPr>
          <w:rFonts w:asciiTheme="minorBidi" w:hAnsiTheme="minorBidi"/>
        </w:rPr>
        <w:t xml:space="preserve"> A partir d’une certaine quantité, l’utilité marginale devient décroissante car l’individu n’est plus satisfait de sa consommation.</w:t>
      </w:r>
    </w:p>
    <w:p w14:paraId="7A588FC7" w14:textId="424BCF00" w:rsidR="00955478" w:rsidRDefault="00955478" w:rsidP="00E21E61">
      <w:pPr>
        <w:rPr>
          <w:rFonts w:asciiTheme="minorBidi" w:hAnsiTheme="minorBidi"/>
        </w:rPr>
      </w:pPr>
    </w:p>
    <w:p w14:paraId="7706AA1B" w14:textId="55B8BBCD" w:rsidR="00955478" w:rsidRDefault="00955478" w:rsidP="00E21E61">
      <w:pPr>
        <w:rPr>
          <w:rFonts w:asciiTheme="minorBidi" w:hAnsiTheme="minorBidi"/>
        </w:rPr>
      </w:pPr>
    </w:p>
    <w:p w14:paraId="2B099A31" w14:textId="2A6D00CD" w:rsidR="00955478" w:rsidRDefault="00955478" w:rsidP="00E21E61">
      <w:pPr>
        <w:rPr>
          <w:rFonts w:asciiTheme="minorBidi" w:hAnsiTheme="minorBidi"/>
        </w:rPr>
      </w:pPr>
    </w:p>
    <w:p w14:paraId="5D4E7471" w14:textId="77777777" w:rsidR="00D22940" w:rsidRDefault="00D22940" w:rsidP="00E21E61">
      <w:pPr>
        <w:rPr>
          <w:rFonts w:asciiTheme="minorBidi" w:hAnsiTheme="minorBidi"/>
        </w:rPr>
      </w:pPr>
    </w:p>
    <w:p w14:paraId="25D60A1D" w14:textId="77777777" w:rsidR="00D22940" w:rsidRDefault="00D22940" w:rsidP="00E21E61">
      <w:pPr>
        <w:rPr>
          <w:rFonts w:asciiTheme="minorBidi" w:hAnsiTheme="minorBidi"/>
        </w:rPr>
      </w:pPr>
    </w:p>
    <w:p w14:paraId="1F4EC611" w14:textId="77777777" w:rsidR="00D22940" w:rsidRDefault="00D22940" w:rsidP="00E21E61">
      <w:pPr>
        <w:rPr>
          <w:rFonts w:asciiTheme="minorBidi" w:hAnsiTheme="minorBidi"/>
        </w:rPr>
      </w:pPr>
    </w:p>
    <w:p w14:paraId="2C113140" w14:textId="77777777" w:rsidR="00D22940" w:rsidRDefault="00D22940" w:rsidP="00E21E61">
      <w:pPr>
        <w:rPr>
          <w:rFonts w:asciiTheme="minorBidi" w:hAnsiTheme="minorBidi"/>
        </w:rPr>
      </w:pPr>
    </w:p>
    <w:p w14:paraId="2A9B2B22" w14:textId="77777777" w:rsidR="00D22940" w:rsidRPr="00794D64" w:rsidRDefault="00D22940" w:rsidP="00E21E61">
      <w:pPr>
        <w:rPr>
          <w:rFonts w:asciiTheme="minorBidi" w:hAnsiTheme="minorBidi"/>
        </w:rPr>
      </w:pPr>
    </w:p>
    <w:p w14:paraId="1DD28AC0" w14:textId="77777777" w:rsidR="00442A12" w:rsidRDefault="00442A12"/>
    <w:sectPr w:rsidR="00442A12" w:rsidSect="00794D64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96A34" w14:textId="77777777" w:rsidR="008209A8" w:rsidRDefault="008209A8" w:rsidP="00F936AB">
      <w:pPr>
        <w:spacing w:after="0" w:line="240" w:lineRule="auto"/>
      </w:pPr>
      <w:r>
        <w:separator/>
      </w:r>
    </w:p>
  </w:endnote>
  <w:endnote w:type="continuationSeparator" w:id="0">
    <w:p w14:paraId="1C64169B" w14:textId="77777777" w:rsidR="008209A8" w:rsidRDefault="008209A8" w:rsidP="00F93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8FC1EE" w14:textId="6F6C026C" w:rsidR="00F936AB" w:rsidRDefault="00F936AB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C86BC4">
      <w:rPr>
        <w:noProof/>
        <w:color w:val="323E4F" w:themeColor="text2" w:themeShade="BF"/>
        <w:sz w:val="24"/>
        <w:szCs w:val="24"/>
      </w:rPr>
      <w:t>5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C86BC4">
      <w:rPr>
        <w:noProof/>
        <w:color w:val="323E4F" w:themeColor="text2" w:themeShade="BF"/>
        <w:sz w:val="24"/>
        <w:szCs w:val="24"/>
      </w:rPr>
      <w:t>5</w:t>
    </w:r>
    <w:r>
      <w:rPr>
        <w:color w:val="323E4F" w:themeColor="text2" w:themeShade="BF"/>
        <w:sz w:val="24"/>
        <w:szCs w:val="24"/>
      </w:rPr>
      <w:fldChar w:fldCharType="end"/>
    </w:r>
  </w:p>
  <w:p w14:paraId="660FA6EB" w14:textId="77777777" w:rsidR="00F936AB" w:rsidRDefault="00F936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E987ED" w14:textId="77777777" w:rsidR="008209A8" w:rsidRDefault="008209A8" w:rsidP="00F936AB">
      <w:pPr>
        <w:spacing w:after="0" w:line="240" w:lineRule="auto"/>
      </w:pPr>
      <w:r>
        <w:separator/>
      </w:r>
    </w:p>
  </w:footnote>
  <w:footnote w:type="continuationSeparator" w:id="0">
    <w:p w14:paraId="5460CCDE" w14:textId="77777777" w:rsidR="008209A8" w:rsidRDefault="008209A8" w:rsidP="00F93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860190"/>
    <w:multiLevelType w:val="hybridMultilevel"/>
    <w:tmpl w:val="3D0696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B835FE"/>
    <w:multiLevelType w:val="hybridMultilevel"/>
    <w:tmpl w:val="2CCCD2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26638B"/>
    <w:multiLevelType w:val="hybridMultilevel"/>
    <w:tmpl w:val="C0200128"/>
    <w:lvl w:ilvl="0" w:tplc="11006EF2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64F9A"/>
    <w:multiLevelType w:val="hybridMultilevel"/>
    <w:tmpl w:val="F752C378"/>
    <w:lvl w:ilvl="0" w:tplc="040C000F">
      <w:start w:val="1"/>
      <w:numFmt w:val="decimal"/>
      <w:lvlText w:val="%1."/>
      <w:lvlJc w:val="left"/>
      <w:pPr>
        <w:ind w:left="765" w:hanging="360"/>
      </w:pPr>
    </w:lvl>
    <w:lvl w:ilvl="1" w:tplc="040C0019" w:tentative="1">
      <w:start w:val="1"/>
      <w:numFmt w:val="lowerLetter"/>
      <w:lvlText w:val="%2."/>
      <w:lvlJc w:val="left"/>
      <w:pPr>
        <w:ind w:left="1485" w:hanging="360"/>
      </w:pPr>
    </w:lvl>
    <w:lvl w:ilvl="2" w:tplc="040C001B" w:tentative="1">
      <w:start w:val="1"/>
      <w:numFmt w:val="lowerRoman"/>
      <w:lvlText w:val="%3."/>
      <w:lvlJc w:val="right"/>
      <w:pPr>
        <w:ind w:left="2205" w:hanging="180"/>
      </w:pPr>
    </w:lvl>
    <w:lvl w:ilvl="3" w:tplc="040C000F" w:tentative="1">
      <w:start w:val="1"/>
      <w:numFmt w:val="decimal"/>
      <w:lvlText w:val="%4."/>
      <w:lvlJc w:val="left"/>
      <w:pPr>
        <w:ind w:left="2925" w:hanging="360"/>
      </w:pPr>
    </w:lvl>
    <w:lvl w:ilvl="4" w:tplc="040C0019" w:tentative="1">
      <w:start w:val="1"/>
      <w:numFmt w:val="lowerLetter"/>
      <w:lvlText w:val="%5."/>
      <w:lvlJc w:val="left"/>
      <w:pPr>
        <w:ind w:left="3645" w:hanging="360"/>
      </w:pPr>
    </w:lvl>
    <w:lvl w:ilvl="5" w:tplc="040C001B" w:tentative="1">
      <w:start w:val="1"/>
      <w:numFmt w:val="lowerRoman"/>
      <w:lvlText w:val="%6."/>
      <w:lvlJc w:val="right"/>
      <w:pPr>
        <w:ind w:left="4365" w:hanging="180"/>
      </w:pPr>
    </w:lvl>
    <w:lvl w:ilvl="6" w:tplc="040C000F" w:tentative="1">
      <w:start w:val="1"/>
      <w:numFmt w:val="decimal"/>
      <w:lvlText w:val="%7."/>
      <w:lvlJc w:val="left"/>
      <w:pPr>
        <w:ind w:left="5085" w:hanging="360"/>
      </w:pPr>
    </w:lvl>
    <w:lvl w:ilvl="7" w:tplc="040C0019" w:tentative="1">
      <w:start w:val="1"/>
      <w:numFmt w:val="lowerLetter"/>
      <w:lvlText w:val="%8."/>
      <w:lvlJc w:val="left"/>
      <w:pPr>
        <w:ind w:left="5805" w:hanging="360"/>
      </w:pPr>
    </w:lvl>
    <w:lvl w:ilvl="8" w:tplc="040C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7B943F30"/>
    <w:multiLevelType w:val="hybridMultilevel"/>
    <w:tmpl w:val="EDB24494"/>
    <w:lvl w:ilvl="0" w:tplc="0FF48A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E61"/>
    <w:rsid w:val="000F4BFB"/>
    <w:rsid w:val="001637A2"/>
    <w:rsid w:val="00252B79"/>
    <w:rsid w:val="003500F4"/>
    <w:rsid w:val="003B46D1"/>
    <w:rsid w:val="003F3074"/>
    <w:rsid w:val="00442A12"/>
    <w:rsid w:val="00566862"/>
    <w:rsid w:val="005B42B0"/>
    <w:rsid w:val="006C1B03"/>
    <w:rsid w:val="0070696F"/>
    <w:rsid w:val="007C490C"/>
    <w:rsid w:val="008209A8"/>
    <w:rsid w:val="00955478"/>
    <w:rsid w:val="009563F2"/>
    <w:rsid w:val="00A3517A"/>
    <w:rsid w:val="00A4686D"/>
    <w:rsid w:val="00A8385E"/>
    <w:rsid w:val="00B22014"/>
    <w:rsid w:val="00C32C97"/>
    <w:rsid w:val="00C86BC4"/>
    <w:rsid w:val="00D22940"/>
    <w:rsid w:val="00E21E61"/>
    <w:rsid w:val="00F35C35"/>
    <w:rsid w:val="00F93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70493"/>
  <w15:chartTrackingRefBased/>
  <w15:docId w15:val="{E85178CB-8B8B-43D9-AEC5-8EB066F93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E61"/>
  </w:style>
  <w:style w:type="paragraph" w:styleId="Titre6">
    <w:name w:val="heading 6"/>
    <w:basedOn w:val="Normal"/>
    <w:next w:val="Normal"/>
    <w:link w:val="Titre6Car"/>
    <w:unhideWhenUsed/>
    <w:qFormat/>
    <w:rsid w:val="00A3517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21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668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5668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66862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F93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36AB"/>
  </w:style>
  <w:style w:type="paragraph" w:styleId="Pieddepage">
    <w:name w:val="footer"/>
    <w:basedOn w:val="Normal"/>
    <w:link w:val="PieddepageCar"/>
    <w:uiPriority w:val="99"/>
    <w:unhideWhenUsed/>
    <w:rsid w:val="00F93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36AB"/>
  </w:style>
  <w:style w:type="character" w:customStyle="1" w:styleId="Titre6Car">
    <w:name w:val="Titre 6 Car"/>
    <w:basedOn w:val="Policepardfaut"/>
    <w:link w:val="Titre6"/>
    <w:rsid w:val="00A3517A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5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5478"/>
    <w:rPr>
      <w:rFonts w:ascii="Segoe UI" w:hAnsi="Segoe UI" w:cs="Segoe UI"/>
      <w:sz w:val="18"/>
      <w:szCs w:val="18"/>
    </w:rPr>
  </w:style>
  <w:style w:type="paragraph" w:customStyle="1" w:styleId="optxtp">
    <w:name w:val="op_txt_p"/>
    <w:basedOn w:val="Normal"/>
    <w:rsid w:val="003F30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0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562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Jamila Khaddam-ellah</dc:creator>
  <cp:keywords/>
  <dc:description/>
  <cp:lastModifiedBy>Jamila Khaddam-ellah</cp:lastModifiedBy>
  <cp:revision>2</cp:revision>
  <dcterms:created xsi:type="dcterms:W3CDTF">2019-11-13T14:58:00Z</dcterms:created>
  <dcterms:modified xsi:type="dcterms:W3CDTF">2019-11-13T14:58:00Z</dcterms:modified>
</cp:coreProperties>
</file>