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9DB88" w14:textId="77777777" w:rsidR="00B51A47" w:rsidRPr="000D53F9" w:rsidRDefault="00B51A47" w:rsidP="000D53F9">
      <w:pPr>
        <w:spacing w:before="120" w:after="120"/>
        <w:rPr>
          <w:rFonts w:ascii="Arial" w:hAnsi="Arial" w:cs="Arial"/>
          <w:b/>
          <w:bCs/>
        </w:rPr>
      </w:pPr>
    </w:p>
    <w:p w14:paraId="4897B531" w14:textId="0C9910BE" w:rsidR="00B51A47" w:rsidRPr="000D53F9" w:rsidRDefault="00B51A47" w:rsidP="000D53F9">
      <w:pPr>
        <w:pBdr>
          <w:top w:val="single" w:sz="4" w:space="1" w:color="auto"/>
          <w:left w:val="single" w:sz="4" w:space="4" w:color="auto"/>
          <w:bottom w:val="single" w:sz="4" w:space="1" w:color="auto"/>
          <w:right w:val="single" w:sz="4" w:space="4" w:color="auto"/>
        </w:pBdr>
        <w:spacing w:before="120" w:after="120"/>
        <w:jc w:val="center"/>
        <w:rPr>
          <w:rFonts w:ascii="Arial" w:hAnsi="Arial" w:cs="Arial"/>
          <w:b/>
          <w:bCs/>
        </w:rPr>
      </w:pPr>
      <w:r w:rsidRPr="000D53F9">
        <w:rPr>
          <w:rFonts w:ascii="Arial" w:hAnsi="Arial" w:cs="Arial"/>
          <w:b/>
          <w:bCs/>
        </w:rPr>
        <w:t xml:space="preserve">Proposition </w:t>
      </w:r>
      <w:r w:rsidR="007F0CFA">
        <w:rPr>
          <w:rFonts w:ascii="Arial" w:hAnsi="Arial" w:cs="Arial"/>
          <w:b/>
          <w:bCs/>
        </w:rPr>
        <w:t xml:space="preserve">Corrigé </w:t>
      </w:r>
      <w:r w:rsidRPr="000D53F9">
        <w:rPr>
          <w:rFonts w:ascii="Arial" w:hAnsi="Arial" w:cs="Arial"/>
          <w:b/>
          <w:bCs/>
        </w:rPr>
        <w:t>sujet zéro de droit</w:t>
      </w:r>
    </w:p>
    <w:p w14:paraId="7F0EE8E5" w14:textId="77777777" w:rsidR="00B51A47" w:rsidRPr="000D53F9" w:rsidRDefault="00B51A47" w:rsidP="000D53F9">
      <w:pPr>
        <w:spacing w:before="120" w:after="120"/>
        <w:jc w:val="center"/>
        <w:rPr>
          <w:rFonts w:ascii="Arial" w:hAnsi="Arial" w:cs="Arial"/>
          <w:b/>
          <w:bCs/>
        </w:rPr>
      </w:pPr>
      <w:r w:rsidRPr="000D53F9">
        <w:rPr>
          <w:rFonts w:ascii="Arial" w:hAnsi="Arial" w:cs="Arial"/>
          <w:b/>
          <w:bCs/>
        </w:rPr>
        <w:t>Baccalauréat STMG</w:t>
      </w:r>
    </w:p>
    <w:p w14:paraId="7A09A00F" w14:textId="77777777" w:rsidR="00B51A47" w:rsidRPr="000D53F9" w:rsidRDefault="00B51A47" w:rsidP="000D53F9">
      <w:pPr>
        <w:spacing w:before="120" w:after="120"/>
        <w:jc w:val="center"/>
        <w:rPr>
          <w:rFonts w:ascii="Arial" w:hAnsi="Arial" w:cs="Arial"/>
          <w:b/>
          <w:bCs/>
        </w:rPr>
      </w:pPr>
      <w:r w:rsidRPr="000D53F9">
        <w:rPr>
          <w:rFonts w:ascii="Arial" w:hAnsi="Arial" w:cs="Arial"/>
          <w:b/>
          <w:bCs/>
        </w:rPr>
        <w:t>Session</w:t>
      </w:r>
      <w:bookmarkStart w:id="0" w:name="_GoBack"/>
      <w:bookmarkEnd w:id="0"/>
      <w:r w:rsidRPr="000D53F9">
        <w:rPr>
          <w:rFonts w:ascii="Arial" w:hAnsi="Arial" w:cs="Arial"/>
          <w:b/>
          <w:bCs/>
        </w:rPr>
        <w:t xml:space="preserve"> 2021.</w:t>
      </w:r>
    </w:p>
    <w:p w14:paraId="5E4E5DDA" w14:textId="77777777" w:rsidR="00945355" w:rsidRPr="000D53F9" w:rsidRDefault="00945355" w:rsidP="000D53F9">
      <w:pPr>
        <w:spacing w:before="120" w:after="120"/>
        <w:jc w:val="center"/>
        <w:rPr>
          <w:rFonts w:ascii="Arial" w:hAnsi="Arial" w:cs="Arial"/>
          <w:b/>
          <w:bCs/>
        </w:rPr>
      </w:pPr>
    </w:p>
    <w:p w14:paraId="7F735E84" w14:textId="77777777" w:rsidR="00F75548" w:rsidRPr="000D53F9" w:rsidRDefault="00F75548" w:rsidP="000D53F9">
      <w:pPr>
        <w:spacing w:before="120" w:after="120"/>
        <w:rPr>
          <w:rFonts w:ascii="Arial" w:hAnsi="Arial" w:cs="Arial"/>
          <w:b/>
          <w:bCs/>
        </w:rPr>
      </w:pPr>
      <w:r w:rsidRPr="000D53F9">
        <w:rPr>
          <w:rFonts w:ascii="Arial" w:hAnsi="Arial" w:cs="Arial"/>
          <w:b/>
          <w:bCs/>
        </w:rPr>
        <w:t>Mise en situation</w:t>
      </w:r>
    </w:p>
    <w:p w14:paraId="07FDE47E" w14:textId="77777777" w:rsidR="00F75548" w:rsidRPr="000D53F9" w:rsidRDefault="00F75548" w:rsidP="000D53F9">
      <w:pPr>
        <w:spacing w:before="120" w:after="120"/>
        <w:rPr>
          <w:rFonts w:ascii="Arial" w:hAnsi="Arial" w:cs="Arial"/>
        </w:rPr>
      </w:pPr>
      <w:r w:rsidRPr="000D53F9">
        <w:rPr>
          <w:rFonts w:ascii="Arial" w:hAnsi="Arial" w:cs="Arial"/>
        </w:rPr>
        <w:t xml:space="preserve">Geoffrey, pour financer ses études de droit, crée sa </w:t>
      </w:r>
      <w:r w:rsidR="00FA7B51" w:rsidRPr="000D53F9">
        <w:rPr>
          <w:rFonts w:ascii="Arial" w:hAnsi="Arial" w:cs="Arial"/>
        </w:rPr>
        <w:t>microentreprise</w:t>
      </w:r>
      <w:r w:rsidRPr="000D53F9">
        <w:rPr>
          <w:rFonts w:ascii="Arial" w:hAnsi="Arial" w:cs="Arial"/>
        </w:rPr>
        <w:t xml:space="preserve"> et conclut un contrat de partenariat avec la société VELOFOOD. Cette société gère une flotte de livreurs à vélo au moyen d’une plateforme en ligne.</w:t>
      </w:r>
    </w:p>
    <w:p w14:paraId="3233770A" w14:textId="77777777" w:rsidR="00F75548" w:rsidRPr="000D53F9" w:rsidRDefault="00F75548" w:rsidP="000D53F9">
      <w:pPr>
        <w:spacing w:before="120" w:after="120"/>
        <w:rPr>
          <w:rFonts w:ascii="Arial" w:hAnsi="Arial" w:cs="Arial"/>
        </w:rPr>
      </w:pPr>
      <w:r w:rsidRPr="000D53F9">
        <w:rPr>
          <w:rFonts w:ascii="Arial" w:hAnsi="Arial" w:cs="Arial"/>
        </w:rPr>
        <w:t>Dans le cadre de son contrat, Geoffrey sillonne trois fois par semaine les rues de Rouen pour livrer des repas à domicile. Au cours d’une livraison, Geoffrey chute de son vélo et subit de multiples fractures au bras. Immobilisé, il ne peut plus assurer ses livraisons.</w:t>
      </w:r>
    </w:p>
    <w:p w14:paraId="7B6A761F" w14:textId="77777777" w:rsidR="00F75548" w:rsidRPr="000D53F9" w:rsidRDefault="00F75548" w:rsidP="000D53F9">
      <w:pPr>
        <w:spacing w:before="120" w:after="120"/>
        <w:rPr>
          <w:rFonts w:ascii="Arial" w:hAnsi="Arial" w:cs="Arial"/>
        </w:rPr>
      </w:pPr>
      <w:r w:rsidRPr="000D53F9">
        <w:rPr>
          <w:rFonts w:ascii="Arial" w:hAnsi="Arial" w:cs="Arial"/>
        </w:rPr>
        <w:t>Deux semaines plus tard, la société VELOFOOD annonce à Geoffrey, par courriel, qu’elle se sépare de lui au motif qu’il ne remplit plus les obligations contractuelles définies à l’article 3 de son contrat. Dans les trois jours qui suivent, une lettre recommandée avec avis de réception lui est envoyée pour confirmer la résiliation du contrat le liant à la société VELOFOOD.</w:t>
      </w:r>
    </w:p>
    <w:p w14:paraId="3E428C02" w14:textId="77777777" w:rsidR="00F75548" w:rsidRPr="000D53F9" w:rsidRDefault="00F75548" w:rsidP="000D53F9">
      <w:pPr>
        <w:spacing w:before="120" w:after="120"/>
        <w:rPr>
          <w:rFonts w:ascii="Arial" w:hAnsi="Arial" w:cs="Arial"/>
        </w:rPr>
      </w:pPr>
      <w:r w:rsidRPr="000D53F9">
        <w:rPr>
          <w:rFonts w:ascii="Arial" w:hAnsi="Arial" w:cs="Arial"/>
        </w:rPr>
        <w:t xml:space="preserve">Geoffrey, sachant qu’il va rencontrer rapidement des difficultés financières, </w:t>
      </w:r>
      <w:r w:rsidR="00207755" w:rsidRPr="000D53F9">
        <w:rPr>
          <w:rFonts w:ascii="Arial" w:hAnsi="Arial" w:cs="Arial"/>
        </w:rPr>
        <w:t>souhaite demander la requalification de son contrat en contrat de travail.</w:t>
      </w:r>
    </w:p>
    <w:p w14:paraId="1A01EF3D" w14:textId="77777777" w:rsidR="00F75548" w:rsidRPr="000D53F9" w:rsidRDefault="00F75548" w:rsidP="000D53F9">
      <w:pPr>
        <w:spacing w:before="120" w:after="120"/>
        <w:rPr>
          <w:rFonts w:ascii="Arial" w:hAnsi="Arial" w:cs="Arial"/>
        </w:rPr>
      </w:pPr>
    </w:p>
    <w:p w14:paraId="5743A7B6" w14:textId="77777777" w:rsidR="00F75548" w:rsidRPr="000D53F9" w:rsidRDefault="00F75548" w:rsidP="000D53F9">
      <w:pPr>
        <w:pStyle w:val="Paragraphedeliste"/>
        <w:numPr>
          <w:ilvl w:val="0"/>
          <w:numId w:val="3"/>
        </w:numPr>
        <w:spacing w:before="120" w:after="120"/>
        <w:rPr>
          <w:rFonts w:ascii="Arial" w:hAnsi="Arial" w:cs="Arial"/>
          <w:b/>
          <w:bCs/>
        </w:rPr>
      </w:pPr>
      <w:r w:rsidRPr="000D53F9">
        <w:rPr>
          <w:rFonts w:ascii="Arial" w:hAnsi="Arial" w:cs="Arial"/>
          <w:b/>
          <w:bCs/>
        </w:rPr>
        <w:t>Résumez les faits en utilisant des qualifications juridiques.</w:t>
      </w:r>
    </w:p>
    <w:p w14:paraId="5985E5EE" w14:textId="77777777" w:rsidR="00F75548" w:rsidRPr="000D53F9" w:rsidRDefault="00F75548" w:rsidP="000D53F9">
      <w:pPr>
        <w:pStyle w:val="Paragraphedeliste"/>
        <w:numPr>
          <w:ilvl w:val="0"/>
          <w:numId w:val="3"/>
        </w:numPr>
        <w:spacing w:before="120" w:after="120"/>
        <w:rPr>
          <w:rFonts w:ascii="Arial" w:hAnsi="Arial" w:cs="Arial"/>
          <w:b/>
          <w:bCs/>
        </w:rPr>
      </w:pPr>
      <w:r w:rsidRPr="000D53F9">
        <w:rPr>
          <w:rFonts w:ascii="Arial" w:hAnsi="Arial" w:cs="Arial"/>
          <w:b/>
          <w:bCs/>
        </w:rPr>
        <w:t xml:space="preserve">Développez l’argumentation juridique que Geoffrey peut avancer pour demander la requalification de son contrat </w:t>
      </w:r>
      <w:r w:rsidR="0009059C">
        <w:rPr>
          <w:rFonts w:ascii="Arial" w:hAnsi="Arial" w:cs="Arial"/>
          <w:b/>
          <w:bCs/>
        </w:rPr>
        <w:t xml:space="preserve">en contrat </w:t>
      </w:r>
      <w:r w:rsidRPr="000D53F9">
        <w:rPr>
          <w:rFonts w:ascii="Arial" w:hAnsi="Arial" w:cs="Arial"/>
          <w:b/>
          <w:bCs/>
        </w:rPr>
        <w:t>de travail.</w:t>
      </w:r>
    </w:p>
    <w:p w14:paraId="00D2BC1F" w14:textId="77777777" w:rsidR="00F75548" w:rsidRPr="000D53F9" w:rsidRDefault="00F75548" w:rsidP="000D53F9">
      <w:pPr>
        <w:pStyle w:val="Paragraphedeliste"/>
        <w:numPr>
          <w:ilvl w:val="0"/>
          <w:numId w:val="3"/>
        </w:numPr>
        <w:spacing w:before="120" w:after="120"/>
        <w:rPr>
          <w:rFonts w:ascii="Arial" w:hAnsi="Arial" w:cs="Arial"/>
          <w:b/>
          <w:bCs/>
        </w:rPr>
      </w:pPr>
      <w:r w:rsidRPr="000D53F9">
        <w:rPr>
          <w:rFonts w:ascii="Arial" w:hAnsi="Arial" w:cs="Arial"/>
          <w:b/>
          <w:bCs/>
        </w:rPr>
        <w:t>Présentez les arguments que la société VELOFOOD peut lui opposer.</w:t>
      </w:r>
    </w:p>
    <w:p w14:paraId="2F87B0E1" w14:textId="77777777" w:rsidR="001C6229" w:rsidRDefault="00945355" w:rsidP="000D53F9">
      <w:pPr>
        <w:pStyle w:val="Paragraphedeliste"/>
        <w:numPr>
          <w:ilvl w:val="0"/>
          <w:numId w:val="3"/>
        </w:numPr>
        <w:spacing w:before="120" w:after="120"/>
        <w:rPr>
          <w:rFonts w:ascii="Arial" w:hAnsi="Arial" w:cs="Arial"/>
          <w:b/>
          <w:bCs/>
        </w:rPr>
      </w:pPr>
      <w:r w:rsidRPr="000D53F9">
        <w:rPr>
          <w:rFonts w:ascii="Arial" w:hAnsi="Arial" w:cs="Arial"/>
          <w:b/>
          <w:bCs/>
        </w:rPr>
        <w:t>Expliquez les enjeux</w:t>
      </w:r>
      <w:r w:rsidR="001C6229" w:rsidRPr="000D53F9">
        <w:rPr>
          <w:rFonts w:ascii="Arial" w:hAnsi="Arial" w:cs="Arial"/>
          <w:b/>
          <w:bCs/>
        </w:rPr>
        <w:t xml:space="preserve"> de l’arrêt du 4 mars 2020 pour les sociétés utilisant des plateformes numériques.</w:t>
      </w:r>
    </w:p>
    <w:p w14:paraId="03996363" w14:textId="77777777" w:rsidR="000D53F9" w:rsidRPr="000D53F9" w:rsidRDefault="000D53F9" w:rsidP="000D53F9">
      <w:pPr>
        <w:spacing w:before="120" w:after="120"/>
        <w:ind w:left="360"/>
        <w:rPr>
          <w:rFonts w:ascii="Arial" w:hAnsi="Arial" w:cs="Arial"/>
          <w:b/>
          <w:bCs/>
        </w:rPr>
      </w:pPr>
    </w:p>
    <w:p w14:paraId="2E867C0F" w14:textId="77777777" w:rsidR="00B51A47" w:rsidRPr="000D53F9" w:rsidRDefault="00B51A47" w:rsidP="000D53F9">
      <w:pPr>
        <w:spacing w:before="120" w:after="120"/>
        <w:jc w:val="left"/>
        <w:rPr>
          <w:rFonts w:ascii="Arial" w:hAnsi="Arial" w:cs="Arial"/>
        </w:rPr>
      </w:pPr>
      <w:r w:rsidRPr="000D53F9">
        <w:rPr>
          <w:rFonts w:ascii="Arial" w:hAnsi="Arial" w:cs="Arial"/>
        </w:rPr>
        <w:br w:type="page"/>
      </w:r>
    </w:p>
    <w:p w14:paraId="007A9FFF" w14:textId="77777777" w:rsidR="00F75548" w:rsidRPr="000D53F9" w:rsidRDefault="00F75548" w:rsidP="000D53F9">
      <w:pPr>
        <w:spacing w:before="120" w:after="120"/>
        <w:rPr>
          <w:rFonts w:ascii="Arial" w:hAnsi="Arial" w:cs="Arial"/>
          <w:b/>
          <w:bCs/>
          <w:szCs w:val="24"/>
        </w:rPr>
      </w:pPr>
      <w:r w:rsidRPr="000D53F9">
        <w:rPr>
          <w:rFonts w:ascii="Arial" w:hAnsi="Arial" w:cs="Arial"/>
          <w:b/>
          <w:bCs/>
        </w:rPr>
        <w:lastRenderedPageBreak/>
        <w:t xml:space="preserve">Annexe 1 - </w:t>
      </w:r>
      <w:r w:rsidRPr="000D53F9">
        <w:rPr>
          <w:rFonts w:ascii="Arial" w:hAnsi="Arial" w:cs="Arial"/>
          <w:b/>
          <w:bCs/>
          <w:szCs w:val="24"/>
        </w:rPr>
        <w:t>extrait du contrat de partenariat liant VELOFOOD et Geoffrey MEYER</w:t>
      </w:r>
    </w:p>
    <w:p w14:paraId="7B58B20E" w14:textId="77777777" w:rsidR="00F75548" w:rsidRPr="000D53F9" w:rsidRDefault="00F75548" w:rsidP="000D53F9">
      <w:pPr>
        <w:spacing w:before="120" w:after="120"/>
        <w:rPr>
          <w:rFonts w:ascii="Arial" w:hAnsi="Arial" w:cs="Arial"/>
          <w:szCs w:val="24"/>
        </w:rPr>
      </w:pPr>
      <w:r w:rsidRPr="000D53F9">
        <w:rPr>
          <w:rFonts w:ascii="Arial" w:hAnsi="Arial" w:cs="Arial"/>
          <w:szCs w:val="24"/>
        </w:rPr>
        <w:t>Entre les soussignés :</w:t>
      </w:r>
    </w:p>
    <w:p w14:paraId="14B3BAAD" w14:textId="77777777" w:rsidR="00F75548" w:rsidRPr="000D53F9" w:rsidRDefault="00F75548" w:rsidP="000D53F9">
      <w:pPr>
        <w:pStyle w:val="Paragraphedeliste"/>
        <w:numPr>
          <w:ilvl w:val="0"/>
          <w:numId w:val="2"/>
        </w:numPr>
        <w:spacing w:before="120" w:after="120"/>
        <w:rPr>
          <w:rFonts w:ascii="Arial" w:hAnsi="Arial" w:cs="Arial"/>
          <w:szCs w:val="24"/>
        </w:rPr>
      </w:pPr>
      <w:r w:rsidRPr="000D53F9">
        <w:rPr>
          <w:rFonts w:ascii="Arial" w:hAnsi="Arial" w:cs="Arial"/>
          <w:szCs w:val="24"/>
        </w:rPr>
        <w:t>VELOFOOD SAS, 4, avenue de Caen, 76000 Rouen, immatriculée au RCS de Rouen, représentée par sa présidente, madame Marie Bosse.</w:t>
      </w:r>
    </w:p>
    <w:p w14:paraId="4E0D39F7" w14:textId="77777777" w:rsidR="00F75548" w:rsidRPr="000D53F9" w:rsidRDefault="00F75548" w:rsidP="000D53F9">
      <w:pPr>
        <w:spacing w:before="120" w:after="120"/>
        <w:rPr>
          <w:rFonts w:ascii="Arial" w:hAnsi="Arial" w:cs="Arial"/>
          <w:b/>
          <w:szCs w:val="24"/>
        </w:rPr>
      </w:pPr>
      <w:r w:rsidRPr="000D53F9">
        <w:rPr>
          <w:rFonts w:ascii="Arial" w:hAnsi="Arial" w:cs="Arial"/>
          <w:b/>
          <w:szCs w:val="24"/>
        </w:rPr>
        <w:t>Et</w:t>
      </w:r>
    </w:p>
    <w:p w14:paraId="6C759EA1" w14:textId="77777777" w:rsidR="00F75548" w:rsidRPr="000D53F9" w:rsidRDefault="00F75548" w:rsidP="000D53F9">
      <w:pPr>
        <w:pStyle w:val="Paragraphedeliste"/>
        <w:numPr>
          <w:ilvl w:val="0"/>
          <w:numId w:val="2"/>
        </w:numPr>
        <w:spacing w:before="120" w:after="120"/>
        <w:rPr>
          <w:rFonts w:ascii="Arial" w:hAnsi="Arial" w:cs="Arial"/>
          <w:szCs w:val="24"/>
        </w:rPr>
      </w:pPr>
      <w:r w:rsidRPr="000D53F9">
        <w:rPr>
          <w:rFonts w:ascii="Arial" w:hAnsi="Arial" w:cs="Arial"/>
          <w:szCs w:val="24"/>
        </w:rPr>
        <w:t>Monsieur Geoffrey MEYER, demeurant 85 rue du Renard, 76000 Rouen, micro-entrepreneur, immatriculé au RCS de Rouen.</w:t>
      </w:r>
    </w:p>
    <w:p w14:paraId="775387E3" w14:textId="77777777" w:rsidR="00207755" w:rsidRPr="000D53F9" w:rsidRDefault="00207755" w:rsidP="000D53F9">
      <w:pPr>
        <w:spacing w:before="120" w:after="120"/>
        <w:rPr>
          <w:rFonts w:ascii="Arial" w:hAnsi="Arial" w:cs="Arial"/>
          <w:szCs w:val="24"/>
        </w:rPr>
      </w:pPr>
    </w:p>
    <w:p w14:paraId="5A9103FA" w14:textId="77777777" w:rsidR="00F75548" w:rsidRPr="000D53F9" w:rsidRDefault="00F75548" w:rsidP="000D53F9">
      <w:pPr>
        <w:spacing w:before="120" w:after="120"/>
        <w:rPr>
          <w:rFonts w:ascii="Arial" w:hAnsi="Arial" w:cs="Arial"/>
          <w:szCs w:val="24"/>
        </w:rPr>
      </w:pPr>
      <w:r w:rsidRPr="000D53F9">
        <w:rPr>
          <w:rFonts w:ascii="Arial" w:hAnsi="Arial" w:cs="Arial"/>
          <w:szCs w:val="24"/>
        </w:rPr>
        <w:t>Il a été convenu ce qui suit :</w:t>
      </w:r>
    </w:p>
    <w:p w14:paraId="0852790C" w14:textId="77777777" w:rsidR="00F75548" w:rsidRPr="000D53F9" w:rsidRDefault="00F75548" w:rsidP="000D53F9">
      <w:pPr>
        <w:spacing w:before="120" w:after="120"/>
        <w:rPr>
          <w:rFonts w:ascii="Arial" w:hAnsi="Arial" w:cs="Arial"/>
          <w:szCs w:val="24"/>
        </w:rPr>
      </w:pPr>
      <w:r w:rsidRPr="000D53F9">
        <w:rPr>
          <w:rFonts w:ascii="Arial" w:hAnsi="Arial" w:cs="Arial"/>
          <w:szCs w:val="24"/>
          <w:u w:val="single"/>
        </w:rPr>
        <w:t>Article 1</w:t>
      </w:r>
      <w:r w:rsidRPr="000D53F9">
        <w:rPr>
          <w:rFonts w:ascii="Arial" w:hAnsi="Arial" w:cs="Arial"/>
          <w:szCs w:val="24"/>
        </w:rPr>
        <w:t> : monsieur MEYER s’engage, sous le statut fiscal de micro-entrepreneur, à effectuer à vélo des livraisons de repas à domicile pour le compte de VELOFOOD. Il doit s’équiper d’un smartphone doté d’une connexion Internet adaptée.</w:t>
      </w:r>
    </w:p>
    <w:p w14:paraId="5EFA7210" w14:textId="77777777" w:rsidR="00F75548" w:rsidRPr="000D53F9" w:rsidRDefault="00F75548" w:rsidP="000D53F9">
      <w:pPr>
        <w:spacing w:before="120" w:after="120"/>
        <w:rPr>
          <w:rFonts w:ascii="Arial" w:hAnsi="Arial" w:cs="Arial"/>
          <w:szCs w:val="24"/>
        </w:rPr>
      </w:pPr>
      <w:r w:rsidRPr="000D53F9">
        <w:rPr>
          <w:rFonts w:ascii="Arial" w:hAnsi="Arial" w:cs="Arial"/>
          <w:szCs w:val="24"/>
          <w:u w:val="single"/>
        </w:rPr>
        <w:t>Article 2</w:t>
      </w:r>
      <w:r w:rsidRPr="000D53F9">
        <w:rPr>
          <w:rFonts w:ascii="Arial" w:hAnsi="Arial" w:cs="Arial"/>
          <w:szCs w:val="24"/>
        </w:rPr>
        <w:t> : la zone de livraison couverte par monsieur MEYER concerne la ville de Rouen Rive droite.</w:t>
      </w:r>
      <w:r w:rsidR="001C6229" w:rsidRPr="000D53F9">
        <w:rPr>
          <w:rFonts w:ascii="Arial" w:hAnsi="Arial" w:cs="Arial"/>
          <w:szCs w:val="24"/>
        </w:rPr>
        <w:t xml:space="preserve"> Monsieur MEYER est libre de choisir son itinéraire pour réaliser la livraison dont il a la charge.</w:t>
      </w:r>
    </w:p>
    <w:p w14:paraId="48F6AC33" w14:textId="77777777" w:rsidR="00F75548" w:rsidRPr="000D53F9" w:rsidRDefault="00F75548" w:rsidP="000D53F9">
      <w:pPr>
        <w:spacing w:before="120" w:after="120"/>
        <w:rPr>
          <w:rFonts w:ascii="Arial" w:hAnsi="Arial" w:cs="Arial"/>
          <w:szCs w:val="24"/>
        </w:rPr>
      </w:pPr>
      <w:r w:rsidRPr="000D53F9">
        <w:rPr>
          <w:rFonts w:ascii="Arial" w:hAnsi="Arial" w:cs="Arial"/>
          <w:szCs w:val="24"/>
          <w:u w:val="single"/>
        </w:rPr>
        <w:t>Article 3</w:t>
      </w:r>
      <w:r w:rsidRPr="000D53F9">
        <w:rPr>
          <w:rFonts w:ascii="Arial" w:hAnsi="Arial" w:cs="Arial"/>
          <w:szCs w:val="24"/>
        </w:rPr>
        <w:t> : monsieur MEYER doit se tenir à la disposition de la société VELOFOOD 3 fois par semaine, de 11 h 30 à 14 h 30 et de 19 h à 21 h. Il doit donc être connecté à la plateforme sur ces créneaux horaires. En cas d’absence de connexion à la plateforme pendant plus de quinze jours, VELOFOOD se réserve le droit de résilier le présent contrat.</w:t>
      </w:r>
    </w:p>
    <w:p w14:paraId="3A38F8F2" w14:textId="77777777" w:rsidR="00F75548" w:rsidRPr="000D53F9" w:rsidRDefault="00F75548" w:rsidP="000D53F9">
      <w:pPr>
        <w:spacing w:before="120" w:after="120"/>
        <w:rPr>
          <w:rFonts w:ascii="Arial" w:hAnsi="Arial" w:cs="Arial"/>
          <w:strike/>
          <w:szCs w:val="24"/>
        </w:rPr>
      </w:pPr>
      <w:r w:rsidRPr="000D53F9">
        <w:rPr>
          <w:rFonts w:ascii="Arial" w:hAnsi="Arial" w:cs="Arial"/>
          <w:szCs w:val="24"/>
          <w:u w:val="single"/>
        </w:rPr>
        <w:t>Article 4</w:t>
      </w:r>
      <w:r w:rsidRPr="000D53F9">
        <w:rPr>
          <w:rFonts w:ascii="Arial" w:hAnsi="Arial" w:cs="Arial"/>
          <w:szCs w:val="24"/>
        </w:rPr>
        <w:t> : les services rendus par monsieur MEYER sont facturés 7,5 euros de l’heure auxquels s’ajoutent 2 euros par livraison. Une prime de 2 euros par course est versée dès lors que celle-ci est effectuée le dimanche ou un jour férié.</w:t>
      </w:r>
    </w:p>
    <w:p w14:paraId="36B31C47" w14:textId="77777777" w:rsidR="00F75548" w:rsidRPr="000D53F9" w:rsidRDefault="00F75548" w:rsidP="000D53F9">
      <w:pPr>
        <w:spacing w:before="120" w:after="120"/>
        <w:rPr>
          <w:rFonts w:ascii="Arial" w:hAnsi="Arial" w:cs="Arial"/>
          <w:szCs w:val="24"/>
        </w:rPr>
      </w:pPr>
      <w:r w:rsidRPr="000D53F9">
        <w:rPr>
          <w:rFonts w:ascii="Arial" w:hAnsi="Arial" w:cs="Arial"/>
          <w:szCs w:val="24"/>
          <w:u w:val="single"/>
        </w:rPr>
        <w:t>Article 5 </w:t>
      </w:r>
      <w:r w:rsidRPr="000D53F9">
        <w:rPr>
          <w:rFonts w:ascii="Arial" w:hAnsi="Arial" w:cs="Arial"/>
          <w:szCs w:val="24"/>
        </w:rPr>
        <w:t>: au cours des livraisons, monsieur MEYER est tenu de porter la veste à l’effigie de la société VELOFOOD, mise à la disposition de tous les coursiers. Il doit aussi utiliser le « cube</w:t>
      </w:r>
      <w:r w:rsidRPr="000D53F9">
        <w:rPr>
          <w:rFonts w:ascii="Arial" w:hAnsi="Arial" w:cs="Arial"/>
          <w:szCs w:val="24"/>
          <w:vertAlign w:val="superscript"/>
        </w:rPr>
        <w:t>1</w:t>
      </w:r>
      <w:r w:rsidRPr="000D53F9">
        <w:rPr>
          <w:rFonts w:ascii="Arial" w:hAnsi="Arial" w:cs="Arial"/>
          <w:szCs w:val="24"/>
        </w:rPr>
        <w:t xml:space="preserve"> » fourni par VELOFOOD pour livrer les repas. </w:t>
      </w:r>
    </w:p>
    <w:p w14:paraId="1050AAC2" w14:textId="77777777" w:rsidR="00F75548" w:rsidRPr="000D53F9" w:rsidRDefault="00F75548" w:rsidP="000D53F9">
      <w:pPr>
        <w:spacing w:before="120" w:after="120"/>
        <w:rPr>
          <w:rFonts w:ascii="Arial" w:hAnsi="Arial" w:cs="Arial"/>
          <w:szCs w:val="24"/>
        </w:rPr>
      </w:pPr>
      <w:r w:rsidRPr="000D53F9">
        <w:rPr>
          <w:rFonts w:ascii="Arial" w:hAnsi="Arial" w:cs="Arial"/>
          <w:szCs w:val="24"/>
          <w:u w:val="single"/>
        </w:rPr>
        <w:t>Article 6</w:t>
      </w:r>
      <w:r w:rsidRPr="000D53F9">
        <w:rPr>
          <w:rFonts w:ascii="Arial" w:hAnsi="Arial" w:cs="Arial"/>
          <w:szCs w:val="24"/>
        </w:rPr>
        <w:t> : monsieur MEYER doit prévenir au moins 4 jours à l’avance la société VELOFOOD de son impossibilité à assurer une quelconque journée de livraison</w:t>
      </w:r>
      <w:r w:rsidR="00207755" w:rsidRPr="000D53F9">
        <w:rPr>
          <w:rFonts w:ascii="Arial" w:hAnsi="Arial" w:cs="Arial"/>
          <w:szCs w:val="24"/>
        </w:rPr>
        <w:t xml:space="preserve"> et ce, sans avoir à se justifier.</w:t>
      </w:r>
    </w:p>
    <w:p w14:paraId="01B39B96" w14:textId="77777777" w:rsidR="00F75548" w:rsidRPr="000D53F9" w:rsidRDefault="00F75548" w:rsidP="000D53F9">
      <w:pPr>
        <w:spacing w:before="120" w:after="120"/>
        <w:rPr>
          <w:rFonts w:ascii="Arial" w:hAnsi="Arial" w:cs="Arial"/>
          <w:szCs w:val="24"/>
        </w:rPr>
      </w:pPr>
      <w:r w:rsidRPr="000D53F9">
        <w:rPr>
          <w:rFonts w:ascii="Arial" w:hAnsi="Arial" w:cs="Arial"/>
          <w:szCs w:val="24"/>
          <w:u w:val="single"/>
        </w:rPr>
        <w:t>Annexe 7</w:t>
      </w:r>
      <w:r w:rsidRPr="000D53F9">
        <w:rPr>
          <w:rFonts w:ascii="Arial" w:hAnsi="Arial" w:cs="Arial"/>
          <w:szCs w:val="24"/>
        </w:rPr>
        <w:t> : les tarifs et les courses sont décidés par la société VELOFOOD. Les factures sont élaborées par la société VELOFOOD.</w:t>
      </w:r>
      <w:r w:rsidR="00207755" w:rsidRPr="000D53F9">
        <w:rPr>
          <w:rFonts w:ascii="Arial" w:hAnsi="Arial" w:cs="Arial"/>
          <w:szCs w:val="24"/>
        </w:rPr>
        <w:t xml:space="preserve"> </w:t>
      </w:r>
    </w:p>
    <w:p w14:paraId="62648B6D" w14:textId="77777777" w:rsidR="00F75548" w:rsidRPr="000D53F9" w:rsidRDefault="00F75548" w:rsidP="000D53F9">
      <w:pPr>
        <w:spacing w:before="120" w:after="120"/>
        <w:rPr>
          <w:rFonts w:ascii="Arial" w:hAnsi="Arial" w:cs="Arial"/>
          <w:szCs w:val="24"/>
        </w:rPr>
      </w:pPr>
      <w:r w:rsidRPr="000D53F9">
        <w:rPr>
          <w:rFonts w:ascii="Arial" w:hAnsi="Arial" w:cs="Arial"/>
          <w:szCs w:val="24"/>
          <w:u w:val="single"/>
        </w:rPr>
        <w:t>Article 8</w:t>
      </w:r>
      <w:r w:rsidRPr="000D53F9">
        <w:rPr>
          <w:rFonts w:ascii="Arial" w:hAnsi="Arial" w:cs="Arial"/>
          <w:szCs w:val="24"/>
        </w:rPr>
        <w:t> : durant le présent contrat, monsieur MEYER s’engage à ne pas travailler pour une société concurrente ou à livrer des clients autres que ceux de la société VELOFOOD</w:t>
      </w:r>
      <w:r w:rsidR="00207755" w:rsidRPr="000D53F9">
        <w:rPr>
          <w:rFonts w:ascii="Arial" w:hAnsi="Arial" w:cs="Arial"/>
          <w:szCs w:val="24"/>
        </w:rPr>
        <w:t xml:space="preserve"> dans la zone définie à l’article 2</w:t>
      </w:r>
      <w:r w:rsidRPr="000D53F9">
        <w:rPr>
          <w:rFonts w:ascii="Arial" w:hAnsi="Arial" w:cs="Arial"/>
          <w:szCs w:val="24"/>
        </w:rPr>
        <w:t>. […]</w:t>
      </w:r>
    </w:p>
    <w:p w14:paraId="4645CECF" w14:textId="77777777" w:rsidR="00F75548" w:rsidRPr="000D53F9" w:rsidRDefault="00F75548" w:rsidP="000D53F9">
      <w:pPr>
        <w:spacing w:before="120" w:after="120"/>
        <w:rPr>
          <w:rFonts w:ascii="Arial" w:hAnsi="Arial" w:cs="Arial"/>
          <w:sz w:val="20"/>
          <w:szCs w:val="18"/>
        </w:rPr>
      </w:pPr>
      <w:r w:rsidRPr="000D53F9">
        <w:rPr>
          <w:rFonts w:ascii="Arial" w:hAnsi="Arial" w:cs="Arial"/>
          <w:sz w:val="20"/>
          <w:szCs w:val="18"/>
          <w:vertAlign w:val="superscript"/>
        </w:rPr>
        <w:t>1</w:t>
      </w:r>
      <w:r w:rsidRPr="000D53F9">
        <w:rPr>
          <w:rFonts w:ascii="Arial" w:hAnsi="Arial" w:cs="Arial"/>
          <w:sz w:val="20"/>
          <w:szCs w:val="18"/>
        </w:rPr>
        <w:t xml:space="preserve"> Cube : sac porte bagage ou sac à dos.</w:t>
      </w:r>
    </w:p>
    <w:p w14:paraId="7F1BAF7D" w14:textId="77777777" w:rsidR="00F75548" w:rsidRPr="000D53F9" w:rsidRDefault="00F75548" w:rsidP="000D53F9">
      <w:pPr>
        <w:spacing w:before="120" w:after="120"/>
        <w:rPr>
          <w:rFonts w:ascii="Arial" w:hAnsi="Arial" w:cs="Arial"/>
        </w:rPr>
      </w:pPr>
    </w:p>
    <w:p w14:paraId="64285BDF" w14:textId="77777777" w:rsidR="000D53F9" w:rsidRDefault="000D53F9">
      <w:pPr>
        <w:spacing w:after="160" w:line="259" w:lineRule="auto"/>
        <w:jc w:val="left"/>
        <w:rPr>
          <w:rFonts w:ascii="Arial" w:hAnsi="Arial" w:cs="Arial"/>
          <w:b/>
          <w:bCs/>
        </w:rPr>
      </w:pPr>
      <w:r>
        <w:rPr>
          <w:rFonts w:ascii="Arial" w:hAnsi="Arial" w:cs="Arial"/>
          <w:b/>
          <w:bCs/>
        </w:rPr>
        <w:br w:type="page"/>
      </w:r>
    </w:p>
    <w:p w14:paraId="7B5977D0" w14:textId="77777777" w:rsidR="00F75548" w:rsidRPr="000D53F9" w:rsidRDefault="00F75548" w:rsidP="000D53F9">
      <w:pPr>
        <w:spacing w:before="120" w:after="120"/>
        <w:rPr>
          <w:rFonts w:ascii="Arial" w:hAnsi="Arial" w:cs="Arial"/>
          <w:b/>
          <w:bCs/>
        </w:rPr>
      </w:pPr>
      <w:r w:rsidRPr="000D53F9">
        <w:rPr>
          <w:rFonts w:ascii="Arial" w:hAnsi="Arial" w:cs="Arial"/>
          <w:b/>
          <w:bCs/>
        </w:rPr>
        <w:lastRenderedPageBreak/>
        <w:t>Annexe 2 – analyse de l’arrêt de la Cour de cassation du 3 juillet 2019, n°17-21868</w:t>
      </w:r>
    </w:p>
    <w:p w14:paraId="325665CB" w14:textId="77777777" w:rsidR="00F75548" w:rsidRPr="000D53F9" w:rsidRDefault="00F75548" w:rsidP="000D53F9">
      <w:pPr>
        <w:spacing w:before="120" w:after="120"/>
        <w:rPr>
          <w:rFonts w:ascii="Arial" w:hAnsi="Arial" w:cs="Arial"/>
        </w:rPr>
      </w:pPr>
      <w:r w:rsidRPr="000D53F9">
        <w:rPr>
          <w:rFonts w:ascii="Arial" w:hAnsi="Arial" w:cs="Arial"/>
        </w:rPr>
        <w:t xml:space="preserve">Dans cette affaire, la chambre sociale de la Cour de cassation fait application à un </w:t>
      </w:r>
      <w:proofErr w:type="spellStart"/>
      <w:r w:rsidRPr="000D53F9">
        <w:rPr>
          <w:rFonts w:ascii="Arial" w:hAnsi="Arial" w:cs="Arial"/>
        </w:rPr>
        <w:t>auto-entrepreneur</w:t>
      </w:r>
      <w:proofErr w:type="spellEnd"/>
      <w:r w:rsidRPr="000D53F9">
        <w:rPr>
          <w:rFonts w:ascii="Arial" w:hAnsi="Arial" w:cs="Arial"/>
        </w:rPr>
        <w:t xml:space="preserve"> revendiquant la qualité de salarié du critère de la subordination, caractérisant le contrat de travail.</w:t>
      </w:r>
    </w:p>
    <w:p w14:paraId="378BE0B5" w14:textId="77777777" w:rsidR="00F75548" w:rsidRPr="000D53F9" w:rsidRDefault="00F75548" w:rsidP="000D53F9">
      <w:pPr>
        <w:spacing w:before="120" w:after="120"/>
        <w:rPr>
          <w:rFonts w:ascii="Arial" w:hAnsi="Arial" w:cs="Arial"/>
        </w:rPr>
      </w:pPr>
      <w:r w:rsidRPr="000D53F9">
        <w:rPr>
          <w:rFonts w:ascii="Arial" w:hAnsi="Arial" w:cs="Arial"/>
        </w:rPr>
        <w:t>Comme le rappelle la motivation de l’arrêt, trois éléments sont nécessaires à l’identification d’un état de subordination. Il faut que le travail soit exécuté sous la direction d’un employeur qui donne des ordres et instructions, contrôle l’exécution de ce travail et sanctionne les manquements éventuels.</w:t>
      </w:r>
    </w:p>
    <w:p w14:paraId="0C384FEE" w14:textId="77777777" w:rsidR="00F75548" w:rsidRPr="000D53F9" w:rsidRDefault="00F75548" w:rsidP="000D53F9">
      <w:pPr>
        <w:spacing w:before="120" w:after="120"/>
        <w:rPr>
          <w:rFonts w:ascii="Arial" w:hAnsi="Arial" w:cs="Arial"/>
        </w:rPr>
      </w:pPr>
      <w:r w:rsidRPr="000D53F9">
        <w:rPr>
          <w:rFonts w:ascii="Arial" w:hAnsi="Arial" w:cs="Arial"/>
        </w:rPr>
        <w:t>En l’espère, les juges d’appel avaient constaté que l’intéressé gérait librement son emploi du temps, ne recevait aucun ordre ou directive de la société pour laquelle il accomplissait des travaux et ne faisait l’objet d’aucun contrôle et d’aucune sanction de sa part. Ces éléments de fait suffisaient à exclure l’existence d’un contrat de travail, alors même que l’activité commerciale de vente de matériel n’était déployée qu’au profit d’une seule société et contre rémunération.</w:t>
      </w:r>
    </w:p>
    <w:p w14:paraId="675F1E92" w14:textId="77777777" w:rsidR="00F75548" w:rsidRPr="000D53F9" w:rsidRDefault="00F75548" w:rsidP="000D53F9">
      <w:pPr>
        <w:spacing w:before="120" w:after="120"/>
        <w:jc w:val="right"/>
        <w:rPr>
          <w:rFonts w:ascii="Arial" w:hAnsi="Arial" w:cs="Arial"/>
          <w:i/>
          <w:iCs/>
        </w:rPr>
      </w:pPr>
      <w:r w:rsidRPr="000D53F9">
        <w:rPr>
          <w:rFonts w:ascii="Arial" w:hAnsi="Arial" w:cs="Arial"/>
          <w:i/>
          <w:iCs/>
        </w:rPr>
        <w:t>Source : revue de jurisprudence sociale, n°554, oct. 2019, p.695</w:t>
      </w:r>
    </w:p>
    <w:p w14:paraId="4724C152" w14:textId="77777777" w:rsidR="00F75548" w:rsidRPr="000D53F9" w:rsidRDefault="00F75548" w:rsidP="000D53F9">
      <w:pPr>
        <w:spacing w:before="120" w:after="120"/>
        <w:rPr>
          <w:rFonts w:ascii="Arial" w:hAnsi="Arial" w:cs="Arial"/>
        </w:rPr>
      </w:pPr>
    </w:p>
    <w:p w14:paraId="68195169" w14:textId="77777777" w:rsidR="00F75548" w:rsidRPr="000D53F9" w:rsidRDefault="00F75548" w:rsidP="000D53F9">
      <w:pPr>
        <w:spacing w:before="120" w:after="120"/>
        <w:rPr>
          <w:rFonts w:ascii="Arial" w:hAnsi="Arial" w:cs="Arial"/>
          <w:b/>
          <w:bCs/>
        </w:rPr>
      </w:pPr>
      <w:r w:rsidRPr="000D53F9">
        <w:rPr>
          <w:rFonts w:ascii="Arial" w:hAnsi="Arial" w:cs="Arial"/>
          <w:b/>
          <w:bCs/>
        </w:rPr>
        <w:t>Annexe 3 - article L8221-6 du Code du travail</w:t>
      </w:r>
    </w:p>
    <w:p w14:paraId="2E551531" w14:textId="77777777" w:rsidR="00F75548" w:rsidRPr="000D53F9" w:rsidRDefault="00F75548" w:rsidP="000D53F9">
      <w:pPr>
        <w:spacing w:before="120" w:after="120"/>
        <w:rPr>
          <w:rFonts w:ascii="Arial" w:hAnsi="Arial" w:cs="Arial"/>
        </w:rPr>
      </w:pPr>
      <w:r w:rsidRPr="000D53F9">
        <w:rPr>
          <w:rFonts w:ascii="Arial" w:hAnsi="Arial" w:cs="Arial"/>
        </w:rPr>
        <w:t>I.- Sont présumés ne pas être liés avec le donneur d'ordre par un contrat de travail dans l'exécution de l'activité donnant lieu à immatriculation ou inscription :</w:t>
      </w:r>
    </w:p>
    <w:p w14:paraId="111ACFCC" w14:textId="77777777" w:rsidR="00F75548" w:rsidRPr="000D53F9" w:rsidRDefault="00F75548" w:rsidP="000D53F9">
      <w:pPr>
        <w:spacing w:before="120" w:after="120"/>
        <w:rPr>
          <w:rFonts w:ascii="Arial" w:hAnsi="Arial" w:cs="Arial"/>
        </w:rPr>
      </w:pPr>
      <w:r w:rsidRPr="000D53F9">
        <w:rPr>
          <w:rFonts w:ascii="Arial" w:hAnsi="Arial" w:cs="Arial"/>
        </w:rPr>
        <w:t>1° Les personnes physiques immatriculées au registre du commerce et des sociétés, au répertoire des métiers, au registre des agents commerciaux ou auprès des unions de recouvrement des cotisations de sécurité sociale et d'allocations familiales pour le recouvrement des cotisations d'allocations familiales ;</w:t>
      </w:r>
    </w:p>
    <w:p w14:paraId="4CA2742A" w14:textId="77777777" w:rsidR="00F75548" w:rsidRPr="000D53F9" w:rsidRDefault="00F75548" w:rsidP="000D53F9">
      <w:pPr>
        <w:spacing w:before="120" w:after="120"/>
        <w:rPr>
          <w:rFonts w:ascii="Arial" w:hAnsi="Arial" w:cs="Arial"/>
        </w:rPr>
      </w:pPr>
      <w:r w:rsidRPr="000D53F9">
        <w:rPr>
          <w:rFonts w:ascii="Arial" w:hAnsi="Arial" w:cs="Arial"/>
        </w:rPr>
        <w:t>2° Les personnes physiques inscrites au registre des entreprises de transport routier de personnes, qui exercent une activité de transport scolaire prévu par l'article L. 214-18 du code de l'éducation ou de transport à la demande conformément à l'article 29 de la loi n 82-1153 du 30 décembre 1982 d'orientation des transports intérieurs ;</w:t>
      </w:r>
    </w:p>
    <w:p w14:paraId="0F4F4BCC" w14:textId="77777777" w:rsidR="00F75548" w:rsidRPr="000D53F9" w:rsidRDefault="00F75548" w:rsidP="000D53F9">
      <w:pPr>
        <w:spacing w:before="120" w:after="120"/>
        <w:rPr>
          <w:rFonts w:ascii="Arial" w:hAnsi="Arial" w:cs="Arial"/>
        </w:rPr>
      </w:pPr>
      <w:r w:rsidRPr="000D53F9">
        <w:rPr>
          <w:rFonts w:ascii="Arial" w:hAnsi="Arial" w:cs="Arial"/>
        </w:rPr>
        <w:t>3° Les dirigeants des personnes morales immatriculées au registre du commerce et des sociétés et leurs salariés ; […]</w:t>
      </w:r>
    </w:p>
    <w:p w14:paraId="701B9118" w14:textId="77777777" w:rsidR="00F75548" w:rsidRPr="000D53F9" w:rsidRDefault="00F75548" w:rsidP="000D53F9">
      <w:pPr>
        <w:spacing w:before="120" w:after="120"/>
        <w:rPr>
          <w:rFonts w:ascii="Arial" w:hAnsi="Arial" w:cs="Arial"/>
        </w:rPr>
      </w:pPr>
    </w:p>
    <w:p w14:paraId="6C9A4A90" w14:textId="77777777" w:rsidR="00F75548" w:rsidRPr="000D53F9" w:rsidRDefault="00F75548" w:rsidP="000D53F9">
      <w:pPr>
        <w:spacing w:before="120" w:after="120"/>
        <w:jc w:val="left"/>
        <w:rPr>
          <w:rFonts w:ascii="Arial" w:hAnsi="Arial" w:cs="Arial"/>
          <w:b/>
          <w:bCs/>
        </w:rPr>
      </w:pPr>
      <w:r w:rsidRPr="000D53F9">
        <w:rPr>
          <w:rFonts w:ascii="Arial" w:hAnsi="Arial" w:cs="Arial"/>
          <w:b/>
          <w:bCs/>
        </w:rPr>
        <w:t>Annexe 4 – Résumé de l’arrêt de la Cour de cassation, chambre sociale, 4 mars 2020</w:t>
      </w:r>
    </w:p>
    <w:p w14:paraId="762B7876" w14:textId="77777777" w:rsidR="00F75548" w:rsidRPr="000D53F9" w:rsidRDefault="00F75548" w:rsidP="000D53F9">
      <w:pPr>
        <w:spacing w:before="120" w:after="120"/>
        <w:rPr>
          <w:rFonts w:ascii="Arial" w:hAnsi="Arial" w:cs="Arial"/>
        </w:rPr>
      </w:pPr>
      <w:r w:rsidRPr="000D53F9">
        <w:rPr>
          <w:rFonts w:ascii="Arial" w:hAnsi="Arial" w:cs="Arial"/>
        </w:rPr>
        <w:t>Le lien de subordination est caractérisé par l’exécution d’un travail sous l’autorité d’un employeur qui a le pouvoir de donner des ordres et des directives, d’en contrôler l’exécution et de sanctionner les manquements de son subordonné. Peut constituer un indice de subordination le travail au sein d’un service organisé lorsque l’employeur en détermine unilatéralement les conditions d’exécution.</w:t>
      </w:r>
    </w:p>
    <w:p w14:paraId="7CB93456" w14:textId="77777777" w:rsidR="00F75548" w:rsidRPr="000D53F9" w:rsidRDefault="00F75548" w:rsidP="000D53F9">
      <w:pPr>
        <w:spacing w:before="120" w:after="120"/>
        <w:rPr>
          <w:rFonts w:ascii="Arial" w:hAnsi="Arial" w:cs="Arial"/>
        </w:rPr>
      </w:pPr>
      <w:r w:rsidRPr="000D53F9">
        <w:rPr>
          <w:rFonts w:ascii="Arial" w:hAnsi="Arial" w:cs="Arial"/>
        </w:rPr>
        <w:t>Justifie légalement sa décision une cour d’appel qui, pour qualifier de contrat de travail la relation entre un chauffeur VTC et la société utilisant une plate-forme numérique et une application afin de mettre en relation des clients et des chauffeurs exerçant sous le statut de travailleur indépendant, retient :</w:t>
      </w:r>
    </w:p>
    <w:p w14:paraId="6819AF9D" w14:textId="77777777" w:rsidR="00F75548" w:rsidRPr="000D53F9" w:rsidRDefault="00F75548" w:rsidP="000D53F9">
      <w:pPr>
        <w:spacing w:before="120" w:after="120"/>
        <w:rPr>
          <w:rFonts w:ascii="Arial" w:hAnsi="Arial" w:cs="Arial"/>
        </w:rPr>
      </w:pPr>
      <w:r w:rsidRPr="000D53F9">
        <w:rPr>
          <w:rFonts w:ascii="Arial" w:hAnsi="Arial" w:cs="Arial"/>
        </w:rPr>
        <w:t>1°) que ce chauffeur a intégré un service de prestation de transport créé et entièrement organisé par cette société, service qui n’existe que grâce à cette plate-</w:t>
      </w:r>
      <w:r w:rsidRPr="000D53F9">
        <w:rPr>
          <w:rFonts w:ascii="Arial" w:hAnsi="Arial" w:cs="Arial"/>
        </w:rPr>
        <w:lastRenderedPageBreak/>
        <w:t>forme, à travers l’utilisation duquel il ne constitue aucune clientèle propre, ne fixe pas librement ses tarifs ni les conditions d’exercice de sa prestation de transport,</w:t>
      </w:r>
    </w:p>
    <w:p w14:paraId="3C731B49" w14:textId="77777777" w:rsidR="00F75548" w:rsidRPr="000D53F9" w:rsidRDefault="00F75548" w:rsidP="000D53F9">
      <w:pPr>
        <w:spacing w:before="120" w:after="120"/>
        <w:rPr>
          <w:rFonts w:ascii="Arial" w:hAnsi="Arial" w:cs="Arial"/>
        </w:rPr>
      </w:pPr>
      <w:r w:rsidRPr="000D53F9">
        <w:rPr>
          <w:rFonts w:ascii="Arial" w:hAnsi="Arial" w:cs="Arial"/>
        </w:rPr>
        <w:t>2°) que le chauffeur se voit imposer un itinéraire particulier dont il n’a pas le libre choix et pour lequel des corrections tarifaires sont appliquées si le chauffeur ne suit pas cet itinéraire,</w:t>
      </w:r>
    </w:p>
    <w:p w14:paraId="26EAA606" w14:textId="77777777" w:rsidR="00F75548" w:rsidRPr="000D53F9" w:rsidRDefault="00F75548" w:rsidP="000D53F9">
      <w:pPr>
        <w:spacing w:before="120" w:after="120"/>
        <w:rPr>
          <w:rFonts w:ascii="Arial" w:hAnsi="Arial" w:cs="Arial"/>
        </w:rPr>
      </w:pPr>
      <w:r w:rsidRPr="000D53F9">
        <w:rPr>
          <w:rFonts w:ascii="Arial" w:hAnsi="Arial" w:cs="Arial"/>
        </w:rPr>
        <w:t>3°) que la destination finale de la course n’est parfois pas connue du chauffeur, lequel ne peut réellement choisir librement, comme le ferait un chauffeur indépendant, la course qui lui convient ou non,</w:t>
      </w:r>
    </w:p>
    <w:p w14:paraId="12EFFA3E" w14:textId="77777777" w:rsidR="00F75548" w:rsidRPr="000D53F9" w:rsidRDefault="00F75548" w:rsidP="000D53F9">
      <w:pPr>
        <w:spacing w:before="120" w:after="120"/>
        <w:rPr>
          <w:rFonts w:ascii="Arial" w:hAnsi="Arial" w:cs="Arial"/>
        </w:rPr>
      </w:pPr>
      <w:r w:rsidRPr="000D53F9">
        <w:rPr>
          <w:rFonts w:ascii="Arial" w:hAnsi="Arial" w:cs="Arial"/>
        </w:rPr>
        <w:t>4°) que la société a la faculté de déconnecter temporairement le chauffeur de son application à partir de trois refus de courses et que le chauffeur peut perdre l’accès à son compte en cas de dépassement d’un taux d’annulation de commandes ou de signalements de "comportements problématiques", et déduit de l’ensemble de ces éléments l’exécution d’un travail sous l’autorité d’un employeur qui a le pouvoir de donner des ordres et des directives, d’en contrôler l’exécution et de sanctionner les manquements et que, dès lors, le statut de travailleur indépendant du chauffeur était fictif.</w:t>
      </w:r>
    </w:p>
    <w:p w14:paraId="1B5FC9A2" w14:textId="77777777" w:rsidR="00F75548" w:rsidRPr="000D53F9" w:rsidRDefault="00207755" w:rsidP="000D53F9">
      <w:pPr>
        <w:spacing w:before="120" w:after="120"/>
        <w:jc w:val="right"/>
        <w:rPr>
          <w:rFonts w:ascii="Arial" w:hAnsi="Arial" w:cs="Arial"/>
          <w:i/>
          <w:iCs/>
        </w:rPr>
      </w:pPr>
      <w:r w:rsidRPr="000D53F9">
        <w:rPr>
          <w:rFonts w:ascii="Arial" w:hAnsi="Arial" w:cs="Arial"/>
          <w:i/>
          <w:iCs/>
        </w:rPr>
        <w:t xml:space="preserve">Source : </w:t>
      </w:r>
      <w:hyperlink r:id="rId9" w:history="1">
        <w:r w:rsidR="000D53F9" w:rsidRPr="000D53F9">
          <w:rPr>
            <w:rStyle w:val="Lienhypertexte"/>
            <w:rFonts w:ascii="Arial" w:hAnsi="Arial" w:cs="Arial"/>
            <w:i/>
            <w:iCs/>
          </w:rPr>
          <w:t>https://www.courdecassation.fr/</w:t>
        </w:r>
      </w:hyperlink>
    </w:p>
    <w:p w14:paraId="44C70CAA" w14:textId="77777777" w:rsidR="000D53F9" w:rsidRPr="000D53F9" w:rsidRDefault="000D53F9" w:rsidP="000D53F9">
      <w:pPr>
        <w:spacing w:before="120" w:after="120"/>
        <w:jc w:val="left"/>
        <w:rPr>
          <w:rFonts w:ascii="Arial" w:hAnsi="Arial" w:cs="Arial"/>
          <w:i/>
          <w:iCs/>
        </w:rPr>
      </w:pPr>
      <w:r w:rsidRPr="000D53F9">
        <w:rPr>
          <w:rFonts w:ascii="Arial" w:hAnsi="Arial" w:cs="Arial"/>
          <w:i/>
          <w:iCs/>
        </w:rPr>
        <w:br w:type="page"/>
      </w:r>
    </w:p>
    <w:p w14:paraId="233DB42B" w14:textId="77777777" w:rsidR="000D53F9" w:rsidRPr="000D53F9" w:rsidRDefault="000D53F9" w:rsidP="000D53F9">
      <w:pPr>
        <w:spacing w:before="120" w:after="120"/>
        <w:rPr>
          <w:rFonts w:ascii="Arial" w:hAnsi="Arial" w:cs="Arial"/>
        </w:rPr>
      </w:pPr>
      <w:r w:rsidRPr="000D53F9">
        <w:rPr>
          <w:rFonts w:ascii="Arial" w:hAnsi="Arial" w:cs="Arial"/>
          <w:b/>
          <w:bCs/>
          <w:u w:val="single"/>
        </w:rPr>
        <w:lastRenderedPageBreak/>
        <w:t>DROIT Proposition de corrigé</w:t>
      </w:r>
      <w:r w:rsidRPr="000D53F9">
        <w:rPr>
          <w:rFonts w:ascii="Arial" w:hAnsi="Arial" w:cs="Arial"/>
          <w:b/>
          <w:bCs/>
        </w:rPr>
        <w:t xml:space="preserve"> (10 points)</w:t>
      </w:r>
    </w:p>
    <w:p w14:paraId="1135AA5E" w14:textId="77777777" w:rsidR="000D53F9" w:rsidRPr="000D53F9" w:rsidRDefault="000D53F9" w:rsidP="000D53F9">
      <w:pPr>
        <w:spacing w:before="120" w:after="120"/>
        <w:rPr>
          <w:rFonts w:ascii="Arial" w:hAnsi="Arial" w:cs="Arial"/>
        </w:rPr>
      </w:pPr>
    </w:p>
    <w:p w14:paraId="52D59C55" w14:textId="77777777" w:rsidR="000D53F9" w:rsidRPr="000D53F9" w:rsidRDefault="000D53F9" w:rsidP="000D53F9">
      <w:pPr>
        <w:spacing w:before="120" w:after="120"/>
        <w:rPr>
          <w:rFonts w:ascii="Arial" w:hAnsi="Arial" w:cs="Arial"/>
          <w:b/>
          <w:bCs/>
        </w:rPr>
      </w:pPr>
      <w:r w:rsidRPr="000D53F9">
        <w:rPr>
          <w:rFonts w:ascii="Arial" w:hAnsi="Arial" w:cs="Arial"/>
          <w:b/>
          <w:bCs/>
        </w:rPr>
        <w:t>Référence au programme STMG Droit</w:t>
      </w:r>
    </w:p>
    <w:p w14:paraId="67DB4DF4" w14:textId="77777777" w:rsidR="000D53F9" w:rsidRPr="0059771C" w:rsidRDefault="000D53F9" w:rsidP="000D53F9">
      <w:pPr>
        <w:spacing w:before="120" w:after="120"/>
        <w:rPr>
          <w:rFonts w:ascii="Arial" w:hAnsi="Arial" w:cs="Arial"/>
          <w:i/>
          <w:iCs/>
          <w:sz w:val="22"/>
          <w:szCs w:val="20"/>
        </w:rPr>
      </w:pPr>
      <w:r w:rsidRPr="0059771C">
        <w:rPr>
          <w:rFonts w:ascii="Arial" w:hAnsi="Arial" w:cs="Arial"/>
          <w:i/>
          <w:iCs/>
          <w:sz w:val="22"/>
          <w:szCs w:val="20"/>
        </w:rPr>
        <w:t>Ne sont exposés ci-dessous que les éléments du programme utiles aux réponses. La liste des notions et les contextes et finalités ne sont pas reproduits dans leur intégralité.</w:t>
      </w:r>
    </w:p>
    <w:p w14:paraId="634A8B1D" w14:textId="77777777" w:rsidR="000D53F9" w:rsidRPr="0059771C" w:rsidRDefault="000D53F9" w:rsidP="000D53F9">
      <w:pPr>
        <w:spacing w:before="120" w:after="120"/>
        <w:rPr>
          <w:rFonts w:ascii="Arial" w:hAnsi="Arial" w:cs="Arial"/>
          <w:sz w:val="22"/>
          <w:szCs w:val="20"/>
        </w:rPr>
      </w:pPr>
    </w:p>
    <w:p w14:paraId="3DC7D2F1" w14:textId="77777777" w:rsidR="000D53F9" w:rsidRPr="0059745B" w:rsidRDefault="0059771C" w:rsidP="0009059C">
      <w:pPr>
        <w:spacing w:before="120" w:after="120"/>
        <w:contextualSpacing/>
        <w:rPr>
          <w:rFonts w:ascii="Arial" w:hAnsi="Arial" w:cs="Arial"/>
          <w:sz w:val="22"/>
          <w:szCs w:val="20"/>
          <w:u w:val="single"/>
        </w:rPr>
      </w:pPr>
      <w:r w:rsidRPr="0059745B">
        <w:rPr>
          <w:rFonts w:ascii="Arial" w:hAnsi="Arial" w:cs="Arial"/>
          <w:sz w:val="22"/>
          <w:szCs w:val="20"/>
          <w:u w:val="single"/>
        </w:rPr>
        <w:t>Thème 1</w:t>
      </w:r>
      <w:r w:rsidR="0059745B">
        <w:rPr>
          <w:rFonts w:ascii="Arial" w:hAnsi="Arial" w:cs="Arial"/>
          <w:sz w:val="22"/>
          <w:szCs w:val="20"/>
          <w:u w:val="single"/>
        </w:rPr>
        <w:t xml:space="preserve"> </w:t>
      </w:r>
      <w:r w:rsidR="0059745B" w:rsidRPr="0059745B">
        <w:rPr>
          <w:rFonts w:ascii="Arial" w:hAnsi="Arial" w:cs="Arial"/>
          <w:sz w:val="22"/>
          <w:szCs w:val="20"/>
          <w:u w:val="single"/>
        </w:rPr>
        <w:t>(programme de 1</w:t>
      </w:r>
      <w:r w:rsidR="0059745B" w:rsidRPr="0059745B">
        <w:rPr>
          <w:rFonts w:ascii="Arial" w:hAnsi="Arial" w:cs="Arial"/>
          <w:sz w:val="22"/>
          <w:szCs w:val="20"/>
          <w:u w:val="single"/>
          <w:vertAlign w:val="superscript"/>
        </w:rPr>
        <w:t>ère</w:t>
      </w:r>
      <w:r w:rsidR="0059745B" w:rsidRPr="0059745B">
        <w:rPr>
          <w:rFonts w:ascii="Arial" w:hAnsi="Arial" w:cs="Arial"/>
          <w:sz w:val="22"/>
          <w:szCs w:val="20"/>
          <w:u w:val="single"/>
        </w:rPr>
        <w:t>)</w:t>
      </w:r>
      <w:r w:rsidRPr="0059745B">
        <w:rPr>
          <w:rFonts w:ascii="Arial" w:hAnsi="Arial" w:cs="Arial"/>
          <w:sz w:val="22"/>
          <w:szCs w:val="20"/>
          <w:u w:val="single"/>
        </w:rPr>
        <w:t xml:space="preserve"> : Qu'est-ce que le droit ?</w:t>
      </w:r>
      <w:r w:rsidR="0059745B" w:rsidRPr="0059745B">
        <w:rPr>
          <w:rFonts w:ascii="Arial" w:hAnsi="Arial" w:cs="Arial"/>
          <w:sz w:val="22"/>
          <w:szCs w:val="20"/>
        </w:rPr>
        <w:t xml:space="preserve"> </w:t>
      </w:r>
    </w:p>
    <w:p w14:paraId="35F4479C" w14:textId="77777777" w:rsidR="0059771C" w:rsidRPr="0059771C" w:rsidRDefault="0059771C" w:rsidP="0009059C">
      <w:pPr>
        <w:spacing w:before="120" w:after="120"/>
        <w:contextualSpacing/>
        <w:rPr>
          <w:rFonts w:ascii="Arial" w:hAnsi="Arial" w:cs="Arial"/>
          <w:sz w:val="22"/>
          <w:szCs w:val="20"/>
        </w:rPr>
      </w:pPr>
      <w:r w:rsidRPr="0059771C">
        <w:rPr>
          <w:rFonts w:ascii="Arial" w:hAnsi="Arial" w:cs="Arial"/>
          <w:sz w:val="22"/>
          <w:szCs w:val="20"/>
        </w:rPr>
        <w:t>L’élève est capable :</w:t>
      </w:r>
    </w:p>
    <w:p w14:paraId="776C0043" w14:textId="77777777" w:rsidR="0059771C" w:rsidRPr="0059771C" w:rsidRDefault="0059771C" w:rsidP="0009059C">
      <w:pPr>
        <w:spacing w:before="120" w:after="120"/>
        <w:contextualSpacing/>
        <w:rPr>
          <w:rFonts w:ascii="Arial" w:hAnsi="Arial" w:cs="Arial"/>
          <w:sz w:val="22"/>
          <w:szCs w:val="20"/>
        </w:rPr>
      </w:pPr>
      <w:r w:rsidRPr="0059771C">
        <w:rPr>
          <w:rFonts w:ascii="Arial" w:hAnsi="Arial" w:cs="Arial"/>
          <w:sz w:val="22"/>
          <w:szCs w:val="20"/>
        </w:rPr>
        <w:t>- d’expliquer le sens et la portée d’une décision de justice ;</w:t>
      </w:r>
    </w:p>
    <w:p w14:paraId="05530D52" w14:textId="77777777" w:rsidR="0059771C" w:rsidRPr="0059771C" w:rsidRDefault="0059771C" w:rsidP="0009059C">
      <w:pPr>
        <w:spacing w:before="120" w:after="120"/>
        <w:contextualSpacing/>
        <w:rPr>
          <w:rFonts w:ascii="Arial" w:hAnsi="Arial" w:cs="Arial"/>
          <w:sz w:val="22"/>
          <w:szCs w:val="20"/>
        </w:rPr>
      </w:pPr>
      <w:r w:rsidRPr="0059771C">
        <w:rPr>
          <w:rFonts w:ascii="Arial" w:hAnsi="Arial" w:cs="Arial"/>
          <w:sz w:val="22"/>
          <w:szCs w:val="20"/>
        </w:rPr>
        <w:t>- de qualifier juridiquement une situation de fait.</w:t>
      </w:r>
    </w:p>
    <w:p w14:paraId="5E32A362" w14:textId="77777777" w:rsidR="0059771C" w:rsidRPr="0059771C" w:rsidRDefault="0059771C">
      <w:pPr>
        <w:spacing w:after="160" w:line="259" w:lineRule="auto"/>
        <w:jc w:val="left"/>
        <w:rPr>
          <w:rFonts w:ascii="Arial" w:hAnsi="Arial" w:cs="Arial"/>
          <w:sz w:val="22"/>
          <w:szCs w:val="20"/>
        </w:rPr>
      </w:pPr>
    </w:p>
    <w:tbl>
      <w:tblPr>
        <w:tblStyle w:val="Grilledutableau"/>
        <w:tblW w:w="0" w:type="auto"/>
        <w:tblLook w:val="04A0" w:firstRow="1" w:lastRow="0" w:firstColumn="1" w:lastColumn="0" w:noHBand="0" w:noVBand="1"/>
      </w:tblPr>
      <w:tblGrid>
        <w:gridCol w:w="1809"/>
        <w:gridCol w:w="4678"/>
        <w:gridCol w:w="2725"/>
      </w:tblGrid>
      <w:tr w:rsidR="0059771C" w:rsidRPr="0059771C" w14:paraId="333C773A" w14:textId="77777777" w:rsidTr="0059771C">
        <w:tc>
          <w:tcPr>
            <w:tcW w:w="1809" w:type="dxa"/>
            <w:vAlign w:val="center"/>
          </w:tcPr>
          <w:p w14:paraId="57B2C0F7" w14:textId="77777777" w:rsidR="0059771C" w:rsidRPr="0059745B" w:rsidRDefault="0059771C" w:rsidP="0059771C">
            <w:pPr>
              <w:spacing w:after="160" w:line="259" w:lineRule="auto"/>
              <w:jc w:val="center"/>
              <w:rPr>
                <w:rFonts w:ascii="Arial" w:hAnsi="Arial" w:cs="Arial"/>
                <w:b/>
                <w:bCs/>
                <w:sz w:val="20"/>
                <w:szCs w:val="18"/>
              </w:rPr>
            </w:pPr>
            <w:r w:rsidRPr="0059745B">
              <w:rPr>
                <w:rFonts w:ascii="Arial" w:hAnsi="Arial" w:cs="Arial"/>
                <w:b/>
                <w:bCs/>
                <w:sz w:val="20"/>
                <w:szCs w:val="18"/>
              </w:rPr>
              <w:t>Sous-Thème</w:t>
            </w:r>
          </w:p>
        </w:tc>
        <w:tc>
          <w:tcPr>
            <w:tcW w:w="4678" w:type="dxa"/>
            <w:vAlign w:val="center"/>
          </w:tcPr>
          <w:p w14:paraId="7FA19FD0" w14:textId="77777777" w:rsidR="0059771C" w:rsidRPr="0059745B" w:rsidRDefault="0059771C" w:rsidP="0059771C">
            <w:pPr>
              <w:spacing w:after="160" w:line="259" w:lineRule="auto"/>
              <w:jc w:val="center"/>
              <w:rPr>
                <w:rFonts w:ascii="Arial" w:hAnsi="Arial" w:cs="Arial"/>
                <w:b/>
                <w:bCs/>
                <w:sz w:val="20"/>
                <w:szCs w:val="18"/>
              </w:rPr>
            </w:pPr>
            <w:r w:rsidRPr="0059745B">
              <w:rPr>
                <w:rFonts w:ascii="Arial" w:hAnsi="Arial" w:cs="Arial"/>
                <w:b/>
                <w:bCs/>
                <w:sz w:val="20"/>
                <w:szCs w:val="18"/>
              </w:rPr>
              <w:t>Contexte et finalités</w:t>
            </w:r>
          </w:p>
        </w:tc>
        <w:tc>
          <w:tcPr>
            <w:tcW w:w="2725" w:type="dxa"/>
            <w:vAlign w:val="center"/>
          </w:tcPr>
          <w:p w14:paraId="767CF7D4" w14:textId="77777777" w:rsidR="0059771C" w:rsidRPr="0059745B" w:rsidRDefault="0059771C" w:rsidP="0059771C">
            <w:pPr>
              <w:spacing w:after="160" w:line="259" w:lineRule="auto"/>
              <w:jc w:val="center"/>
              <w:rPr>
                <w:rFonts w:ascii="Arial" w:hAnsi="Arial" w:cs="Arial"/>
                <w:b/>
                <w:bCs/>
                <w:sz w:val="20"/>
                <w:szCs w:val="18"/>
              </w:rPr>
            </w:pPr>
            <w:r w:rsidRPr="0059745B">
              <w:rPr>
                <w:rFonts w:ascii="Arial" w:hAnsi="Arial" w:cs="Arial"/>
                <w:b/>
                <w:bCs/>
                <w:sz w:val="20"/>
                <w:szCs w:val="18"/>
              </w:rPr>
              <w:t>Notions</w:t>
            </w:r>
          </w:p>
        </w:tc>
      </w:tr>
      <w:tr w:rsidR="0059771C" w:rsidRPr="0059771C" w14:paraId="1736E058" w14:textId="77777777" w:rsidTr="0059771C">
        <w:tc>
          <w:tcPr>
            <w:tcW w:w="1809" w:type="dxa"/>
          </w:tcPr>
          <w:p w14:paraId="31B6C59C" w14:textId="77777777" w:rsidR="0059771C" w:rsidRPr="0059745B" w:rsidRDefault="0059771C">
            <w:pPr>
              <w:spacing w:after="160" w:line="259" w:lineRule="auto"/>
              <w:jc w:val="left"/>
              <w:rPr>
                <w:rFonts w:ascii="Arial" w:hAnsi="Arial" w:cs="Arial"/>
                <w:b/>
                <w:bCs/>
                <w:sz w:val="20"/>
                <w:szCs w:val="18"/>
              </w:rPr>
            </w:pPr>
            <w:r w:rsidRPr="0059745B">
              <w:rPr>
                <w:rFonts w:ascii="Arial" w:hAnsi="Arial" w:cs="Arial"/>
                <w:b/>
                <w:bCs/>
                <w:sz w:val="20"/>
                <w:szCs w:val="18"/>
              </w:rPr>
              <w:t>1.2. La règle de droit</w:t>
            </w:r>
          </w:p>
        </w:tc>
        <w:tc>
          <w:tcPr>
            <w:tcW w:w="4678" w:type="dxa"/>
          </w:tcPr>
          <w:p w14:paraId="4BC7CDD5" w14:textId="77777777" w:rsidR="0059771C" w:rsidRPr="0059745B" w:rsidRDefault="0059771C" w:rsidP="0059771C">
            <w:pPr>
              <w:spacing w:after="160" w:line="259" w:lineRule="auto"/>
              <w:rPr>
                <w:rFonts w:ascii="Arial" w:hAnsi="Arial" w:cs="Arial"/>
                <w:sz w:val="20"/>
                <w:szCs w:val="18"/>
              </w:rPr>
            </w:pPr>
            <w:r w:rsidRPr="0059745B">
              <w:rPr>
                <w:rFonts w:ascii="Arial" w:hAnsi="Arial" w:cs="Arial"/>
                <w:sz w:val="20"/>
                <w:szCs w:val="18"/>
              </w:rPr>
              <w:t>[…] Le droit ayant vocation à saisir toutes les situations de la vie en société, il ne peut pas décrire chacune d’elles en raison du caractère général et abstrait de la règle de droit. Il se réfère donc à des catégories juridiques : la personne physique, la victime, le contrat, le salarié par exemple. C’est l’opération de qualification juridique.</w:t>
            </w:r>
          </w:p>
        </w:tc>
        <w:tc>
          <w:tcPr>
            <w:tcW w:w="2725" w:type="dxa"/>
          </w:tcPr>
          <w:p w14:paraId="4B304E41" w14:textId="77777777" w:rsidR="0059771C" w:rsidRPr="0059745B" w:rsidRDefault="0059771C" w:rsidP="0059771C">
            <w:pPr>
              <w:spacing w:after="160" w:line="259" w:lineRule="auto"/>
              <w:rPr>
                <w:rFonts w:ascii="Arial" w:hAnsi="Arial" w:cs="Arial"/>
                <w:sz w:val="20"/>
                <w:szCs w:val="18"/>
              </w:rPr>
            </w:pPr>
          </w:p>
        </w:tc>
      </w:tr>
      <w:tr w:rsidR="0059771C" w:rsidRPr="0059771C" w14:paraId="6E429CD3" w14:textId="77777777" w:rsidTr="0059771C">
        <w:tc>
          <w:tcPr>
            <w:tcW w:w="1809" w:type="dxa"/>
          </w:tcPr>
          <w:p w14:paraId="2F494372" w14:textId="77777777" w:rsidR="0059771C" w:rsidRPr="0059745B" w:rsidRDefault="0059771C">
            <w:pPr>
              <w:spacing w:after="160" w:line="259" w:lineRule="auto"/>
              <w:jc w:val="left"/>
              <w:rPr>
                <w:rFonts w:ascii="Arial" w:hAnsi="Arial" w:cs="Arial"/>
                <w:b/>
                <w:bCs/>
                <w:sz w:val="20"/>
                <w:szCs w:val="18"/>
              </w:rPr>
            </w:pPr>
            <w:r w:rsidRPr="0059745B">
              <w:rPr>
                <w:rFonts w:ascii="Arial" w:hAnsi="Arial" w:cs="Arial"/>
                <w:b/>
                <w:bCs/>
                <w:sz w:val="20"/>
                <w:szCs w:val="18"/>
              </w:rPr>
              <w:t>1.3. Les sources du droit</w:t>
            </w:r>
          </w:p>
        </w:tc>
        <w:tc>
          <w:tcPr>
            <w:tcW w:w="4678" w:type="dxa"/>
          </w:tcPr>
          <w:p w14:paraId="28AD3E16" w14:textId="77777777" w:rsidR="0059771C" w:rsidRPr="0059745B" w:rsidRDefault="0059771C" w:rsidP="0059771C">
            <w:pPr>
              <w:spacing w:after="160" w:line="259" w:lineRule="auto"/>
              <w:rPr>
                <w:rFonts w:ascii="Arial" w:hAnsi="Arial" w:cs="Arial"/>
                <w:sz w:val="20"/>
                <w:szCs w:val="18"/>
              </w:rPr>
            </w:pPr>
            <w:r w:rsidRPr="0059745B">
              <w:rPr>
                <w:rFonts w:ascii="Arial" w:hAnsi="Arial" w:cs="Arial"/>
                <w:sz w:val="20"/>
                <w:szCs w:val="18"/>
              </w:rPr>
              <w:t>[…] L’étude de quelques normes et de leur autorité créatrice permet d’identifier les sources du droit. L’analyse est centrée sur les sources écrites et la jurisprudence. […]</w:t>
            </w:r>
          </w:p>
        </w:tc>
        <w:tc>
          <w:tcPr>
            <w:tcW w:w="2725" w:type="dxa"/>
          </w:tcPr>
          <w:p w14:paraId="1933AB62" w14:textId="77777777" w:rsidR="0059771C" w:rsidRPr="0059745B" w:rsidRDefault="0059771C" w:rsidP="0059771C">
            <w:pPr>
              <w:spacing w:after="160" w:line="259" w:lineRule="auto"/>
              <w:rPr>
                <w:rFonts w:ascii="Arial" w:hAnsi="Arial" w:cs="Arial"/>
                <w:sz w:val="20"/>
                <w:szCs w:val="18"/>
              </w:rPr>
            </w:pPr>
          </w:p>
        </w:tc>
      </w:tr>
    </w:tbl>
    <w:p w14:paraId="0C873CC6" w14:textId="77777777" w:rsidR="000D53F9" w:rsidRPr="0059745B" w:rsidRDefault="000D53F9">
      <w:pPr>
        <w:spacing w:after="160" w:line="259" w:lineRule="auto"/>
        <w:jc w:val="left"/>
        <w:rPr>
          <w:rFonts w:ascii="Arial" w:hAnsi="Arial" w:cs="Arial"/>
          <w:sz w:val="22"/>
          <w:szCs w:val="20"/>
        </w:rPr>
      </w:pPr>
    </w:p>
    <w:p w14:paraId="3B331D9F" w14:textId="77777777" w:rsidR="0059771C" w:rsidRPr="0009059C" w:rsidRDefault="0059745B" w:rsidP="0009059C">
      <w:pPr>
        <w:spacing w:before="120" w:after="120"/>
        <w:contextualSpacing/>
        <w:rPr>
          <w:rFonts w:ascii="Arial" w:hAnsi="Arial" w:cs="Arial"/>
          <w:sz w:val="22"/>
          <w:u w:val="single"/>
        </w:rPr>
      </w:pPr>
      <w:r w:rsidRPr="0009059C">
        <w:rPr>
          <w:rFonts w:ascii="Arial" w:hAnsi="Arial" w:cs="Arial"/>
          <w:sz w:val="22"/>
          <w:u w:val="single"/>
        </w:rPr>
        <w:t>Thème 5</w:t>
      </w:r>
      <w:r w:rsidR="0009059C">
        <w:rPr>
          <w:rFonts w:ascii="Arial" w:hAnsi="Arial" w:cs="Arial"/>
          <w:sz w:val="22"/>
          <w:u w:val="single"/>
        </w:rPr>
        <w:t xml:space="preserve"> (programme de terminale)</w:t>
      </w:r>
      <w:r w:rsidRPr="0009059C">
        <w:rPr>
          <w:rFonts w:ascii="Arial" w:hAnsi="Arial" w:cs="Arial"/>
          <w:sz w:val="22"/>
          <w:u w:val="single"/>
        </w:rPr>
        <w:t xml:space="preserve"> : Quel est le rôle du contrat ?</w:t>
      </w:r>
    </w:p>
    <w:p w14:paraId="33041E40" w14:textId="77777777" w:rsidR="0059745B" w:rsidRPr="0059745B" w:rsidRDefault="0059745B" w:rsidP="0009059C">
      <w:pPr>
        <w:spacing w:before="120" w:after="120"/>
        <w:contextualSpacing/>
        <w:rPr>
          <w:rFonts w:ascii="Arial" w:hAnsi="Arial" w:cs="Arial"/>
          <w:sz w:val="22"/>
        </w:rPr>
      </w:pPr>
      <w:r w:rsidRPr="0059745B">
        <w:rPr>
          <w:rFonts w:ascii="Arial" w:hAnsi="Arial" w:cs="Arial"/>
          <w:sz w:val="22"/>
        </w:rPr>
        <w:t>L’élève est capable :</w:t>
      </w:r>
    </w:p>
    <w:p w14:paraId="40094DA6" w14:textId="77777777" w:rsidR="0059745B" w:rsidRPr="0059745B" w:rsidRDefault="0059745B" w:rsidP="0009059C">
      <w:pPr>
        <w:spacing w:before="120" w:after="120"/>
        <w:contextualSpacing/>
        <w:rPr>
          <w:rFonts w:ascii="Arial" w:hAnsi="Arial" w:cs="Arial"/>
          <w:sz w:val="22"/>
        </w:rPr>
      </w:pPr>
      <w:r w:rsidRPr="0059745B">
        <w:rPr>
          <w:rFonts w:ascii="Arial" w:hAnsi="Arial" w:cs="Arial"/>
          <w:sz w:val="22"/>
        </w:rPr>
        <w:t>- de qualifier juridiquement un contrat et les parties au contrat ;</w:t>
      </w:r>
    </w:p>
    <w:p w14:paraId="3FF4AF53" w14:textId="77777777" w:rsidR="0059745B" w:rsidRPr="0059745B" w:rsidRDefault="0059745B" w:rsidP="0009059C">
      <w:pPr>
        <w:spacing w:before="120" w:after="120"/>
        <w:contextualSpacing/>
        <w:rPr>
          <w:rFonts w:ascii="Arial" w:hAnsi="Arial" w:cs="Arial"/>
          <w:sz w:val="22"/>
        </w:rPr>
      </w:pPr>
      <w:r w:rsidRPr="0059745B">
        <w:rPr>
          <w:rFonts w:ascii="Arial" w:hAnsi="Arial" w:cs="Arial"/>
          <w:sz w:val="22"/>
        </w:rPr>
        <w:t>- d’apprécier les conditions de validité d’un contrat dans une situation donnée ;</w:t>
      </w:r>
    </w:p>
    <w:p w14:paraId="28F6CAB6" w14:textId="77777777" w:rsidR="0059745B" w:rsidRPr="0059745B" w:rsidRDefault="0059745B" w:rsidP="0009059C">
      <w:pPr>
        <w:spacing w:before="120" w:after="120"/>
        <w:contextualSpacing/>
        <w:rPr>
          <w:rFonts w:ascii="Arial" w:hAnsi="Arial" w:cs="Arial"/>
          <w:sz w:val="22"/>
        </w:rPr>
      </w:pPr>
      <w:r w:rsidRPr="0059745B">
        <w:rPr>
          <w:rFonts w:ascii="Arial" w:hAnsi="Arial" w:cs="Arial"/>
          <w:sz w:val="22"/>
        </w:rPr>
        <w:t>- de repérer et de qualifier les obligations contractuelles de chacune des parties ;</w:t>
      </w:r>
    </w:p>
    <w:p w14:paraId="1ECB6D81" w14:textId="77777777" w:rsidR="0059745B" w:rsidRPr="0059745B" w:rsidRDefault="0059745B">
      <w:pPr>
        <w:spacing w:after="160" w:line="259" w:lineRule="auto"/>
        <w:jc w:val="left"/>
        <w:rPr>
          <w:rFonts w:ascii="Arial" w:hAnsi="Arial" w:cs="Arial"/>
          <w:sz w:val="22"/>
        </w:rPr>
      </w:pPr>
    </w:p>
    <w:tbl>
      <w:tblPr>
        <w:tblStyle w:val="Grilledutableau"/>
        <w:tblW w:w="0" w:type="auto"/>
        <w:tblLook w:val="04A0" w:firstRow="1" w:lastRow="0" w:firstColumn="1" w:lastColumn="0" w:noHBand="0" w:noVBand="1"/>
      </w:tblPr>
      <w:tblGrid>
        <w:gridCol w:w="1809"/>
        <w:gridCol w:w="4678"/>
        <w:gridCol w:w="2725"/>
      </w:tblGrid>
      <w:tr w:rsidR="0059745B" w:rsidRPr="0059745B" w14:paraId="455D4EFB" w14:textId="77777777" w:rsidTr="00F64762">
        <w:tc>
          <w:tcPr>
            <w:tcW w:w="1809" w:type="dxa"/>
            <w:vAlign w:val="center"/>
          </w:tcPr>
          <w:p w14:paraId="7D34A8FA" w14:textId="77777777" w:rsidR="0059745B" w:rsidRPr="0059745B" w:rsidRDefault="0059745B" w:rsidP="00F64762">
            <w:pPr>
              <w:spacing w:after="160" w:line="259" w:lineRule="auto"/>
              <w:jc w:val="center"/>
              <w:rPr>
                <w:rFonts w:ascii="Arial" w:hAnsi="Arial" w:cs="Arial"/>
                <w:b/>
                <w:bCs/>
                <w:sz w:val="20"/>
                <w:szCs w:val="20"/>
              </w:rPr>
            </w:pPr>
            <w:r w:rsidRPr="0059745B">
              <w:rPr>
                <w:rFonts w:ascii="Arial" w:hAnsi="Arial" w:cs="Arial"/>
                <w:b/>
                <w:bCs/>
                <w:sz w:val="20"/>
                <w:szCs w:val="20"/>
              </w:rPr>
              <w:t>Sous-Thème</w:t>
            </w:r>
          </w:p>
        </w:tc>
        <w:tc>
          <w:tcPr>
            <w:tcW w:w="4678" w:type="dxa"/>
            <w:vAlign w:val="center"/>
          </w:tcPr>
          <w:p w14:paraId="68438B15" w14:textId="77777777" w:rsidR="0059745B" w:rsidRPr="0059745B" w:rsidRDefault="0059745B" w:rsidP="00F64762">
            <w:pPr>
              <w:spacing w:after="160" w:line="259" w:lineRule="auto"/>
              <w:jc w:val="center"/>
              <w:rPr>
                <w:rFonts w:ascii="Arial" w:hAnsi="Arial" w:cs="Arial"/>
                <w:b/>
                <w:bCs/>
                <w:sz w:val="20"/>
                <w:szCs w:val="20"/>
              </w:rPr>
            </w:pPr>
            <w:r w:rsidRPr="0059745B">
              <w:rPr>
                <w:rFonts w:ascii="Arial" w:hAnsi="Arial" w:cs="Arial"/>
                <w:b/>
                <w:bCs/>
                <w:sz w:val="20"/>
                <w:szCs w:val="20"/>
              </w:rPr>
              <w:t>Contexte et finalités</w:t>
            </w:r>
          </w:p>
        </w:tc>
        <w:tc>
          <w:tcPr>
            <w:tcW w:w="2725" w:type="dxa"/>
            <w:vAlign w:val="center"/>
          </w:tcPr>
          <w:p w14:paraId="023BA609" w14:textId="77777777" w:rsidR="0059745B" w:rsidRPr="0059745B" w:rsidRDefault="0059745B" w:rsidP="00F64762">
            <w:pPr>
              <w:spacing w:after="160" w:line="259" w:lineRule="auto"/>
              <w:jc w:val="center"/>
              <w:rPr>
                <w:rFonts w:ascii="Arial" w:hAnsi="Arial" w:cs="Arial"/>
                <w:b/>
                <w:bCs/>
                <w:sz w:val="20"/>
                <w:szCs w:val="20"/>
              </w:rPr>
            </w:pPr>
            <w:r w:rsidRPr="0059745B">
              <w:rPr>
                <w:rFonts w:ascii="Arial" w:hAnsi="Arial" w:cs="Arial"/>
                <w:b/>
                <w:bCs/>
                <w:sz w:val="20"/>
                <w:szCs w:val="20"/>
              </w:rPr>
              <w:t>Notions</w:t>
            </w:r>
          </w:p>
        </w:tc>
      </w:tr>
      <w:tr w:rsidR="0059745B" w:rsidRPr="0059745B" w14:paraId="1E3B2523" w14:textId="77777777" w:rsidTr="00F64762">
        <w:tc>
          <w:tcPr>
            <w:tcW w:w="1809" w:type="dxa"/>
          </w:tcPr>
          <w:p w14:paraId="27ABD75E" w14:textId="77777777" w:rsidR="0059745B" w:rsidRPr="0059745B" w:rsidRDefault="0059745B" w:rsidP="00F64762">
            <w:pPr>
              <w:spacing w:after="160" w:line="259" w:lineRule="auto"/>
              <w:jc w:val="left"/>
              <w:rPr>
                <w:rFonts w:ascii="Arial" w:hAnsi="Arial" w:cs="Arial"/>
                <w:b/>
                <w:bCs/>
                <w:sz w:val="20"/>
                <w:szCs w:val="20"/>
              </w:rPr>
            </w:pPr>
            <w:r w:rsidRPr="0059745B">
              <w:rPr>
                <w:rFonts w:ascii="Arial" w:hAnsi="Arial" w:cs="Arial"/>
                <w:b/>
                <w:bCs/>
                <w:sz w:val="20"/>
                <w:szCs w:val="20"/>
              </w:rPr>
              <w:t>5.1 La formation du contrat</w:t>
            </w:r>
          </w:p>
        </w:tc>
        <w:tc>
          <w:tcPr>
            <w:tcW w:w="4678" w:type="dxa"/>
          </w:tcPr>
          <w:p w14:paraId="0671F603" w14:textId="77777777" w:rsidR="0059745B" w:rsidRPr="0059745B" w:rsidRDefault="0059745B" w:rsidP="00F64762">
            <w:pPr>
              <w:spacing w:after="160" w:line="259" w:lineRule="auto"/>
              <w:rPr>
                <w:rFonts w:ascii="Arial" w:hAnsi="Arial" w:cs="Arial"/>
                <w:sz w:val="20"/>
                <w:szCs w:val="20"/>
              </w:rPr>
            </w:pPr>
            <w:r w:rsidRPr="0059745B">
              <w:rPr>
                <w:rFonts w:ascii="Arial" w:hAnsi="Arial" w:cs="Arial"/>
                <w:sz w:val="20"/>
                <w:szCs w:val="20"/>
              </w:rPr>
              <w:t>Le contrat est un accord de volontés entre deux ou plusieurs personnes destiné à créer, modifier, transmettre ou éteindre des obligations. […]</w:t>
            </w:r>
          </w:p>
        </w:tc>
        <w:tc>
          <w:tcPr>
            <w:tcW w:w="2725" w:type="dxa"/>
          </w:tcPr>
          <w:p w14:paraId="5CF781CB" w14:textId="77777777" w:rsidR="0059745B" w:rsidRPr="0009059C" w:rsidRDefault="0059745B" w:rsidP="00F64762">
            <w:pPr>
              <w:spacing w:after="160" w:line="259" w:lineRule="auto"/>
              <w:rPr>
                <w:rFonts w:ascii="Arial" w:hAnsi="Arial" w:cs="Arial"/>
                <w:sz w:val="20"/>
                <w:szCs w:val="20"/>
              </w:rPr>
            </w:pPr>
            <w:r w:rsidRPr="0009059C">
              <w:rPr>
                <w:rFonts w:ascii="Arial" w:hAnsi="Arial" w:cs="Arial"/>
                <w:sz w:val="20"/>
                <w:szCs w:val="20"/>
              </w:rPr>
              <w:t>Les principes : liberté contractuelle, force obligatoire, effet relatif des conventions, bonne foi.</w:t>
            </w:r>
          </w:p>
        </w:tc>
      </w:tr>
      <w:tr w:rsidR="0009059C" w:rsidRPr="0059745B" w14:paraId="28A27FB5" w14:textId="77777777" w:rsidTr="00F64762">
        <w:tc>
          <w:tcPr>
            <w:tcW w:w="1809" w:type="dxa"/>
          </w:tcPr>
          <w:p w14:paraId="5E0C61C4" w14:textId="77777777" w:rsidR="0009059C" w:rsidRPr="0059745B" w:rsidRDefault="0009059C" w:rsidP="00F64762">
            <w:pPr>
              <w:spacing w:after="160" w:line="259" w:lineRule="auto"/>
              <w:jc w:val="left"/>
              <w:rPr>
                <w:rFonts w:ascii="Arial" w:hAnsi="Arial" w:cs="Arial"/>
                <w:b/>
                <w:bCs/>
                <w:sz w:val="20"/>
                <w:szCs w:val="20"/>
              </w:rPr>
            </w:pPr>
            <w:r w:rsidRPr="0009059C">
              <w:rPr>
                <w:rFonts w:ascii="Arial" w:hAnsi="Arial" w:cs="Arial"/>
                <w:b/>
                <w:bCs/>
                <w:sz w:val="20"/>
                <w:szCs w:val="20"/>
              </w:rPr>
              <w:t>5.2 L’exécution du contrat</w:t>
            </w:r>
          </w:p>
        </w:tc>
        <w:tc>
          <w:tcPr>
            <w:tcW w:w="4678" w:type="dxa"/>
          </w:tcPr>
          <w:p w14:paraId="1C0F82EF" w14:textId="77777777" w:rsidR="0009059C" w:rsidRPr="0059745B" w:rsidRDefault="0009059C" w:rsidP="00F64762">
            <w:pPr>
              <w:spacing w:after="160" w:line="259" w:lineRule="auto"/>
              <w:rPr>
                <w:rFonts w:ascii="Arial" w:hAnsi="Arial" w:cs="Arial"/>
                <w:sz w:val="20"/>
                <w:szCs w:val="20"/>
              </w:rPr>
            </w:pPr>
            <w:r w:rsidRPr="0009059C">
              <w:rPr>
                <w:rFonts w:ascii="Arial" w:hAnsi="Arial" w:cs="Arial"/>
                <w:sz w:val="20"/>
                <w:szCs w:val="20"/>
              </w:rPr>
              <w:t>Le contrat légalement formé contraint les parties à exécuter leurs obligations.</w:t>
            </w:r>
            <w:r>
              <w:rPr>
                <w:rFonts w:ascii="Arial" w:hAnsi="Arial" w:cs="Arial"/>
                <w:sz w:val="20"/>
                <w:szCs w:val="20"/>
              </w:rPr>
              <w:t xml:space="preserve"> […]</w:t>
            </w:r>
          </w:p>
        </w:tc>
        <w:tc>
          <w:tcPr>
            <w:tcW w:w="2725" w:type="dxa"/>
          </w:tcPr>
          <w:p w14:paraId="1A1EBF6D" w14:textId="77777777" w:rsidR="0009059C" w:rsidRPr="0009059C" w:rsidRDefault="0009059C" w:rsidP="00F64762">
            <w:pPr>
              <w:spacing w:after="160" w:line="259" w:lineRule="auto"/>
              <w:rPr>
                <w:rFonts w:ascii="Arial" w:hAnsi="Arial" w:cs="Arial"/>
                <w:sz w:val="20"/>
                <w:szCs w:val="20"/>
              </w:rPr>
            </w:pPr>
            <w:r w:rsidRPr="0009059C">
              <w:rPr>
                <w:rFonts w:ascii="Arial" w:hAnsi="Arial" w:cs="Arial"/>
                <w:sz w:val="20"/>
                <w:szCs w:val="20"/>
              </w:rPr>
              <w:t>L’exécution, l’inexécution.</w:t>
            </w:r>
          </w:p>
        </w:tc>
      </w:tr>
    </w:tbl>
    <w:p w14:paraId="7D0A04B0" w14:textId="77777777" w:rsidR="0059745B" w:rsidRPr="0059745B" w:rsidRDefault="0059745B">
      <w:pPr>
        <w:spacing w:after="160" w:line="259" w:lineRule="auto"/>
        <w:jc w:val="left"/>
        <w:rPr>
          <w:rFonts w:ascii="Arial" w:hAnsi="Arial" w:cs="Arial"/>
          <w:sz w:val="22"/>
        </w:rPr>
      </w:pPr>
    </w:p>
    <w:p w14:paraId="0462CE26" w14:textId="77777777" w:rsidR="0009059C" w:rsidRDefault="0009059C">
      <w:pPr>
        <w:spacing w:after="160" w:line="259" w:lineRule="auto"/>
        <w:jc w:val="left"/>
        <w:rPr>
          <w:rFonts w:ascii="Arial" w:hAnsi="Arial" w:cs="Arial"/>
          <w:sz w:val="22"/>
          <w:u w:val="single"/>
        </w:rPr>
      </w:pPr>
      <w:r>
        <w:rPr>
          <w:rFonts w:ascii="Arial" w:hAnsi="Arial" w:cs="Arial"/>
          <w:sz w:val="22"/>
          <w:u w:val="single"/>
        </w:rPr>
        <w:br w:type="page"/>
      </w:r>
    </w:p>
    <w:p w14:paraId="5D8B452B" w14:textId="77777777" w:rsidR="0059745B" w:rsidRPr="0009059C" w:rsidRDefault="0059745B" w:rsidP="0009059C">
      <w:pPr>
        <w:spacing w:before="120" w:after="120"/>
        <w:contextualSpacing/>
        <w:rPr>
          <w:rFonts w:ascii="Arial" w:hAnsi="Arial" w:cs="Arial"/>
          <w:sz w:val="22"/>
          <w:u w:val="single"/>
        </w:rPr>
      </w:pPr>
      <w:r w:rsidRPr="0009059C">
        <w:rPr>
          <w:rFonts w:ascii="Arial" w:hAnsi="Arial" w:cs="Arial"/>
          <w:sz w:val="22"/>
          <w:u w:val="single"/>
        </w:rPr>
        <w:lastRenderedPageBreak/>
        <w:t xml:space="preserve">Thème 7 </w:t>
      </w:r>
      <w:r w:rsidR="0009059C">
        <w:rPr>
          <w:rFonts w:ascii="Arial" w:hAnsi="Arial" w:cs="Arial"/>
          <w:sz w:val="22"/>
          <w:u w:val="single"/>
        </w:rPr>
        <w:t xml:space="preserve">(programme de terminale) </w:t>
      </w:r>
      <w:r w:rsidRPr="0009059C">
        <w:rPr>
          <w:rFonts w:ascii="Arial" w:hAnsi="Arial" w:cs="Arial"/>
          <w:sz w:val="22"/>
          <w:u w:val="single"/>
        </w:rPr>
        <w:t>: Comment le droit encadre-t-il le travail salarié ?</w:t>
      </w:r>
    </w:p>
    <w:p w14:paraId="42E979C2" w14:textId="77777777" w:rsidR="0059745B" w:rsidRPr="0059745B" w:rsidRDefault="0059745B" w:rsidP="0009059C">
      <w:pPr>
        <w:spacing w:before="120" w:after="120"/>
        <w:contextualSpacing/>
        <w:rPr>
          <w:rFonts w:ascii="Arial" w:hAnsi="Arial" w:cs="Arial"/>
          <w:sz w:val="22"/>
        </w:rPr>
      </w:pPr>
      <w:r w:rsidRPr="0059745B">
        <w:rPr>
          <w:rFonts w:ascii="Arial" w:hAnsi="Arial" w:cs="Arial"/>
          <w:sz w:val="22"/>
        </w:rPr>
        <w:t>L’élève est capable :</w:t>
      </w:r>
    </w:p>
    <w:p w14:paraId="11F0D9FA" w14:textId="77777777" w:rsidR="0059745B" w:rsidRPr="0059745B" w:rsidRDefault="0059745B" w:rsidP="0009059C">
      <w:pPr>
        <w:spacing w:before="120" w:after="120"/>
        <w:contextualSpacing/>
        <w:rPr>
          <w:rFonts w:ascii="Arial" w:hAnsi="Arial" w:cs="Arial"/>
          <w:sz w:val="22"/>
        </w:rPr>
      </w:pPr>
      <w:r w:rsidRPr="0059745B">
        <w:rPr>
          <w:rFonts w:ascii="Arial" w:hAnsi="Arial" w:cs="Arial"/>
          <w:sz w:val="22"/>
        </w:rPr>
        <w:t>- de qualifier une relation de travail dans une situation donnée ;</w:t>
      </w:r>
    </w:p>
    <w:p w14:paraId="5FE6FEC5" w14:textId="77777777" w:rsidR="0059745B" w:rsidRPr="003E2654" w:rsidRDefault="0059745B" w:rsidP="0009059C">
      <w:pPr>
        <w:spacing w:before="120" w:after="120"/>
        <w:contextualSpacing/>
        <w:rPr>
          <w:rFonts w:ascii="Arial" w:hAnsi="Arial" w:cs="Arial"/>
          <w:sz w:val="22"/>
          <w:u w:val="single"/>
        </w:rPr>
      </w:pPr>
      <w:r w:rsidRPr="003E2654">
        <w:rPr>
          <w:rFonts w:ascii="Arial" w:hAnsi="Arial" w:cs="Arial"/>
          <w:sz w:val="22"/>
          <w:u w:val="single"/>
        </w:rPr>
        <w:t>- de distinguer le contrat de travail et le contrat d’entreprise ;</w:t>
      </w:r>
    </w:p>
    <w:p w14:paraId="3BC8B930" w14:textId="77777777" w:rsidR="0059745B" w:rsidRPr="0059745B" w:rsidRDefault="0059745B" w:rsidP="0009059C">
      <w:pPr>
        <w:spacing w:before="120" w:after="120"/>
        <w:contextualSpacing/>
        <w:rPr>
          <w:rFonts w:ascii="Arial" w:hAnsi="Arial" w:cs="Arial"/>
          <w:sz w:val="22"/>
        </w:rPr>
      </w:pPr>
      <w:r w:rsidRPr="0059745B">
        <w:rPr>
          <w:rFonts w:ascii="Arial" w:hAnsi="Arial" w:cs="Arial"/>
          <w:sz w:val="22"/>
        </w:rPr>
        <w:t>- de repérer les éléments essentiels d’un contrat de travail à partir d’un contrat donné ;</w:t>
      </w:r>
    </w:p>
    <w:p w14:paraId="1E753650" w14:textId="77777777" w:rsidR="0059745B" w:rsidRPr="0059745B" w:rsidRDefault="0059745B" w:rsidP="0009059C">
      <w:pPr>
        <w:spacing w:before="120" w:after="120"/>
        <w:contextualSpacing/>
        <w:rPr>
          <w:rFonts w:ascii="Arial" w:hAnsi="Arial" w:cs="Arial"/>
          <w:sz w:val="22"/>
        </w:rPr>
      </w:pPr>
      <w:r w:rsidRPr="0059745B">
        <w:rPr>
          <w:rFonts w:ascii="Arial" w:hAnsi="Arial" w:cs="Arial"/>
          <w:sz w:val="22"/>
        </w:rPr>
        <w:t>- de caractériser le contrat de travail dans une situation donnée ;</w:t>
      </w:r>
    </w:p>
    <w:p w14:paraId="11B166AB" w14:textId="77777777" w:rsidR="0059745B" w:rsidRPr="0059745B" w:rsidRDefault="0059745B" w:rsidP="0009059C">
      <w:pPr>
        <w:spacing w:before="120" w:after="120"/>
        <w:contextualSpacing/>
        <w:rPr>
          <w:rFonts w:ascii="Arial" w:hAnsi="Arial" w:cs="Arial"/>
          <w:sz w:val="22"/>
        </w:rPr>
      </w:pPr>
      <w:r w:rsidRPr="0059745B">
        <w:rPr>
          <w:rFonts w:ascii="Arial" w:hAnsi="Arial" w:cs="Arial"/>
          <w:sz w:val="22"/>
        </w:rPr>
        <w:t>- de vérifier les principales conditions de validité de la rupture du contrat de travail dans une situation donnée ;</w:t>
      </w:r>
    </w:p>
    <w:p w14:paraId="5DBC6C29" w14:textId="77777777" w:rsidR="0059745B" w:rsidRPr="0059745B" w:rsidRDefault="0059745B" w:rsidP="0059745B">
      <w:pPr>
        <w:spacing w:after="160" w:line="259" w:lineRule="auto"/>
        <w:jc w:val="left"/>
        <w:rPr>
          <w:rFonts w:ascii="Arial" w:hAnsi="Arial" w:cs="Arial"/>
          <w:sz w:val="22"/>
        </w:rPr>
      </w:pPr>
    </w:p>
    <w:tbl>
      <w:tblPr>
        <w:tblStyle w:val="Grilledutableau"/>
        <w:tblW w:w="0" w:type="auto"/>
        <w:tblLook w:val="04A0" w:firstRow="1" w:lastRow="0" w:firstColumn="1" w:lastColumn="0" w:noHBand="0" w:noVBand="1"/>
      </w:tblPr>
      <w:tblGrid>
        <w:gridCol w:w="1809"/>
        <w:gridCol w:w="4678"/>
        <w:gridCol w:w="2725"/>
      </w:tblGrid>
      <w:tr w:rsidR="0059745B" w:rsidRPr="0059745B" w14:paraId="709B2AA2" w14:textId="77777777" w:rsidTr="00F64762">
        <w:tc>
          <w:tcPr>
            <w:tcW w:w="1809" w:type="dxa"/>
            <w:vAlign w:val="center"/>
          </w:tcPr>
          <w:p w14:paraId="208E4A05" w14:textId="77777777" w:rsidR="0059745B" w:rsidRPr="0059745B" w:rsidRDefault="0059745B" w:rsidP="00F64762">
            <w:pPr>
              <w:spacing w:after="160" w:line="259" w:lineRule="auto"/>
              <w:jc w:val="center"/>
              <w:rPr>
                <w:rFonts w:ascii="Arial" w:hAnsi="Arial" w:cs="Arial"/>
                <w:b/>
                <w:bCs/>
                <w:sz w:val="20"/>
                <w:szCs w:val="20"/>
              </w:rPr>
            </w:pPr>
            <w:r w:rsidRPr="0059745B">
              <w:rPr>
                <w:rFonts w:ascii="Arial" w:hAnsi="Arial" w:cs="Arial"/>
                <w:b/>
                <w:bCs/>
                <w:sz w:val="20"/>
                <w:szCs w:val="20"/>
              </w:rPr>
              <w:t>Sous-Thème</w:t>
            </w:r>
          </w:p>
        </w:tc>
        <w:tc>
          <w:tcPr>
            <w:tcW w:w="4678" w:type="dxa"/>
            <w:vAlign w:val="center"/>
          </w:tcPr>
          <w:p w14:paraId="0DBA7597" w14:textId="77777777" w:rsidR="0059745B" w:rsidRPr="0059745B" w:rsidRDefault="0059745B" w:rsidP="00F64762">
            <w:pPr>
              <w:spacing w:after="160" w:line="259" w:lineRule="auto"/>
              <w:jc w:val="center"/>
              <w:rPr>
                <w:rFonts w:ascii="Arial" w:hAnsi="Arial" w:cs="Arial"/>
                <w:b/>
                <w:bCs/>
                <w:sz w:val="20"/>
                <w:szCs w:val="20"/>
              </w:rPr>
            </w:pPr>
            <w:r w:rsidRPr="0059745B">
              <w:rPr>
                <w:rFonts w:ascii="Arial" w:hAnsi="Arial" w:cs="Arial"/>
                <w:b/>
                <w:bCs/>
                <w:sz w:val="20"/>
                <w:szCs w:val="20"/>
              </w:rPr>
              <w:t>Contexte et finalités</w:t>
            </w:r>
          </w:p>
        </w:tc>
        <w:tc>
          <w:tcPr>
            <w:tcW w:w="2725" w:type="dxa"/>
            <w:vAlign w:val="center"/>
          </w:tcPr>
          <w:p w14:paraId="453DD82E" w14:textId="77777777" w:rsidR="0059745B" w:rsidRPr="0059745B" w:rsidRDefault="0059745B" w:rsidP="00F64762">
            <w:pPr>
              <w:spacing w:after="160" w:line="259" w:lineRule="auto"/>
              <w:jc w:val="center"/>
              <w:rPr>
                <w:rFonts w:ascii="Arial" w:hAnsi="Arial" w:cs="Arial"/>
                <w:b/>
                <w:bCs/>
                <w:sz w:val="20"/>
                <w:szCs w:val="20"/>
              </w:rPr>
            </w:pPr>
            <w:r w:rsidRPr="0059745B">
              <w:rPr>
                <w:rFonts w:ascii="Arial" w:hAnsi="Arial" w:cs="Arial"/>
                <w:b/>
                <w:bCs/>
                <w:sz w:val="20"/>
                <w:szCs w:val="20"/>
              </w:rPr>
              <w:t>Notions</w:t>
            </w:r>
          </w:p>
        </w:tc>
      </w:tr>
      <w:tr w:rsidR="0059745B" w:rsidRPr="0059745B" w14:paraId="2D486035" w14:textId="77777777" w:rsidTr="00F64762">
        <w:tc>
          <w:tcPr>
            <w:tcW w:w="1809" w:type="dxa"/>
          </w:tcPr>
          <w:p w14:paraId="0BBF8576" w14:textId="77777777" w:rsidR="0059745B" w:rsidRPr="0059745B" w:rsidRDefault="0059745B" w:rsidP="00F64762">
            <w:pPr>
              <w:spacing w:after="160" w:line="259" w:lineRule="auto"/>
              <w:jc w:val="left"/>
              <w:rPr>
                <w:rFonts w:ascii="Arial" w:hAnsi="Arial" w:cs="Arial"/>
                <w:b/>
                <w:bCs/>
                <w:sz w:val="20"/>
                <w:szCs w:val="20"/>
              </w:rPr>
            </w:pPr>
            <w:r w:rsidRPr="0059745B">
              <w:rPr>
                <w:rFonts w:ascii="Arial" w:hAnsi="Arial" w:cs="Arial"/>
                <w:b/>
                <w:bCs/>
                <w:sz w:val="20"/>
                <w:szCs w:val="20"/>
              </w:rPr>
              <w:t>7.1 Le contrat de travail</w:t>
            </w:r>
          </w:p>
        </w:tc>
        <w:tc>
          <w:tcPr>
            <w:tcW w:w="4678" w:type="dxa"/>
          </w:tcPr>
          <w:p w14:paraId="4D6FB60A" w14:textId="77777777" w:rsidR="0059745B" w:rsidRPr="0059745B" w:rsidRDefault="0059745B" w:rsidP="0059745B">
            <w:pPr>
              <w:spacing w:after="160" w:line="259" w:lineRule="auto"/>
              <w:rPr>
                <w:rFonts w:ascii="Arial" w:hAnsi="Arial" w:cs="Arial"/>
                <w:sz w:val="20"/>
                <w:szCs w:val="20"/>
              </w:rPr>
            </w:pPr>
            <w:r w:rsidRPr="0059745B">
              <w:rPr>
                <w:rFonts w:ascii="Arial" w:hAnsi="Arial" w:cs="Arial"/>
                <w:sz w:val="20"/>
                <w:szCs w:val="20"/>
              </w:rPr>
              <w:t>Le contrat de travail a pour objet la mise à disposition d’une prestation de travail sous l’autorité de l’employeur en échange d’une rémunération.</w:t>
            </w:r>
          </w:p>
          <w:p w14:paraId="51A783FC" w14:textId="77777777" w:rsidR="0059745B" w:rsidRPr="0059745B" w:rsidRDefault="0059745B" w:rsidP="0059745B">
            <w:pPr>
              <w:spacing w:after="160" w:line="259" w:lineRule="auto"/>
              <w:rPr>
                <w:rFonts w:ascii="Arial" w:hAnsi="Arial" w:cs="Arial"/>
                <w:sz w:val="20"/>
                <w:szCs w:val="20"/>
              </w:rPr>
            </w:pPr>
            <w:r w:rsidRPr="0059745B">
              <w:rPr>
                <w:rFonts w:ascii="Arial" w:hAnsi="Arial" w:cs="Arial"/>
                <w:sz w:val="20"/>
                <w:szCs w:val="20"/>
              </w:rPr>
              <w:t>La présence d’un lien de subordination juridique fonde l’existence d’un contrat de travail et justifie l’application des règles du droit du travail. Le lien de subordination est l’élément déterminant du contrat de travail.</w:t>
            </w:r>
          </w:p>
          <w:p w14:paraId="227F3909" w14:textId="77777777" w:rsidR="0059745B" w:rsidRPr="0059745B" w:rsidRDefault="0059745B" w:rsidP="0059745B">
            <w:pPr>
              <w:spacing w:after="160" w:line="259" w:lineRule="auto"/>
              <w:rPr>
                <w:rFonts w:ascii="Arial" w:hAnsi="Arial" w:cs="Arial"/>
                <w:sz w:val="20"/>
                <w:szCs w:val="20"/>
              </w:rPr>
            </w:pPr>
            <w:r w:rsidRPr="0059745B">
              <w:rPr>
                <w:rFonts w:ascii="Arial" w:hAnsi="Arial" w:cs="Arial"/>
                <w:sz w:val="20"/>
                <w:szCs w:val="20"/>
              </w:rPr>
              <w:t>La distinction contrat de travail/contrat d’entreprise est abordée à partir d’exemples. […]</w:t>
            </w:r>
          </w:p>
        </w:tc>
        <w:tc>
          <w:tcPr>
            <w:tcW w:w="2725" w:type="dxa"/>
          </w:tcPr>
          <w:p w14:paraId="05BBC39F" w14:textId="77777777" w:rsidR="0059745B" w:rsidRPr="0009059C" w:rsidRDefault="0059745B" w:rsidP="0059745B">
            <w:pPr>
              <w:spacing w:after="160" w:line="259" w:lineRule="auto"/>
              <w:jc w:val="left"/>
              <w:rPr>
                <w:rFonts w:ascii="Arial" w:hAnsi="Arial" w:cs="Arial"/>
                <w:sz w:val="20"/>
                <w:szCs w:val="20"/>
              </w:rPr>
            </w:pPr>
            <w:r w:rsidRPr="0009059C">
              <w:rPr>
                <w:rFonts w:ascii="Arial" w:hAnsi="Arial" w:cs="Arial"/>
                <w:sz w:val="20"/>
                <w:szCs w:val="20"/>
              </w:rPr>
              <w:t>Le contrat de travail.</w:t>
            </w:r>
          </w:p>
          <w:p w14:paraId="0F4C6AD4" w14:textId="77777777" w:rsidR="0059745B" w:rsidRPr="0009059C" w:rsidRDefault="0059745B" w:rsidP="0059745B">
            <w:pPr>
              <w:spacing w:after="160" w:line="259" w:lineRule="auto"/>
              <w:jc w:val="left"/>
              <w:rPr>
                <w:rFonts w:ascii="Arial" w:hAnsi="Arial" w:cs="Arial"/>
                <w:sz w:val="20"/>
                <w:szCs w:val="20"/>
              </w:rPr>
            </w:pPr>
            <w:r w:rsidRPr="0009059C">
              <w:rPr>
                <w:rFonts w:ascii="Arial" w:hAnsi="Arial" w:cs="Arial"/>
                <w:sz w:val="20"/>
                <w:szCs w:val="20"/>
              </w:rPr>
              <w:t>Le lien de subordination.</w:t>
            </w:r>
          </w:p>
          <w:p w14:paraId="01AB061C" w14:textId="77777777" w:rsidR="0059745B" w:rsidRPr="0009059C" w:rsidRDefault="0059745B" w:rsidP="0059745B">
            <w:pPr>
              <w:spacing w:after="160" w:line="259" w:lineRule="auto"/>
              <w:jc w:val="left"/>
              <w:rPr>
                <w:rFonts w:ascii="Arial" w:hAnsi="Arial" w:cs="Arial"/>
                <w:sz w:val="20"/>
                <w:szCs w:val="20"/>
              </w:rPr>
            </w:pPr>
            <w:r w:rsidRPr="0009059C">
              <w:rPr>
                <w:rFonts w:ascii="Arial" w:hAnsi="Arial" w:cs="Arial"/>
                <w:sz w:val="20"/>
                <w:szCs w:val="20"/>
              </w:rPr>
              <w:t>Le pouvoir de direction.</w:t>
            </w:r>
          </w:p>
          <w:p w14:paraId="19161167" w14:textId="77777777" w:rsidR="0059745B" w:rsidRPr="0009059C" w:rsidRDefault="0059745B" w:rsidP="0059745B">
            <w:pPr>
              <w:spacing w:after="160" w:line="259" w:lineRule="auto"/>
              <w:jc w:val="left"/>
              <w:rPr>
                <w:rFonts w:ascii="Arial" w:hAnsi="Arial" w:cs="Arial"/>
                <w:sz w:val="20"/>
                <w:szCs w:val="20"/>
              </w:rPr>
            </w:pPr>
            <w:r w:rsidRPr="0009059C">
              <w:rPr>
                <w:rFonts w:ascii="Arial" w:hAnsi="Arial" w:cs="Arial"/>
                <w:sz w:val="20"/>
                <w:szCs w:val="20"/>
              </w:rPr>
              <w:t>Le pouvoir règlementaire, le règlement intérieur.</w:t>
            </w:r>
          </w:p>
          <w:p w14:paraId="7EA65CDB" w14:textId="77777777" w:rsidR="0059745B" w:rsidRPr="0009059C" w:rsidRDefault="0059745B" w:rsidP="0059745B">
            <w:pPr>
              <w:spacing w:after="160" w:line="259" w:lineRule="auto"/>
              <w:jc w:val="left"/>
              <w:rPr>
                <w:rFonts w:ascii="Arial" w:hAnsi="Arial" w:cs="Arial"/>
                <w:sz w:val="20"/>
                <w:szCs w:val="20"/>
              </w:rPr>
            </w:pPr>
            <w:r w:rsidRPr="0009059C">
              <w:rPr>
                <w:rFonts w:ascii="Arial" w:hAnsi="Arial" w:cs="Arial"/>
                <w:sz w:val="20"/>
                <w:szCs w:val="20"/>
              </w:rPr>
              <w:t>Le pouvoir disciplinaire.</w:t>
            </w:r>
          </w:p>
          <w:p w14:paraId="4F45367E" w14:textId="77777777" w:rsidR="0059745B" w:rsidRPr="0009059C" w:rsidRDefault="0059745B" w:rsidP="0059745B">
            <w:pPr>
              <w:spacing w:after="160" w:line="259" w:lineRule="auto"/>
              <w:jc w:val="left"/>
              <w:rPr>
                <w:rFonts w:ascii="Arial" w:hAnsi="Arial" w:cs="Arial"/>
                <w:sz w:val="20"/>
                <w:szCs w:val="20"/>
              </w:rPr>
            </w:pPr>
            <w:r w:rsidRPr="0009059C">
              <w:rPr>
                <w:rFonts w:ascii="Arial" w:hAnsi="Arial" w:cs="Arial"/>
                <w:sz w:val="20"/>
                <w:szCs w:val="20"/>
              </w:rPr>
              <w:t>Le contrat d’entreprise (contrat de prestation de service).</w:t>
            </w:r>
          </w:p>
        </w:tc>
      </w:tr>
      <w:tr w:rsidR="0059745B" w:rsidRPr="0059745B" w14:paraId="1403371F" w14:textId="77777777" w:rsidTr="00F64762">
        <w:tc>
          <w:tcPr>
            <w:tcW w:w="1809" w:type="dxa"/>
          </w:tcPr>
          <w:p w14:paraId="4C9FA253" w14:textId="77777777" w:rsidR="0059745B" w:rsidRPr="0059745B" w:rsidRDefault="0059745B" w:rsidP="00F64762">
            <w:pPr>
              <w:spacing w:after="160" w:line="259" w:lineRule="auto"/>
              <w:jc w:val="left"/>
              <w:rPr>
                <w:rFonts w:ascii="Arial" w:hAnsi="Arial" w:cs="Arial"/>
                <w:b/>
                <w:bCs/>
                <w:sz w:val="20"/>
                <w:szCs w:val="20"/>
              </w:rPr>
            </w:pPr>
            <w:r w:rsidRPr="0059745B">
              <w:rPr>
                <w:rFonts w:ascii="Arial" w:hAnsi="Arial" w:cs="Arial"/>
                <w:b/>
                <w:bCs/>
                <w:sz w:val="20"/>
                <w:szCs w:val="20"/>
              </w:rPr>
              <w:t>7.2 La rupture du contrat de travail</w:t>
            </w:r>
          </w:p>
        </w:tc>
        <w:tc>
          <w:tcPr>
            <w:tcW w:w="4678" w:type="dxa"/>
          </w:tcPr>
          <w:p w14:paraId="23233886" w14:textId="77777777" w:rsidR="0059745B" w:rsidRPr="0059745B" w:rsidRDefault="0059745B" w:rsidP="00F64762">
            <w:pPr>
              <w:spacing w:after="160" w:line="259" w:lineRule="auto"/>
              <w:rPr>
                <w:rFonts w:ascii="Arial" w:hAnsi="Arial" w:cs="Arial"/>
                <w:sz w:val="20"/>
                <w:szCs w:val="20"/>
              </w:rPr>
            </w:pPr>
            <w:r w:rsidRPr="0059745B">
              <w:rPr>
                <w:rFonts w:ascii="Arial" w:hAnsi="Arial" w:cs="Arial"/>
                <w:sz w:val="20"/>
                <w:szCs w:val="20"/>
              </w:rPr>
              <w:t>[…] Le droit du travail encadre particulièrement la rupture du contrat à l’initiative de l’employeur. Pour être valable, le licenciement exige une cause réelle et sérieuse et le respect des procédures. […]</w:t>
            </w:r>
          </w:p>
        </w:tc>
        <w:tc>
          <w:tcPr>
            <w:tcW w:w="2725" w:type="dxa"/>
          </w:tcPr>
          <w:p w14:paraId="193C3583" w14:textId="77777777" w:rsidR="0059745B" w:rsidRPr="0009059C" w:rsidRDefault="0059745B" w:rsidP="00F64762">
            <w:pPr>
              <w:spacing w:after="160" w:line="259" w:lineRule="auto"/>
              <w:rPr>
                <w:rFonts w:ascii="Arial" w:hAnsi="Arial" w:cs="Arial"/>
                <w:sz w:val="20"/>
                <w:szCs w:val="20"/>
              </w:rPr>
            </w:pPr>
            <w:r w:rsidRPr="0009059C">
              <w:rPr>
                <w:rFonts w:ascii="Arial" w:hAnsi="Arial" w:cs="Arial"/>
                <w:sz w:val="20"/>
                <w:szCs w:val="20"/>
              </w:rPr>
              <w:t>Le licenciement pour motif personnel</w:t>
            </w:r>
          </w:p>
          <w:p w14:paraId="35DDAB59" w14:textId="77777777" w:rsidR="0059745B" w:rsidRPr="0009059C" w:rsidRDefault="0059745B" w:rsidP="00F64762">
            <w:pPr>
              <w:spacing w:after="160" w:line="259" w:lineRule="auto"/>
              <w:rPr>
                <w:rFonts w:ascii="Arial" w:hAnsi="Arial" w:cs="Arial"/>
                <w:sz w:val="20"/>
                <w:szCs w:val="20"/>
              </w:rPr>
            </w:pPr>
            <w:r w:rsidRPr="0009059C">
              <w:rPr>
                <w:rFonts w:ascii="Arial" w:hAnsi="Arial" w:cs="Arial"/>
                <w:sz w:val="20"/>
                <w:szCs w:val="20"/>
              </w:rPr>
              <w:t>La cause réelle et sérieuse.</w:t>
            </w:r>
          </w:p>
        </w:tc>
      </w:tr>
    </w:tbl>
    <w:p w14:paraId="5A66662B" w14:textId="77777777" w:rsidR="0059745B" w:rsidRPr="0059745B" w:rsidRDefault="0059745B" w:rsidP="0059745B">
      <w:pPr>
        <w:spacing w:after="160" w:line="259" w:lineRule="auto"/>
        <w:jc w:val="left"/>
        <w:rPr>
          <w:rFonts w:ascii="Arial" w:hAnsi="Arial" w:cs="Arial"/>
          <w:sz w:val="22"/>
        </w:rPr>
      </w:pPr>
    </w:p>
    <w:p w14:paraId="256A6B85" w14:textId="77777777" w:rsidR="0059745B" w:rsidRPr="0059745B" w:rsidRDefault="0059745B" w:rsidP="0059745B">
      <w:pPr>
        <w:spacing w:after="160" w:line="259" w:lineRule="auto"/>
        <w:jc w:val="left"/>
        <w:rPr>
          <w:rFonts w:ascii="Arial" w:hAnsi="Arial" w:cs="Arial"/>
          <w:sz w:val="22"/>
          <w:szCs w:val="20"/>
        </w:rPr>
      </w:pPr>
    </w:p>
    <w:p w14:paraId="7EAB965E" w14:textId="77777777" w:rsidR="0009059C" w:rsidRDefault="0009059C">
      <w:pPr>
        <w:spacing w:after="160" w:line="259" w:lineRule="auto"/>
        <w:jc w:val="left"/>
        <w:rPr>
          <w:rFonts w:ascii="Arial" w:hAnsi="Arial" w:cs="Arial"/>
          <w:b/>
          <w:bCs/>
        </w:rPr>
      </w:pPr>
      <w:r>
        <w:rPr>
          <w:rFonts w:ascii="Arial" w:hAnsi="Arial" w:cs="Arial"/>
          <w:b/>
          <w:bCs/>
        </w:rPr>
        <w:br w:type="page"/>
      </w:r>
    </w:p>
    <w:p w14:paraId="17B4982D" w14:textId="77777777" w:rsidR="000D53F9" w:rsidRPr="000D53F9" w:rsidRDefault="000D53F9" w:rsidP="000D53F9">
      <w:pPr>
        <w:spacing w:before="120" w:after="120"/>
        <w:rPr>
          <w:rFonts w:ascii="Arial" w:hAnsi="Arial" w:cs="Arial"/>
          <w:b/>
          <w:bCs/>
        </w:rPr>
      </w:pPr>
      <w:r w:rsidRPr="000D53F9">
        <w:rPr>
          <w:rFonts w:ascii="Arial" w:hAnsi="Arial" w:cs="Arial"/>
          <w:b/>
          <w:bCs/>
        </w:rPr>
        <w:lastRenderedPageBreak/>
        <w:t>Eléments de corrigé Droit</w:t>
      </w:r>
    </w:p>
    <w:p w14:paraId="063EABED" w14:textId="77777777" w:rsidR="000D53F9" w:rsidRDefault="000D53F9" w:rsidP="000D53F9">
      <w:pPr>
        <w:spacing w:before="120" w:after="120"/>
        <w:rPr>
          <w:rFonts w:ascii="Arial" w:hAnsi="Arial" w:cs="Arial"/>
        </w:rPr>
      </w:pPr>
    </w:p>
    <w:p w14:paraId="2D5651B4" w14:textId="77777777" w:rsidR="000D53F9" w:rsidRDefault="000D53F9" w:rsidP="000D53F9">
      <w:pPr>
        <w:spacing w:before="120" w:after="120"/>
        <w:rPr>
          <w:rFonts w:ascii="Arial" w:hAnsi="Arial" w:cs="Arial"/>
        </w:rPr>
      </w:pPr>
    </w:p>
    <w:p w14:paraId="63893F7B" w14:textId="77777777" w:rsidR="000D53F9" w:rsidRPr="000D53F9" w:rsidRDefault="000D53F9" w:rsidP="000D53F9">
      <w:pPr>
        <w:pStyle w:val="Paragraphedeliste"/>
        <w:numPr>
          <w:ilvl w:val="0"/>
          <w:numId w:val="4"/>
        </w:numPr>
        <w:spacing w:before="120" w:after="120"/>
        <w:rPr>
          <w:rFonts w:ascii="Arial" w:hAnsi="Arial" w:cs="Arial"/>
          <w:b/>
          <w:bCs/>
        </w:rPr>
      </w:pPr>
      <w:r w:rsidRPr="000D53F9">
        <w:rPr>
          <w:rFonts w:ascii="Arial" w:hAnsi="Arial" w:cs="Arial"/>
          <w:b/>
          <w:bCs/>
        </w:rPr>
        <w:t>Résumez les faits en utilisant des qualifications juridiques.</w:t>
      </w:r>
    </w:p>
    <w:p w14:paraId="23552A67" w14:textId="77777777" w:rsidR="000D53F9" w:rsidRDefault="000D53F9" w:rsidP="000D53F9">
      <w:pPr>
        <w:spacing w:before="120" w:after="120"/>
        <w:rPr>
          <w:rFonts w:ascii="Arial" w:hAnsi="Arial" w:cs="Arial"/>
        </w:rPr>
      </w:pPr>
    </w:p>
    <w:p w14:paraId="1548674B" w14:textId="77777777" w:rsidR="000D53F9" w:rsidRPr="0059771C" w:rsidRDefault="0059771C" w:rsidP="0059771C">
      <w:pPr>
        <w:pBdr>
          <w:top w:val="single" w:sz="4" w:space="1" w:color="auto"/>
          <w:left w:val="single" w:sz="4" w:space="4" w:color="auto"/>
          <w:bottom w:val="single" w:sz="4" w:space="1" w:color="auto"/>
          <w:right w:val="single" w:sz="4" w:space="4" w:color="auto"/>
        </w:pBdr>
        <w:spacing w:before="120" w:after="120"/>
        <w:rPr>
          <w:rFonts w:ascii="Arial" w:hAnsi="Arial" w:cs="Arial"/>
          <w:i/>
          <w:iCs/>
          <w:sz w:val="22"/>
          <w:szCs w:val="20"/>
        </w:rPr>
      </w:pPr>
      <w:r w:rsidRPr="0059771C">
        <w:rPr>
          <w:rFonts w:ascii="Arial" w:hAnsi="Arial" w:cs="Arial"/>
          <w:i/>
          <w:iCs/>
          <w:sz w:val="22"/>
          <w:szCs w:val="20"/>
        </w:rPr>
        <w:t xml:space="preserve">La capacité du programme évaluée par cette question, à savoir qualifier juridiquement une situation de fait, implique que le candidat mobilise un vocabulaire juridique précis. Il s’agit, ici, pour le candidat de déterminer les éléments de faits à caractériser et de choisir la qualification juridique en adéquation. </w:t>
      </w:r>
    </w:p>
    <w:p w14:paraId="15AF72BA" w14:textId="77777777" w:rsidR="0059771C" w:rsidRDefault="0059771C" w:rsidP="000D53F9">
      <w:pPr>
        <w:spacing w:before="120" w:after="120"/>
        <w:rPr>
          <w:rFonts w:ascii="Arial" w:hAnsi="Arial" w:cs="Arial"/>
        </w:rPr>
      </w:pPr>
    </w:p>
    <w:p w14:paraId="06D1122E" w14:textId="77777777" w:rsidR="0059771C" w:rsidRPr="0059771C" w:rsidRDefault="0059771C" w:rsidP="0059771C">
      <w:pPr>
        <w:spacing w:before="120" w:after="120"/>
        <w:rPr>
          <w:rFonts w:ascii="Arial" w:hAnsi="Arial" w:cs="Arial"/>
        </w:rPr>
      </w:pPr>
      <w:r w:rsidRPr="0059771C">
        <w:rPr>
          <w:rFonts w:ascii="Arial" w:hAnsi="Arial" w:cs="Arial"/>
        </w:rPr>
        <w:t xml:space="preserve">Geoffrey MEYER est </w:t>
      </w:r>
      <w:r w:rsidRPr="0009059C">
        <w:rPr>
          <w:rFonts w:ascii="Arial" w:hAnsi="Arial" w:cs="Arial"/>
          <w:b/>
          <w:bCs/>
        </w:rPr>
        <w:t>micro-entrepreneur</w:t>
      </w:r>
      <w:r w:rsidRPr="0059771C">
        <w:rPr>
          <w:rFonts w:ascii="Arial" w:hAnsi="Arial" w:cs="Arial"/>
        </w:rPr>
        <w:t>. Travailleur indépendant, il effectue pour le</w:t>
      </w:r>
      <w:r>
        <w:rPr>
          <w:rFonts w:ascii="Arial" w:hAnsi="Arial" w:cs="Arial"/>
        </w:rPr>
        <w:t xml:space="preserve"> </w:t>
      </w:r>
      <w:r w:rsidRPr="0059771C">
        <w:rPr>
          <w:rFonts w:ascii="Arial" w:hAnsi="Arial" w:cs="Arial"/>
        </w:rPr>
        <w:t xml:space="preserve">compte d’un </w:t>
      </w:r>
      <w:r w:rsidRPr="0009059C">
        <w:rPr>
          <w:rFonts w:ascii="Arial" w:hAnsi="Arial" w:cs="Arial"/>
          <w:b/>
          <w:bCs/>
        </w:rPr>
        <w:t>donneur d’ordre</w:t>
      </w:r>
      <w:r w:rsidRPr="0059771C">
        <w:rPr>
          <w:rFonts w:ascii="Arial" w:hAnsi="Arial" w:cs="Arial"/>
        </w:rPr>
        <w:t>, la société VELOFOOD des livraisons à vélo de repas à</w:t>
      </w:r>
      <w:r>
        <w:rPr>
          <w:rFonts w:ascii="Arial" w:hAnsi="Arial" w:cs="Arial"/>
        </w:rPr>
        <w:t xml:space="preserve"> </w:t>
      </w:r>
      <w:r w:rsidRPr="0059771C">
        <w:rPr>
          <w:rFonts w:ascii="Arial" w:hAnsi="Arial" w:cs="Arial"/>
        </w:rPr>
        <w:t xml:space="preserve">domicile. Ce travail est effectué dans le cadre d’un </w:t>
      </w:r>
      <w:r w:rsidRPr="0009059C">
        <w:rPr>
          <w:rFonts w:ascii="Arial" w:hAnsi="Arial" w:cs="Arial"/>
          <w:b/>
          <w:bCs/>
        </w:rPr>
        <w:t>contrat de prestations de service</w:t>
      </w:r>
      <w:r w:rsidRPr="0059771C">
        <w:rPr>
          <w:rFonts w:ascii="Arial" w:hAnsi="Arial" w:cs="Arial"/>
        </w:rPr>
        <w:t>.</w:t>
      </w:r>
    </w:p>
    <w:p w14:paraId="1DB32290" w14:textId="64A4E71C" w:rsidR="0059771C" w:rsidRDefault="0059771C" w:rsidP="0059771C">
      <w:pPr>
        <w:spacing w:before="120" w:after="120"/>
        <w:rPr>
          <w:rFonts w:ascii="Arial" w:hAnsi="Arial" w:cs="Arial"/>
        </w:rPr>
      </w:pPr>
      <w:r w:rsidRPr="0059771C">
        <w:rPr>
          <w:rFonts w:ascii="Arial" w:hAnsi="Arial" w:cs="Arial"/>
        </w:rPr>
        <w:t>Victime d’une chute de vélo, Geoffrey ne peut plus assurer ses livraisons et la</w:t>
      </w:r>
      <w:r>
        <w:rPr>
          <w:rFonts w:ascii="Arial" w:hAnsi="Arial" w:cs="Arial"/>
        </w:rPr>
        <w:t xml:space="preserve"> </w:t>
      </w:r>
      <w:r w:rsidRPr="0059771C">
        <w:rPr>
          <w:rFonts w:ascii="Arial" w:hAnsi="Arial" w:cs="Arial"/>
        </w:rPr>
        <w:t xml:space="preserve">société VELOFOOD lui signifie, dans les délais prescrits, la résiliation </w:t>
      </w:r>
      <w:r w:rsidR="003E2654">
        <w:rPr>
          <w:rFonts w:ascii="Arial" w:hAnsi="Arial" w:cs="Arial"/>
        </w:rPr>
        <w:t>du</w:t>
      </w:r>
      <w:r w:rsidRPr="0059771C">
        <w:rPr>
          <w:rFonts w:ascii="Arial" w:hAnsi="Arial" w:cs="Arial"/>
        </w:rPr>
        <w:t xml:space="preserve"> contrat</w:t>
      </w:r>
      <w:r>
        <w:rPr>
          <w:rFonts w:ascii="Arial" w:hAnsi="Arial" w:cs="Arial"/>
        </w:rPr>
        <w:t xml:space="preserve"> </w:t>
      </w:r>
      <w:r w:rsidRPr="0059771C">
        <w:rPr>
          <w:rFonts w:ascii="Arial" w:hAnsi="Arial" w:cs="Arial"/>
        </w:rPr>
        <w:t>pour manquement à son obligation d’assurer lesdites livraisons.</w:t>
      </w:r>
    </w:p>
    <w:p w14:paraId="7C41BC76" w14:textId="77777777" w:rsidR="000D53F9" w:rsidRPr="000D53F9" w:rsidRDefault="000D53F9" w:rsidP="000D53F9">
      <w:pPr>
        <w:spacing w:before="120" w:after="120"/>
        <w:rPr>
          <w:rFonts w:ascii="Arial" w:hAnsi="Arial" w:cs="Arial"/>
        </w:rPr>
      </w:pPr>
    </w:p>
    <w:p w14:paraId="00E7E605" w14:textId="77777777" w:rsidR="000D53F9" w:rsidRPr="000D53F9" w:rsidRDefault="000D53F9" w:rsidP="000D53F9">
      <w:pPr>
        <w:pStyle w:val="Paragraphedeliste"/>
        <w:numPr>
          <w:ilvl w:val="0"/>
          <w:numId w:val="4"/>
        </w:numPr>
        <w:spacing w:before="120" w:after="120"/>
        <w:rPr>
          <w:rFonts w:ascii="Arial" w:hAnsi="Arial" w:cs="Arial"/>
          <w:b/>
          <w:bCs/>
        </w:rPr>
      </w:pPr>
      <w:r w:rsidRPr="000D53F9">
        <w:rPr>
          <w:rFonts w:ascii="Arial" w:hAnsi="Arial" w:cs="Arial"/>
          <w:b/>
          <w:bCs/>
        </w:rPr>
        <w:t xml:space="preserve">Développez l’argumentation juridique que Geoffrey peut avancer pour demander la requalification de son contrat </w:t>
      </w:r>
      <w:r w:rsidR="0009059C">
        <w:rPr>
          <w:rFonts w:ascii="Arial" w:hAnsi="Arial" w:cs="Arial"/>
          <w:b/>
          <w:bCs/>
        </w:rPr>
        <w:t xml:space="preserve">en contrat </w:t>
      </w:r>
      <w:r w:rsidRPr="000D53F9">
        <w:rPr>
          <w:rFonts w:ascii="Arial" w:hAnsi="Arial" w:cs="Arial"/>
          <w:b/>
          <w:bCs/>
        </w:rPr>
        <w:t>de travail.</w:t>
      </w:r>
    </w:p>
    <w:p w14:paraId="5B6FF7B3" w14:textId="77777777" w:rsidR="0009059C" w:rsidRDefault="0009059C" w:rsidP="0009059C">
      <w:pPr>
        <w:spacing w:before="120" w:after="120"/>
        <w:rPr>
          <w:rFonts w:ascii="Arial" w:hAnsi="Arial" w:cs="Arial"/>
        </w:rPr>
      </w:pPr>
    </w:p>
    <w:p w14:paraId="717E7C78" w14:textId="77777777" w:rsidR="00604137" w:rsidRPr="002C3538" w:rsidRDefault="00604137" w:rsidP="00604137">
      <w:pPr>
        <w:pBdr>
          <w:top w:val="single" w:sz="4" w:space="1" w:color="auto"/>
          <w:left w:val="single" w:sz="4" w:space="4" w:color="auto"/>
          <w:bottom w:val="single" w:sz="4" w:space="1" w:color="auto"/>
          <w:right w:val="single" w:sz="4" w:space="4" w:color="auto"/>
        </w:pBdr>
        <w:spacing w:before="120" w:after="120"/>
        <w:rPr>
          <w:rFonts w:ascii="Arial" w:hAnsi="Arial" w:cs="Arial"/>
          <w:i/>
          <w:iCs/>
          <w:sz w:val="22"/>
          <w:szCs w:val="20"/>
        </w:rPr>
      </w:pPr>
      <w:r w:rsidRPr="002C3538">
        <w:rPr>
          <w:rFonts w:ascii="Arial" w:hAnsi="Arial" w:cs="Arial"/>
          <w:i/>
          <w:iCs/>
          <w:sz w:val="22"/>
          <w:szCs w:val="20"/>
        </w:rPr>
        <w:t>Le raisonnement tenu par le candidat qui ne suivrait pas la méthode du syllogisme juridique est accepté dès l’instant où celui-ci contient des arguments juridiques cohérents en lien avec la qualification des faits retenue.</w:t>
      </w:r>
    </w:p>
    <w:p w14:paraId="1C7A0939" w14:textId="77777777" w:rsidR="002C3538" w:rsidRPr="002C3538" w:rsidRDefault="002C3538" w:rsidP="002C3538">
      <w:pPr>
        <w:pBdr>
          <w:top w:val="single" w:sz="4" w:space="1" w:color="auto"/>
          <w:left w:val="single" w:sz="4" w:space="4" w:color="auto"/>
          <w:bottom w:val="single" w:sz="4" w:space="1" w:color="auto"/>
          <w:right w:val="single" w:sz="4" w:space="4" w:color="auto"/>
        </w:pBdr>
        <w:spacing w:before="120" w:after="120"/>
        <w:rPr>
          <w:rFonts w:ascii="Arial" w:hAnsi="Arial" w:cs="Arial"/>
          <w:i/>
          <w:iCs/>
          <w:sz w:val="22"/>
          <w:szCs w:val="20"/>
        </w:rPr>
      </w:pPr>
      <w:r w:rsidRPr="002C3538">
        <w:rPr>
          <w:rFonts w:ascii="Arial" w:hAnsi="Arial" w:cs="Arial"/>
          <w:i/>
          <w:iCs/>
          <w:sz w:val="22"/>
          <w:szCs w:val="20"/>
        </w:rPr>
        <w:t xml:space="preserve">Il s’agit, ici, d’amener </w:t>
      </w:r>
      <w:r w:rsidR="003B2857">
        <w:rPr>
          <w:rFonts w:ascii="Arial" w:hAnsi="Arial" w:cs="Arial"/>
          <w:i/>
          <w:iCs/>
          <w:sz w:val="22"/>
          <w:szCs w:val="20"/>
        </w:rPr>
        <w:t>le candidat</w:t>
      </w:r>
      <w:r w:rsidRPr="002C3538">
        <w:rPr>
          <w:rFonts w:ascii="Arial" w:hAnsi="Arial" w:cs="Arial"/>
          <w:i/>
          <w:iCs/>
          <w:sz w:val="22"/>
          <w:szCs w:val="20"/>
        </w:rPr>
        <w:t xml:space="preserve"> à identifier les règles juridiques pertinentes en faveur de la prétention de Geoffrey Meyer et de construire une argumentation cohérente.</w:t>
      </w:r>
    </w:p>
    <w:p w14:paraId="10C08C7A" w14:textId="77777777" w:rsidR="00862B63" w:rsidRPr="002C3538" w:rsidRDefault="005C7D0C" w:rsidP="00604137">
      <w:pPr>
        <w:pBdr>
          <w:top w:val="single" w:sz="4" w:space="1" w:color="auto"/>
          <w:left w:val="single" w:sz="4" w:space="4" w:color="auto"/>
          <w:bottom w:val="single" w:sz="4" w:space="1" w:color="auto"/>
          <w:right w:val="single" w:sz="4" w:space="4" w:color="auto"/>
        </w:pBdr>
        <w:spacing w:before="120" w:after="120"/>
        <w:rPr>
          <w:rFonts w:ascii="Arial" w:hAnsi="Arial" w:cs="Arial"/>
          <w:i/>
          <w:iCs/>
          <w:sz w:val="22"/>
          <w:szCs w:val="20"/>
        </w:rPr>
      </w:pPr>
      <w:r w:rsidRPr="002C3538">
        <w:rPr>
          <w:rFonts w:ascii="Arial" w:hAnsi="Arial" w:cs="Arial"/>
          <w:i/>
          <w:iCs/>
          <w:sz w:val="22"/>
          <w:szCs w:val="20"/>
        </w:rPr>
        <w:t>Plusieurs capacités sont à mobiliser pour formuler une réponse en adéquation avec les attentes à savoir</w:t>
      </w:r>
      <w:r w:rsidR="00862B63" w:rsidRPr="002C3538">
        <w:rPr>
          <w:rFonts w:ascii="Arial" w:hAnsi="Arial" w:cs="Arial"/>
          <w:i/>
          <w:iCs/>
          <w:sz w:val="22"/>
          <w:szCs w:val="20"/>
        </w:rPr>
        <w:t> :</w:t>
      </w:r>
    </w:p>
    <w:p w14:paraId="45D9E3B6" w14:textId="77777777" w:rsidR="00862B63" w:rsidRPr="002C3538" w:rsidRDefault="00862B63" w:rsidP="00604137">
      <w:pPr>
        <w:pBdr>
          <w:top w:val="single" w:sz="4" w:space="1" w:color="auto"/>
          <w:left w:val="single" w:sz="4" w:space="4" w:color="auto"/>
          <w:bottom w:val="single" w:sz="4" w:space="1" w:color="auto"/>
          <w:right w:val="single" w:sz="4" w:space="4" w:color="auto"/>
        </w:pBdr>
        <w:spacing w:before="120" w:after="120"/>
        <w:rPr>
          <w:rFonts w:ascii="Arial" w:hAnsi="Arial" w:cs="Arial"/>
          <w:i/>
          <w:iCs/>
          <w:sz w:val="22"/>
          <w:szCs w:val="20"/>
        </w:rPr>
      </w:pPr>
      <w:r w:rsidRPr="002C3538">
        <w:rPr>
          <w:rFonts w:ascii="Arial" w:hAnsi="Arial" w:cs="Arial"/>
          <w:i/>
          <w:iCs/>
          <w:sz w:val="22"/>
          <w:szCs w:val="20"/>
        </w:rPr>
        <w:t xml:space="preserve">- </w:t>
      </w:r>
      <w:r w:rsidR="005C7D0C" w:rsidRPr="002C3538">
        <w:rPr>
          <w:rFonts w:ascii="Arial" w:hAnsi="Arial" w:cs="Arial"/>
          <w:i/>
          <w:iCs/>
          <w:sz w:val="22"/>
          <w:szCs w:val="20"/>
        </w:rPr>
        <w:t xml:space="preserve">qualifier la relation contractuelle entre Geoffrey Meyer et la société </w:t>
      </w:r>
      <w:proofErr w:type="spellStart"/>
      <w:r w:rsidR="005C7D0C" w:rsidRPr="002C3538">
        <w:rPr>
          <w:rFonts w:ascii="Arial" w:hAnsi="Arial" w:cs="Arial"/>
          <w:i/>
          <w:iCs/>
          <w:sz w:val="22"/>
          <w:szCs w:val="20"/>
        </w:rPr>
        <w:t>Velofood</w:t>
      </w:r>
      <w:proofErr w:type="spellEnd"/>
      <w:r w:rsidRPr="002C3538">
        <w:rPr>
          <w:rFonts w:ascii="Arial" w:hAnsi="Arial" w:cs="Arial"/>
          <w:i/>
          <w:iCs/>
          <w:sz w:val="22"/>
          <w:szCs w:val="20"/>
        </w:rPr>
        <w:t xml:space="preserve"> en justifiant le choix par des éléments notionnels,</w:t>
      </w:r>
      <w:r w:rsidR="005C7D0C" w:rsidRPr="002C3538">
        <w:rPr>
          <w:rFonts w:ascii="Arial" w:hAnsi="Arial" w:cs="Arial"/>
          <w:i/>
          <w:iCs/>
          <w:sz w:val="22"/>
          <w:szCs w:val="20"/>
        </w:rPr>
        <w:t xml:space="preserve"> </w:t>
      </w:r>
    </w:p>
    <w:p w14:paraId="53018A38" w14:textId="77777777" w:rsidR="005C7D0C" w:rsidRPr="002C3538" w:rsidRDefault="00862B63" w:rsidP="00604137">
      <w:pPr>
        <w:pBdr>
          <w:top w:val="single" w:sz="4" w:space="1" w:color="auto"/>
          <w:left w:val="single" w:sz="4" w:space="4" w:color="auto"/>
          <w:bottom w:val="single" w:sz="4" w:space="1" w:color="auto"/>
          <w:right w:val="single" w:sz="4" w:space="4" w:color="auto"/>
        </w:pBdr>
        <w:spacing w:before="120" w:after="120"/>
        <w:rPr>
          <w:rFonts w:ascii="Arial" w:hAnsi="Arial" w:cs="Arial"/>
          <w:i/>
          <w:iCs/>
          <w:sz w:val="22"/>
          <w:szCs w:val="20"/>
        </w:rPr>
      </w:pPr>
      <w:r w:rsidRPr="002C3538">
        <w:rPr>
          <w:rFonts w:ascii="Arial" w:hAnsi="Arial" w:cs="Arial"/>
          <w:i/>
          <w:iCs/>
          <w:sz w:val="22"/>
          <w:szCs w:val="20"/>
        </w:rPr>
        <w:t xml:space="preserve">- </w:t>
      </w:r>
      <w:r w:rsidR="005C7D0C" w:rsidRPr="002C3538">
        <w:rPr>
          <w:rFonts w:ascii="Arial" w:hAnsi="Arial" w:cs="Arial"/>
          <w:i/>
          <w:iCs/>
          <w:sz w:val="22"/>
          <w:szCs w:val="20"/>
        </w:rPr>
        <w:t>et repérer les obligations présentes dans le contrat qui permettent de</w:t>
      </w:r>
      <w:r w:rsidRPr="002C3538">
        <w:rPr>
          <w:rFonts w:ascii="Arial" w:hAnsi="Arial" w:cs="Arial"/>
          <w:i/>
          <w:iCs/>
          <w:sz w:val="22"/>
          <w:szCs w:val="20"/>
        </w:rPr>
        <w:t xml:space="preserve"> valider</w:t>
      </w:r>
      <w:r w:rsidR="005C7D0C" w:rsidRPr="002C3538">
        <w:rPr>
          <w:rFonts w:ascii="Arial" w:hAnsi="Arial" w:cs="Arial"/>
          <w:i/>
          <w:iCs/>
          <w:sz w:val="22"/>
          <w:szCs w:val="20"/>
        </w:rPr>
        <w:t xml:space="preserve"> </w:t>
      </w:r>
      <w:r w:rsidRPr="002C3538">
        <w:rPr>
          <w:rFonts w:ascii="Arial" w:hAnsi="Arial" w:cs="Arial"/>
          <w:i/>
          <w:iCs/>
          <w:sz w:val="22"/>
          <w:szCs w:val="20"/>
        </w:rPr>
        <w:t>le choix de qualification</w:t>
      </w:r>
      <w:r w:rsidR="005C7D0C" w:rsidRPr="002C3538">
        <w:rPr>
          <w:rFonts w:ascii="Arial" w:hAnsi="Arial" w:cs="Arial"/>
          <w:i/>
          <w:iCs/>
          <w:sz w:val="22"/>
          <w:szCs w:val="20"/>
        </w:rPr>
        <w:t xml:space="preserve"> retenue </w:t>
      </w:r>
      <w:r w:rsidRPr="002C3538">
        <w:rPr>
          <w:rFonts w:ascii="Arial" w:hAnsi="Arial" w:cs="Arial"/>
          <w:i/>
          <w:iCs/>
          <w:sz w:val="22"/>
          <w:szCs w:val="20"/>
        </w:rPr>
        <w:t>par le candidat</w:t>
      </w:r>
      <w:r w:rsidR="005C7D0C" w:rsidRPr="002C3538">
        <w:rPr>
          <w:rFonts w:ascii="Arial" w:hAnsi="Arial" w:cs="Arial"/>
          <w:i/>
          <w:iCs/>
          <w:sz w:val="22"/>
          <w:szCs w:val="20"/>
        </w:rPr>
        <w:t>.</w:t>
      </w:r>
    </w:p>
    <w:p w14:paraId="7D205CA8" w14:textId="77777777" w:rsidR="00016268" w:rsidRPr="005C7D0C" w:rsidRDefault="00016268" w:rsidP="00016268">
      <w:pPr>
        <w:spacing w:before="120" w:after="120"/>
        <w:rPr>
          <w:rFonts w:ascii="Arial" w:hAnsi="Arial" w:cs="Arial"/>
        </w:rPr>
      </w:pPr>
    </w:p>
    <w:p w14:paraId="5D8FA2D3" w14:textId="1DCEFC0B" w:rsidR="000D53F9" w:rsidRDefault="003E2654" w:rsidP="00016268">
      <w:pPr>
        <w:spacing w:before="120" w:after="120"/>
        <w:rPr>
          <w:rFonts w:ascii="Arial" w:hAnsi="Arial" w:cs="Arial"/>
        </w:rPr>
      </w:pPr>
      <w:r>
        <w:rPr>
          <w:rFonts w:ascii="Arial" w:hAnsi="Arial" w:cs="Arial"/>
        </w:rPr>
        <w:t>Le contrat de travail est caractérisé par l’existence d’un</w:t>
      </w:r>
      <w:r w:rsidR="00016268" w:rsidRPr="00016268">
        <w:rPr>
          <w:rFonts w:ascii="Arial" w:hAnsi="Arial" w:cs="Arial"/>
        </w:rPr>
        <w:t xml:space="preserve"> </w:t>
      </w:r>
      <w:r w:rsidR="00016268" w:rsidRPr="00862B63">
        <w:rPr>
          <w:rFonts w:ascii="Arial" w:hAnsi="Arial" w:cs="Arial"/>
          <w:b/>
          <w:bCs/>
        </w:rPr>
        <w:t>lien de subordination</w:t>
      </w:r>
      <w:r w:rsidR="00016268" w:rsidRPr="00016268">
        <w:rPr>
          <w:rFonts w:ascii="Arial" w:hAnsi="Arial" w:cs="Arial"/>
        </w:rPr>
        <w:t>, élément permettant de le</w:t>
      </w:r>
      <w:r w:rsidR="00016268">
        <w:rPr>
          <w:rFonts w:ascii="Arial" w:hAnsi="Arial" w:cs="Arial"/>
        </w:rPr>
        <w:t xml:space="preserve"> </w:t>
      </w:r>
      <w:r w:rsidR="00016268" w:rsidRPr="00016268">
        <w:rPr>
          <w:rFonts w:ascii="Arial" w:hAnsi="Arial" w:cs="Arial"/>
        </w:rPr>
        <w:t>différencier du contrat d</w:t>
      </w:r>
      <w:r w:rsidR="00D6395B">
        <w:rPr>
          <w:rFonts w:ascii="Arial" w:hAnsi="Arial" w:cs="Arial"/>
        </w:rPr>
        <w:t>’entreprise (ou contrat de prestation de service)</w:t>
      </w:r>
      <w:r w:rsidR="00016268" w:rsidRPr="00016268">
        <w:rPr>
          <w:rFonts w:ascii="Arial" w:hAnsi="Arial" w:cs="Arial"/>
        </w:rPr>
        <w:t xml:space="preserve"> entre une entreprise et un micro-entrepreneur.</w:t>
      </w:r>
      <w:r>
        <w:rPr>
          <w:rFonts w:ascii="Arial" w:hAnsi="Arial" w:cs="Arial"/>
        </w:rPr>
        <w:t xml:space="preserve"> Dans le contrat de travail, le salarié</w:t>
      </w:r>
      <w:r w:rsidR="00B94816" w:rsidRPr="00016268">
        <w:rPr>
          <w:rFonts w:ascii="Arial" w:hAnsi="Arial" w:cs="Arial"/>
        </w:rPr>
        <w:t xml:space="preserve"> : </w:t>
      </w:r>
      <w:r>
        <w:rPr>
          <w:rFonts w:ascii="Arial" w:hAnsi="Arial" w:cs="Arial"/>
          <w:b/>
          <w:bCs/>
        </w:rPr>
        <w:t>exécute</w:t>
      </w:r>
      <w:r w:rsidR="00B94816" w:rsidRPr="00862B63">
        <w:rPr>
          <w:rFonts w:ascii="Arial" w:hAnsi="Arial" w:cs="Arial"/>
          <w:b/>
          <w:bCs/>
        </w:rPr>
        <w:t xml:space="preserve"> un travail sous l’autorité d’un employeur qui a le pouvoir de donner des ordres et des directives, d’en contrôler l’exécution et de sanctionner les manquements</w:t>
      </w:r>
      <w:r w:rsidR="00B94816" w:rsidRPr="00016268">
        <w:rPr>
          <w:rFonts w:ascii="Arial" w:hAnsi="Arial" w:cs="Arial"/>
        </w:rPr>
        <w:t>.</w:t>
      </w:r>
    </w:p>
    <w:p w14:paraId="6A6653FD" w14:textId="77777777" w:rsidR="00D6395B" w:rsidRDefault="00D6395B" w:rsidP="00016268">
      <w:pPr>
        <w:spacing w:before="120" w:after="120"/>
        <w:rPr>
          <w:rFonts w:ascii="Arial" w:hAnsi="Arial" w:cs="Arial"/>
        </w:rPr>
      </w:pPr>
      <w:r>
        <w:rPr>
          <w:rFonts w:ascii="Arial" w:hAnsi="Arial" w:cs="Arial"/>
        </w:rPr>
        <w:t xml:space="preserve">D’après l’arrêt de la Cour de cassation du 4 mars 2020, lorsque l’employeur détermine unilatéralement les conditions d’exécution du service proposé par le micro-entrepreneur, un </w:t>
      </w:r>
      <w:r w:rsidRPr="00862B63">
        <w:rPr>
          <w:rFonts w:ascii="Arial" w:hAnsi="Arial" w:cs="Arial"/>
          <w:b/>
          <w:bCs/>
        </w:rPr>
        <w:t>indice de lien de subordination</w:t>
      </w:r>
      <w:r>
        <w:rPr>
          <w:rFonts w:ascii="Arial" w:hAnsi="Arial" w:cs="Arial"/>
        </w:rPr>
        <w:t xml:space="preserve"> est constitué.</w:t>
      </w:r>
    </w:p>
    <w:p w14:paraId="72B0FADB" w14:textId="77777777" w:rsidR="00D6395B" w:rsidRDefault="00D6395B" w:rsidP="00016268">
      <w:pPr>
        <w:spacing w:before="120" w:after="120"/>
        <w:rPr>
          <w:rFonts w:ascii="Arial" w:hAnsi="Arial" w:cs="Arial"/>
        </w:rPr>
      </w:pPr>
    </w:p>
    <w:p w14:paraId="0A949D9F" w14:textId="36D1669C" w:rsidR="00862B63" w:rsidRPr="00862B63" w:rsidRDefault="00862B63" w:rsidP="00862B63">
      <w:pPr>
        <w:spacing w:before="120" w:after="120"/>
        <w:rPr>
          <w:rFonts w:ascii="Arial" w:hAnsi="Arial" w:cs="Arial"/>
        </w:rPr>
      </w:pPr>
      <w:r w:rsidRPr="00862B63">
        <w:rPr>
          <w:rFonts w:ascii="Arial" w:hAnsi="Arial" w:cs="Arial"/>
        </w:rPr>
        <w:t xml:space="preserve">En l’espèce, le contrat de Geoffrey fait état d’obligations </w:t>
      </w:r>
      <w:r w:rsidR="003E2654">
        <w:rPr>
          <w:rFonts w:ascii="Arial" w:hAnsi="Arial" w:cs="Arial"/>
        </w:rPr>
        <w:t>qui montre l’existence d’</w:t>
      </w:r>
      <w:r w:rsidRPr="00862B63">
        <w:rPr>
          <w:rFonts w:ascii="Arial" w:hAnsi="Arial" w:cs="Arial"/>
        </w:rPr>
        <w:t>un lien de</w:t>
      </w:r>
      <w:r>
        <w:rPr>
          <w:rFonts w:ascii="Arial" w:hAnsi="Arial" w:cs="Arial"/>
        </w:rPr>
        <w:t xml:space="preserve"> </w:t>
      </w:r>
      <w:r w:rsidRPr="00862B63">
        <w:rPr>
          <w:rFonts w:ascii="Arial" w:hAnsi="Arial" w:cs="Arial"/>
        </w:rPr>
        <w:t>subordination :</w:t>
      </w:r>
    </w:p>
    <w:p w14:paraId="026F8C32" w14:textId="77777777" w:rsidR="00862B63" w:rsidRPr="00862B63" w:rsidRDefault="00862B63" w:rsidP="00862B63">
      <w:pPr>
        <w:spacing w:before="120" w:after="120"/>
        <w:rPr>
          <w:rFonts w:ascii="Arial" w:hAnsi="Arial" w:cs="Arial"/>
        </w:rPr>
      </w:pPr>
      <w:r w:rsidRPr="00862B63">
        <w:rPr>
          <w:rFonts w:ascii="Arial" w:hAnsi="Arial" w:cs="Arial"/>
        </w:rPr>
        <w:t>- l’</w:t>
      </w:r>
      <w:r w:rsidRPr="002C3538">
        <w:rPr>
          <w:rFonts w:ascii="Arial" w:hAnsi="Arial" w:cs="Arial"/>
          <w:b/>
          <w:bCs/>
        </w:rPr>
        <w:t>article 3</w:t>
      </w:r>
      <w:r w:rsidRPr="00862B63">
        <w:rPr>
          <w:rFonts w:ascii="Arial" w:hAnsi="Arial" w:cs="Arial"/>
        </w:rPr>
        <w:t xml:space="preserve"> oblige Geoffrey à se connecter à la plateforme de la société VELOFOOD</w:t>
      </w:r>
    </w:p>
    <w:p w14:paraId="0C620CD2" w14:textId="77777777" w:rsidR="00862B63" w:rsidRPr="00862B63" w:rsidRDefault="00862B63" w:rsidP="00862B63">
      <w:pPr>
        <w:spacing w:before="120" w:after="120"/>
        <w:rPr>
          <w:rFonts w:ascii="Arial" w:hAnsi="Arial" w:cs="Arial"/>
        </w:rPr>
      </w:pPr>
      <w:r w:rsidRPr="00862B63">
        <w:rPr>
          <w:rFonts w:ascii="Arial" w:hAnsi="Arial" w:cs="Arial"/>
        </w:rPr>
        <w:t>3 fois par semaine sur des plages horaires fixées par VELOFOOD ;</w:t>
      </w:r>
    </w:p>
    <w:p w14:paraId="28927FAD" w14:textId="77777777" w:rsidR="00862B63" w:rsidRPr="00862B63" w:rsidRDefault="00862B63" w:rsidP="00862B63">
      <w:pPr>
        <w:spacing w:before="120" w:after="120"/>
        <w:rPr>
          <w:rFonts w:ascii="Arial" w:hAnsi="Arial" w:cs="Arial"/>
        </w:rPr>
      </w:pPr>
      <w:r w:rsidRPr="00862B63">
        <w:rPr>
          <w:rFonts w:ascii="Arial" w:hAnsi="Arial" w:cs="Arial"/>
        </w:rPr>
        <w:t>- l’</w:t>
      </w:r>
      <w:r w:rsidRPr="002C3538">
        <w:rPr>
          <w:rFonts w:ascii="Arial" w:hAnsi="Arial" w:cs="Arial"/>
          <w:b/>
          <w:bCs/>
        </w:rPr>
        <w:t>article 5</w:t>
      </w:r>
      <w:r w:rsidRPr="00862B63">
        <w:rPr>
          <w:rFonts w:ascii="Arial" w:hAnsi="Arial" w:cs="Arial"/>
        </w:rPr>
        <w:t xml:space="preserve"> limite la liberté vestimentaire de Geoffrey puisqu’il est obligé de porter</w:t>
      </w:r>
      <w:r>
        <w:rPr>
          <w:rFonts w:ascii="Arial" w:hAnsi="Arial" w:cs="Arial"/>
        </w:rPr>
        <w:t xml:space="preserve"> </w:t>
      </w:r>
      <w:r w:rsidRPr="00862B63">
        <w:rPr>
          <w:rFonts w:ascii="Arial" w:hAnsi="Arial" w:cs="Arial"/>
        </w:rPr>
        <w:t>une tenue vestimentaire et d’utiliser des accessoires à l’effigie de la société</w:t>
      </w:r>
      <w:r>
        <w:rPr>
          <w:rFonts w:ascii="Arial" w:hAnsi="Arial" w:cs="Arial"/>
        </w:rPr>
        <w:t xml:space="preserve"> </w:t>
      </w:r>
      <w:r w:rsidRPr="00862B63">
        <w:rPr>
          <w:rFonts w:ascii="Arial" w:hAnsi="Arial" w:cs="Arial"/>
        </w:rPr>
        <w:t>VELOFOOD ;</w:t>
      </w:r>
    </w:p>
    <w:p w14:paraId="1738E0D7" w14:textId="77777777" w:rsidR="00862B63" w:rsidRPr="00862B63" w:rsidRDefault="00862B63" w:rsidP="00862B63">
      <w:pPr>
        <w:spacing w:before="120" w:after="120"/>
        <w:rPr>
          <w:rFonts w:ascii="Arial" w:hAnsi="Arial" w:cs="Arial"/>
        </w:rPr>
      </w:pPr>
      <w:r w:rsidRPr="00862B63">
        <w:rPr>
          <w:rFonts w:ascii="Arial" w:hAnsi="Arial" w:cs="Arial"/>
        </w:rPr>
        <w:t>- l’</w:t>
      </w:r>
      <w:r w:rsidRPr="002C3538">
        <w:rPr>
          <w:rFonts w:ascii="Arial" w:hAnsi="Arial" w:cs="Arial"/>
          <w:b/>
          <w:bCs/>
        </w:rPr>
        <w:t xml:space="preserve">article 6 </w:t>
      </w:r>
      <w:r w:rsidRPr="00862B63">
        <w:rPr>
          <w:rFonts w:ascii="Arial" w:hAnsi="Arial" w:cs="Arial"/>
        </w:rPr>
        <w:t>impose à Geoffrey de prévenir au moins 4 jours à l’avance la société s’il</w:t>
      </w:r>
      <w:r>
        <w:rPr>
          <w:rFonts w:ascii="Arial" w:hAnsi="Arial" w:cs="Arial"/>
        </w:rPr>
        <w:t xml:space="preserve"> </w:t>
      </w:r>
      <w:r w:rsidRPr="00862B63">
        <w:rPr>
          <w:rFonts w:ascii="Arial" w:hAnsi="Arial" w:cs="Arial"/>
        </w:rPr>
        <w:t>est dans l’incapacité d’assurer une livraison ;</w:t>
      </w:r>
    </w:p>
    <w:p w14:paraId="7C1649E4" w14:textId="77777777" w:rsidR="00862B63" w:rsidRPr="00862B63" w:rsidRDefault="00862B63" w:rsidP="00862B63">
      <w:pPr>
        <w:spacing w:before="120" w:after="120"/>
        <w:rPr>
          <w:rFonts w:ascii="Arial" w:hAnsi="Arial" w:cs="Arial"/>
        </w:rPr>
      </w:pPr>
      <w:r w:rsidRPr="00862B63">
        <w:rPr>
          <w:rFonts w:ascii="Arial" w:hAnsi="Arial" w:cs="Arial"/>
        </w:rPr>
        <w:t xml:space="preserve">- les </w:t>
      </w:r>
      <w:r w:rsidRPr="002C3538">
        <w:rPr>
          <w:rFonts w:ascii="Arial" w:hAnsi="Arial" w:cs="Arial"/>
          <w:b/>
          <w:bCs/>
        </w:rPr>
        <w:t>articles 4 et 7</w:t>
      </w:r>
      <w:r w:rsidRPr="00862B63">
        <w:rPr>
          <w:rFonts w:ascii="Arial" w:hAnsi="Arial" w:cs="Arial"/>
        </w:rPr>
        <w:t xml:space="preserve"> montrent que c’est la société VELOFOOD qui fixe la</w:t>
      </w:r>
      <w:r>
        <w:rPr>
          <w:rFonts w:ascii="Arial" w:hAnsi="Arial" w:cs="Arial"/>
        </w:rPr>
        <w:t xml:space="preserve"> </w:t>
      </w:r>
      <w:r w:rsidRPr="00862B63">
        <w:rPr>
          <w:rFonts w:ascii="Arial" w:hAnsi="Arial" w:cs="Arial"/>
        </w:rPr>
        <w:t>rémunération de Geoffrey, la tarification et les courses à réaliser. La facturation est</w:t>
      </w:r>
      <w:r>
        <w:rPr>
          <w:rFonts w:ascii="Arial" w:hAnsi="Arial" w:cs="Arial"/>
        </w:rPr>
        <w:t xml:space="preserve"> </w:t>
      </w:r>
      <w:r w:rsidRPr="00862B63">
        <w:rPr>
          <w:rFonts w:ascii="Arial" w:hAnsi="Arial" w:cs="Arial"/>
        </w:rPr>
        <w:t>même du ressort de la société ;</w:t>
      </w:r>
    </w:p>
    <w:p w14:paraId="7E1DB7B5" w14:textId="77777777" w:rsidR="00862B63" w:rsidRDefault="00862B63" w:rsidP="00862B63">
      <w:pPr>
        <w:spacing w:before="120" w:after="120"/>
        <w:rPr>
          <w:rFonts w:ascii="Arial" w:hAnsi="Arial" w:cs="Arial"/>
        </w:rPr>
      </w:pPr>
      <w:r w:rsidRPr="00862B63">
        <w:rPr>
          <w:rFonts w:ascii="Arial" w:hAnsi="Arial" w:cs="Arial"/>
        </w:rPr>
        <w:t>- l’</w:t>
      </w:r>
      <w:r w:rsidRPr="002C3538">
        <w:rPr>
          <w:rFonts w:ascii="Arial" w:hAnsi="Arial" w:cs="Arial"/>
          <w:b/>
          <w:bCs/>
        </w:rPr>
        <w:t>article 8</w:t>
      </w:r>
      <w:r w:rsidRPr="00862B63">
        <w:rPr>
          <w:rFonts w:ascii="Arial" w:hAnsi="Arial" w:cs="Arial"/>
        </w:rPr>
        <w:t xml:space="preserve"> interdit à Geoffrey de travailler pour une société concurrente ou de livrer</w:t>
      </w:r>
      <w:r>
        <w:rPr>
          <w:rFonts w:ascii="Arial" w:hAnsi="Arial" w:cs="Arial"/>
        </w:rPr>
        <w:t xml:space="preserve"> </w:t>
      </w:r>
      <w:r w:rsidRPr="00862B63">
        <w:rPr>
          <w:rFonts w:ascii="Arial" w:hAnsi="Arial" w:cs="Arial"/>
        </w:rPr>
        <w:t xml:space="preserve">à des clients n’appartenant pas à la société VELOFOOD. </w:t>
      </w:r>
      <w:r w:rsidRPr="00862B63">
        <w:rPr>
          <w:rFonts w:ascii="Arial" w:hAnsi="Arial" w:cs="Arial"/>
        </w:rPr>
        <w:cr/>
      </w:r>
    </w:p>
    <w:p w14:paraId="551D975C" w14:textId="6437493B" w:rsidR="00862B63" w:rsidRDefault="00862B63" w:rsidP="00862B63">
      <w:pPr>
        <w:spacing w:before="120" w:after="120"/>
        <w:rPr>
          <w:rFonts w:ascii="Arial" w:hAnsi="Arial" w:cs="Arial"/>
        </w:rPr>
      </w:pPr>
      <w:r w:rsidRPr="00862B63">
        <w:rPr>
          <w:rFonts w:ascii="Arial" w:hAnsi="Arial" w:cs="Arial"/>
        </w:rPr>
        <w:t xml:space="preserve">En conclusion, les éléments caractérisant le lien de subordination sont </w:t>
      </w:r>
      <w:r w:rsidR="00AC4946">
        <w:rPr>
          <w:rFonts w:ascii="Arial" w:hAnsi="Arial" w:cs="Arial"/>
        </w:rPr>
        <w:t>réunis</w:t>
      </w:r>
      <w:r>
        <w:rPr>
          <w:rFonts w:ascii="Arial" w:hAnsi="Arial" w:cs="Arial"/>
        </w:rPr>
        <w:t xml:space="preserve"> </w:t>
      </w:r>
      <w:r w:rsidRPr="00862B63">
        <w:rPr>
          <w:rFonts w:ascii="Arial" w:hAnsi="Arial" w:cs="Arial"/>
        </w:rPr>
        <w:t>dans le contrat liant Geoffrey à la société VELOFFOD. Toute situation contractuelle</w:t>
      </w:r>
      <w:r>
        <w:rPr>
          <w:rFonts w:ascii="Arial" w:hAnsi="Arial" w:cs="Arial"/>
        </w:rPr>
        <w:t xml:space="preserve"> </w:t>
      </w:r>
      <w:r w:rsidRPr="00862B63">
        <w:rPr>
          <w:rFonts w:ascii="Arial" w:hAnsi="Arial" w:cs="Arial"/>
        </w:rPr>
        <w:t xml:space="preserve">induisant un lien de subordination </w:t>
      </w:r>
      <w:r w:rsidR="00AC4946">
        <w:rPr>
          <w:rFonts w:ascii="Arial" w:hAnsi="Arial" w:cs="Arial"/>
        </w:rPr>
        <w:t>peut être requalifiée</w:t>
      </w:r>
      <w:r w:rsidRPr="00862B63">
        <w:rPr>
          <w:rFonts w:ascii="Arial" w:hAnsi="Arial" w:cs="Arial"/>
        </w:rPr>
        <w:t xml:space="preserve"> en contrat de travail</w:t>
      </w:r>
      <w:r>
        <w:rPr>
          <w:rFonts w:ascii="Arial" w:hAnsi="Arial" w:cs="Arial"/>
        </w:rPr>
        <w:t xml:space="preserve"> </w:t>
      </w:r>
      <w:r w:rsidRPr="00862B63">
        <w:rPr>
          <w:rFonts w:ascii="Arial" w:hAnsi="Arial" w:cs="Arial"/>
        </w:rPr>
        <w:t>par les juges du fond</w:t>
      </w:r>
      <w:r>
        <w:rPr>
          <w:rFonts w:ascii="Arial" w:hAnsi="Arial" w:cs="Arial"/>
        </w:rPr>
        <w:t xml:space="preserve"> (pouvoir d’appréciation de celui-ci)</w:t>
      </w:r>
      <w:r w:rsidRPr="00862B63">
        <w:rPr>
          <w:rFonts w:ascii="Arial" w:hAnsi="Arial" w:cs="Arial"/>
        </w:rPr>
        <w:t>. Ainsi, il peut saisir la juridiction prud’homale pour demander la</w:t>
      </w:r>
      <w:r>
        <w:rPr>
          <w:rFonts w:ascii="Arial" w:hAnsi="Arial" w:cs="Arial"/>
        </w:rPr>
        <w:t xml:space="preserve"> </w:t>
      </w:r>
      <w:r w:rsidRPr="00862B63">
        <w:rPr>
          <w:rFonts w:ascii="Arial" w:hAnsi="Arial" w:cs="Arial"/>
        </w:rPr>
        <w:t>requalification de son contrat de prestataire en contrat de travail.</w:t>
      </w:r>
    </w:p>
    <w:p w14:paraId="6B4480F5" w14:textId="77777777" w:rsidR="00862B63" w:rsidRDefault="00862B63" w:rsidP="00862B63">
      <w:pPr>
        <w:spacing w:before="120" w:after="120"/>
        <w:rPr>
          <w:rFonts w:ascii="Arial" w:hAnsi="Arial" w:cs="Arial"/>
        </w:rPr>
      </w:pPr>
    </w:p>
    <w:p w14:paraId="3E141D5B" w14:textId="77777777" w:rsidR="00862B63" w:rsidRPr="002C3538" w:rsidRDefault="00862B63" w:rsidP="00AD1015">
      <w:pPr>
        <w:pBdr>
          <w:top w:val="single" w:sz="4" w:space="1" w:color="auto"/>
          <w:left w:val="single" w:sz="4" w:space="4" w:color="auto"/>
          <w:bottom w:val="single" w:sz="4" w:space="1" w:color="auto"/>
          <w:right w:val="single" w:sz="4" w:space="4" w:color="auto"/>
        </w:pBdr>
        <w:spacing w:before="120" w:after="120"/>
        <w:rPr>
          <w:rFonts w:ascii="Arial" w:hAnsi="Arial" w:cs="Arial"/>
          <w:i/>
          <w:iCs/>
          <w:sz w:val="22"/>
          <w:szCs w:val="20"/>
        </w:rPr>
      </w:pPr>
      <w:r w:rsidRPr="002C3538">
        <w:rPr>
          <w:rFonts w:ascii="Arial" w:hAnsi="Arial" w:cs="Arial"/>
          <w:i/>
          <w:iCs/>
          <w:sz w:val="22"/>
          <w:szCs w:val="20"/>
        </w:rPr>
        <w:t xml:space="preserve">La suite de la réponse n’est pas exigée mais démontre l’acquisition par le candidat des savoirs liés à la capacité </w:t>
      </w:r>
      <w:r w:rsidR="00AD1015" w:rsidRPr="002C3538">
        <w:rPr>
          <w:rFonts w:ascii="Arial" w:hAnsi="Arial" w:cs="Arial"/>
          <w:i/>
          <w:iCs/>
          <w:sz w:val="22"/>
          <w:szCs w:val="20"/>
        </w:rPr>
        <w:t>« </w:t>
      </w:r>
      <w:r w:rsidRPr="002C3538">
        <w:rPr>
          <w:rFonts w:ascii="Arial" w:hAnsi="Arial" w:cs="Arial"/>
          <w:i/>
          <w:iCs/>
          <w:sz w:val="22"/>
          <w:szCs w:val="20"/>
        </w:rPr>
        <w:t>apprécier les conséquences dans le cas du licenciement pour motif personnel</w:t>
      </w:r>
      <w:r w:rsidR="00AD1015" w:rsidRPr="002C3538">
        <w:rPr>
          <w:rFonts w:ascii="Arial" w:hAnsi="Arial" w:cs="Arial"/>
          <w:i/>
          <w:iCs/>
          <w:sz w:val="22"/>
          <w:szCs w:val="20"/>
        </w:rPr>
        <w:t> ».</w:t>
      </w:r>
    </w:p>
    <w:p w14:paraId="1D2211F4" w14:textId="77777777" w:rsidR="000D53F9" w:rsidRDefault="00862B63" w:rsidP="00862B63">
      <w:pPr>
        <w:spacing w:before="120" w:after="120"/>
        <w:rPr>
          <w:rFonts w:ascii="Arial" w:hAnsi="Arial" w:cs="Arial"/>
        </w:rPr>
      </w:pPr>
      <w:r w:rsidRPr="00862B63">
        <w:rPr>
          <w:rFonts w:ascii="Arial" w:hAnsi="Arial" w:cs="Arial"/>
        </w:rPr>
        <w:t>La rupture du contrat sera alors soumise aux règles du licenciement abusif</w:t>
      </w:r>
      <w:r>
        <w:rPr>
          <w:rFonts w:ascii="Arial" w:hAnsi="Arial" w:cs="Arial"/>
        </w:rPr>
        <w:t xml:space="preserve">, aucune </w:t>
      </w:r>
      <w:r w:rsidR="003B2857">
        <w:rPr>
          <w:rFonts w:ascii="Arial" w:hAnsi="Arial" w:cs="Arial"/>
        </w:rPr>
        <w:t xml:space="preserve">cause </w:t>
      </w:r>
      <w:r>
        <w:rPr>
          <w:rFonts w:ascii="Arial" w:hAnsi="Arial" w:cs="Arial"/>
        </w:rPr>
        <w:t>réelle et sérieuse n’étant relevée en l’espèce. Geoffrey Meyer aura droit aux indemnités prévues par le législateur.</w:t>
      </w:r>
    </w:p>
    <w:p w14:paraId="3F177576" w14:textId="77777777" w:rsidR="00862B63" w:rsidRPr="000D53F9" w:rsidRDefault="00862B63" w:rsidP="00862B63">
      <w:pPr>
        <w:spacing w:before="120" w:after="120"/>
        <w:rPr>
          <w:rFonts w:ascii="Arial" w:hAnsi="Arial" w:cs="Arial"/>
        </w:rPr>
      </w:pPr>
    </w:p>
    <w:p w14:paraId="02021613" w14:textId="77777777" w:rsidR="000D53F9" w:rsidRPr="000D53F9" w:rsidRDefault="000D53F9" w:rsidP="000D53F9">
      <w:pPr>
        <w:pStyle w:val="Paragraphedeliste"/>
        <w:numPr>
          <w:ilvl w:val="0"/>
          <w:numId w:val="4"/>
        </w:numPr>
        <w:spacing w:before="120" w:after="120"/>
        <w:rPr>
          <w:rFonts w:ascii="Arial" w:hAnsi="Arial" w:cs="Arial"/>
          <w:b/>
          <w:bCs/>
        </w:rPr>
      </w:pPr>
      <w:r w:rsidRPr="000D53F9">
        <w:rPr>
          <w:rFonts w:ascii="Arial" w:hAnsi="Arial" w:cs="Arial"/>
          <w:b/>
          <w:bCs/>
        </w:rPr>
        <w:t>Présentez les arguments que la société VELOFOOD peut lui opposer.</w:t>
      </w:r>
    </w:p>
    <w:p w14:paraId="25158117" w14:textId="77777777" w:rsidR="000D53F9" w:rsidRDefault="000D53F9" w:rsidP="000D53F9">
      <w:pPr>
        <w:spacing w:before="120" w:after="120"/>
        <w:rPr>
          <w:rFonts w:ascii="Arial" w:hAnsi="Arial" w:cs="Arial"/>
        </w:rPr>
      </w:pPr>
    </w:p>
    <w:p w14:paraId="45060CF3" w14:textId="77777777" w:rsidR="002C3538" w:rsidRPr="002C3538" w:rsidRDefault="002C3538" w:rsidP="0093349D">
      <w:pPr>
        <w:pBdr>
          <w:top w:val="single" w:sz="4" w:space="1" w:color="auto"/>
          <w:left w:val="single" w:sz="4" w:space="4" w:color="auto"/>
          <w:bottom w:val="single" w:sz="4" w:space="1" w:color="auto"/>
          <w:right w:val="single" w:sz="4" w:space="4" w:color="auto"/>
        </w:pBdr>
        <w:spacing w:before="120" w:after="120"/>
        <w:rPr>
          <w:rFonts w:ascii="Arial" w:hAnsi="Arial" w:cs="Arial"/>
          <w:i/>
          <w:iCs/>
          <w:sz w:val="22"/>
          <w:szCs w:val="20"/>
        </w:rPr>
      </w:pPr>
      <w:r w:rsidRPr="002C3538">
        <w:rPr>
          <w:rFonts w:ascii="Arial" w:hAnsi="Arial" w:cs="Arial"/>
          <w:i/>
          <w:iCs/>
          <w:sz w:val="22"/>
          <w:szCs w:val="20"/>
        </w:rPr>
        <w:t>Il s’agit, ici, d’amener l’élève à identifier les règles juridiques pertinentes en faveur de la prétention de la société VELOFOOD et de construire une argumentation cohérente.</w:t>
      </w:r>
    </w:p>
    <w:p w14:paraId="142B9C99" w14:textId="77777777" w:rsidR="002C3538" w:rsidRPr="002C3538" w:rsidRDefault="002C3538" w:rsidP="0093349D">
      <w:pPr>
        <w:pBdr>
          <w:top w:val="single" w:sz="4" w:space="1" w:color="auto"/>
          <w:left w:val="single" w:sz="4" w:space="4" w:color="auto"/>
          <w:bottom w:val="single" w:sz="4" w:space="1" w:color="auto"/>
          <w:right w:val="single" w:sz="4" w:space="4" w:color="auto"/>
        </w:pBdr>
        <w:spacing w:before="120" w:after="120"/>
        <w:rPr>
          <w:rFonts w:ascii="Arial" w:hAnsi="Arial" w:cs="Arial"/>
          <w:i/>
          <w:iCs/>
          <w:sz w:val="22"/>
          <w:szCs w:val="20"/>
        </w:rPr>
      </w:pPr>
      <w:r w:rsidRPr="002C3538">
        <w:rPr>
          <w:rFonts w:ascii="Arial" w:hAnsi="Arial" w:cs="Arial"/>
          <w:i/>
          <w:iCs/>
          <w:sz w:val="22"/>
          <w:szCs w:val="20"/>
        </w:rPr>
        <w:t>La réponse formulée ici permet au candidat de lister les arguments en faveur de la société et ainsi, d’appliquer le principe de contradictoire vu tout au long de sa formation.</w:t>
      </w:r>
      <w:r>
        <w:rPr>
          <w:rFonts w:ascii="Arial" w:hAnsi="Arial" w:cs="Arial"/>
          <w:i/>
          <w:iCs/>
          <w:sz w:val="22"/>
          <w:szCs w:val="20"/>
        </w:rPr>
        <w:t xml:space="preserve"> La question n’appelle pas le développement d’une argumentation pouvant être rédigée en suivant la forme du syllogisme juridique. </w:t>
      </w:r>
    </w:p>
    <w:p w14:paraId="682356A5" w14:textId="77777777" w:rsidR="0093349D" w:rsidRDefault="0093349D" w:rsidP="000D53F9">
      <w:pPr>
        <w:spacing w:before="120" w:after="120"/>
        <w:rPr>
          <w:rFonts w:ascii="Arial" w:hAnsi="Arial" w:cs="Arial"/>
        </w:rPr>
      </w:pPr>
    </w:p>
    <w:p w14:paraId="2EBFF992" w14:textId="3A86A091" w:rsidR="002C3538" w:rsidRDefault="002C3538">
      <w:pPr>
        <w:spacing w:after="160" w:line="259" w:lineRule="auto"/>
        <w:jc w:val="left"/>
        <w:rPr>
          <w:rFonts w:ascii="Arial" w:hAnsi="Arial" w:cs="Arial"/>
          <w:b/>
          <w:bCs/>
        </w:rPr>
      </w:pPr>
    </w:p>
    <w:p w14:paraId="15D612A9" w14:textId="77777777" w:rsidR="002C3538" w:rsidRPr="002C3538" w:rsidRDefault="002C3538" w:rsidP="000D53F9">
      <w:pPr>
        <w:spacing w:before="120" w:after="120"/>
        <w:rPr>
          <w:rFonts w:ascii="Arial" w:hAnsi="Arial" w:cs="Arial"/>
          <w:b/>
          <w:bCs/>
        </w:rPr>
      </w:pPr>
      <w:r w:rsidRPr="002C3538">
        <w:rPr>
          <w:rFonts w:ascii="Arial" w:hAnsi="Arial" w:cs="Arial"/>
          <w:b/>
          <w:bCs/>
        </w:rPr>
        <w:t>1</w:t>
      </w:r>
      <w:r w:rsidRPr="002C3538">
        <w:rPr>
          <w:rFonts w:ascii="Arial" w:hAnsi="Arial" w:cs="Arial"/>
          <w:b/>
          <w:bCs/>
          <w:vertAlign w:val="superscript"/>
        </w:rPr>
        <w:t>er</w:t>
      </w:r>
      <w:r w:rsidRPr="002C3538">
        <w:rPr>
          <w:rFonts w:ascii="Arial" w:hAnsi="Arial" w:cs="Arial"/>
          <w:b/>
          <w:bCs/>
        </w:rPr>
        <w:t xml:space="preserve"> argument</w:t>
      </w:r>
    </w:p>
    <w:p w14:paraId="50968ED9" w14:textId="77777777" w:rsidR="002C3538" w:rsidRDefault="002C3538" w:rsidP="000D53F9">
      <w:pPr>
        <w:spacing w:before="120" w:after="120"/>
        <w:rPr>
          <w:rFonts w:ascii="Arial" w:hAnsi="Arial" w:cs="Arial"/>
        </w:rPr>
      </w:pPr>
      <w:r>
        <w:rPr>
          <w:rFonts w:ascii="Arial" w:hAnsi="Arial" w:cs="Arial"/>
        </w:rPr>
        <w:t>D’après l’</w:t>
      </w:r>
      <w:r w:rsidRPr="00742D3C">
        <w:rPr>
          <w:rFonts w:ascii="Arial" w:hAnsi="Arial" w:cs="Arial"/>
          <w:b/>
          <w:bCs/>
        </w:rPr>
        <w:t>a</w:t>
      </w:r>
      <w:r w:rsidR="000E1DFD" w:rsidRPr="00742D3C">
        <w:rPr>
          <w:rFonts w:ascii="Arial" w:hAnsi="Arial" w:cs="Arial"/>
          <w:b/>
          <w:bCs/>
        </w:rPr>
        <w:t>rticle L 8221-6 du Code du travail</w:t>
      </w:r>
      <w:r w:rsidR="000E1DFD">
        <w:rPr>
          <w:rFonts w:ascii="Arial" w:hAnsi="Arial" w:cs="Arial"/>
        </w:rPr>
        <w:t xml:space="preserve"> (annexe 3)</w:t>
      </w:r>
      <w:r>
        <w:rPr>
          <w:rFonts w:ascii="Arial" w:hAnsi="Arial" w:cs="Arial"/>
        </w:rPr>
        <w:t xml:space="preserve">, </w:t>
      </w:r>
      <w:r w:rsidR="00742D3C">
        <w:rPr>
          <w:rFonts w:ascii="Arial" w:hAnsi="Arial" w:cs="Arial"/>
        </w:rPr>
        <w:t xml:space="preserve">les personnes physiques immatriculées au registre du commerce et des sociétés sont présumées ne pas être </w:t>
      </w:r>
      <w:r w:rsidR="00742D3C">
        <w:rPr>
          <w:rFonts w:ascii="Arial" w:hAnsi="Arial" w:cs="Arial"/>
        </w:rPr>
        <w:lastRenderedPageBreak/>
        <w:t xml:space="preserve">liées par un contrat de travail avec le donneur d’ordre. Geoffrey Meyer a créé sa </w:t>
      </w:r>
      <w:proofErr w:type="spellStart"/>
      <w:r w:rsidR="00742D3C">
        <w:rPr>
          <w:rFonts w:ascii="Arial" w:hAnsi="Arial" w:cs="Arial"/>
        </w:rPr>
        <w:t>micro-entreprise</w:t>
      </w:r>
      <w:proofErr w:type="spellEnd"/>
      <w:r w:rsidR="00742D3C">
        <w:rPr>
          <w:rFonts w:ascii="Arial" w:hAnsi="Arial" w:cs="Arial"/>
        </w:rPr>
        <w:t xml:space="preserve"> pour pouvoir conclure un contrat de partenariat avec la société VELOFOOD. Un micro-entrepreneur est enregistré auprès du registre du commerce et de l’industrie.</w:t>
      </w:r>
    </w:p>
    <w:p w14:paraId="3AF2F02D" w14:textId="77777777" w:rsidR="00742D3C" w:rsidRDefault="00742D3C" w:rsidP="000D53F9">
      <w:pPr>
        <w:spacing w:before="120" w:after="120"/>
        <w:rPr>
          <w:rFonts w:ascii="Arial" w:hAnsi="Arial" w:cs="Arial"/>
        </w:rPr>
      </w:pPr>
      <w:r>
        <w:rPr>
          <w:rFonts w:ascii="Arial" w:hAnsi="Arial" w:cs="Arial"/>
        </w:rPr>
        <w:t>De ce fait, le contrat qui lie Geoffrey Meyer et la société VELOFOOD n’est pas un contrat de travail mais un contrat de prestation de services.</w:t>
      </w:r>
    </w:p>
    <w:p w14:paraId="14F4C3EB" w14:textId="77777777" w:rsidR="00742D3C" w:rsidRDefault="00742D3C" w:rsidP="000D53F9">
      <w:pPr>
        <w:spacing w:before="120" w:after="120"/>
        <w:rPr>
          <w:rFonts w:ascii="Arial" w:hAnsi="Arial" w:cs="Arial"/>
        </w:rPr>
      </w:pPr>
      <w:r>
        <w:rPr>
          <w:rFonts w:ascii="Arial" w:hAnsi="Arial" w:cs="Arial"/>
        </w:rPr>
        <w:t>Geoffrey Meyer, suite à une chute, ne peut plus réaliser les livraisons</w:t>
      </w:r>
      <w:r w:rsidR="00765000">
        <w:rPr>
          <w:rFonts w:ascii="Arial" w:hAnsi="Arial" w:cs="Arial"/>
        </w:rPr>
        <w:t xml:space="preserve"> de repas à domicile pour le compte de VELOFOOD</w:t>
      </w:r>
      <w:r>
        <w:rPr>
          <w:rFonts w:ascii="Arial" w:hAnsi="Arial" w:cs="Arial"/>
        </w:rPr>
        <w:t xml:space="preserve">. </w:t>
      </w:r>
      <w:r w:rsidR="00765000">
        <w:rPr>
          <w:rFonts w:ascii="Arial" w:hAnsi="Arial" w:cs="Arial"/>
        </w:rPr>
        <w:t>Il ne respecte donc pas les obligations contractuelles nées du contrat de partenariat (annexe 1). La société VELOFOOD peut donc résilier le contrat.</w:t>
      </w:r>
    </w:p>
    <w:p w14:paraId="0D0CD27C" w14:textId="77777777" w:rsidR="00765000" w:rsidRDefault="00765000" w:rsidP="000D53F9">
      <w:pPr>
        <w:spacing w:before="120" w:after="120"/>
        <w:rPr>
          <w:rFonts w:ascii="Arial" w:hAnsi="Arial" w:cs="Arial"/>
        </w:rPr>
      </w:pPr>
    </w:p>
    <w:p w14:paraId="3FF396CB" w14:textId="77777777" w:rsidR="003E1C75" w:rsidRPr="003E1C75" w:rsidRDefault="003E1C75" w:rsidP="003E1C75">
      <w:pPr>
        <w:pBdr>
          <w:top w:val="single" w:sz="4" w:space="1" w:color="auto"/>
          <w:left w:val="single" w:sz="4" w:space="4" w:color="auto"/>
          <w:bottom w:val="single" w:sz="4" w:space="1" w:color="auto"/>
          <w:right w:val="single" w:sz="4" w:space="4" w:color="auto"/>
        </w:pBdr>
        <w:spacing w:before="120" w:after="120"/>
        <w:rPr>
          <w:rFonts w:ascii="Arial" w:hAnsi="Arial" w:cs="Arial"/>
          <w:i/>
          <w:iCs/>
          <w:sz w:val="22"/>
          <w:szCs w:val="20"/>
        </w:rPr>
      </w:pPr>
      <w:r>
        <w:rPr>
          <w:rFonts w:ascii="Arial" w:hAnsi="Arial" w:cs="Arial"/>
          <w:i/>
          <w:iCs/>
          <w:sz w:val="22"/>
          <w:szCs w:val="20"/>
        </w:rPr>
        <w:t>Dans la suite de la réponse, i</w:t>
      </w:r>
      <w:r w:rsidRPr="003E1C75">
        <w:rPr>
          <w:rFonts w:ascii="Arial" w:hAnsi="Arial" w:cs="Arial"/>
          <w:i/>
          <w:iCs/>
          <w:sz w:val="22"/>
          <w:szCs w:val="20"/>
        </w:rPr>
        <w:t>l n’est pas attendu du candidat qu’il cite précisément l’article 1231-1 du Code civil, fondement juridique de la responsabilité contractuelle.</w:t>
      </w:r>
    </w:p>
    <w:p w14:paraId="5CE719DA" w14:textId="77777777" w:rsidR="00765000" w:rsidRDefault="00765000" w:rsidP="000D53F9">
      <w:pPr>
        <w:spacing w:before="120" w:after="120"/>
        <w:rPr>
          <w:rFonts w:ascii="Arial" w:hAnsi="Arial" w:cs="Arial"/>
        </w:rPr>
      </w:pPr>
      <w:r>
        <w:rPr>
          <w:rFonts w:ascii="Arial" w:hAnsi="Arial" w:cs="Arial"/>
        </w:rPr>
        <w:t>L’inexécution des obligations contractuelles peut justifier la mise en œuvre par la société VELOFOOD de la responsabilité contractuelle de Geoffrey Meyer pour obtenir des dommages et intérêts.</w:t>
      </w:r>
      <w:r w:rsidR="003E1C75">
        <w:rPr>
          <w:rFonts w:ascii="Arial" w:hAnsi="Arial" w:cs="Arial"/>
        </w:rPr>
        <w:t xml:space="preserve"> </w:t>
      </w:r>
    </w:p>
    <w:p w14:paraId="28D7A3ED" w14:textId="77777777" w:rsidR="00742D3C" w:rsidRDefault="00742D3C" w:rsidP="000D53F9">
      <w:pPr>
        <w:spacing w:before="120" w:after="120"/>
        <w:rPr>
          <w:rFonts w:ascii="Arial" w:hAnsi="Arial" w:cs="Arial"/>
        </w:rPr>
      </w:pPr>
    </w:p>
    <w:p w14:paraId="73B88BDE" w14:textId="77777777" w:rsidR="002C3538" w:rsidRPr="002C3538" w:rsidRDefault="002C3538" w:rsidP="000D53F9">
      <w:pPr>
        <w:spacing w:before="120" w:after="120"/>
        <w:rPr>
          <w:rFonts w:ascii="Arial" w:hAnsi="Arial" w:cs="Arial"/>
          <w:b/>
          <w:bCs/>
        </w:rPr>
      </w:pPr>
      <w:r w:rsidRPr="002C3538">
        <w:rPr>
          <w:rFonts w:ascii="Arial" w:hAnsi="Arial" w:cs="Arial"/>
          <w:b/>
          <w:bCs/>
        </w:rPr>
        <w:t>2</w:t>
      </w:r>
      <w:r w:rsidRPr="002C3538">
        <w:rPr>
          <w:rFonts w:ascii="Arial" w:hAnsi="Arial" w:cs="Arial"/>
          <w:b/>
          <w:bCs/>
          <w:vertAlign w:val="superscript"/>
        </w:rPr>
        <w:t>ème</w:t>
      </w:r>
      <w:r w:rsidRPr="002C3538">
        <w:rPr>
          <w:rFonts w:ascii="Arial" w:hAnsi="Arial" w:cs="Arial"/>
          <w:b/>
          <w:bCs/>
        </w:rPr>
        <w:t xml:space="preserve"> argument</w:t>
      </w:r>
    </w:p>
    <w:p w14:paraId="09DABC83" w14:textId="77777777" w:rsidR="000E1DFD" w:rsidRDefault="003E1C75" w:rsidP="000D53F9">
      <w:pPr>
        <w:spacing w:before="120" w:after="120"/>
        <w:rPr>
          <w:rFonts w:ascii="Arial" w:hAnsi="Arial" w:cs="Arial"/>
        </w:rPr>
      </w:pPr>
      <w:r>
        <w:rPr>
          <w:rFonts w:ascii="Arial" w:hAnsi="Arial" w:cs="Arial"/>
        </w:rPr>
        <w:t>Dans l’</w:t>
      </w:r>
      <w:r w:rsidRPr="002A5104">
        <w:rPr>
          <w:rFonts w:ascii="Arial" w:hAnsi="Arial" w:cs="Arial"/>
          <w:b/>
          <w:bCs/>
        </w:rPr>
        <w:t>arrêt de la Cour de cassation du</w:t>
      </w:r>
      <w:r w:rsidR="000E1DFD" w:rsidRPr="002A5104">
        <w:rPr>
          <w:rFonts w:ascii="Arial" w:hAnsi="Arial" w:cs="Arial"/>
          <w:b/>
          <w:bCs/>
        </w:rPr>
        <w:t xml:space="preserve"> 3 juillet 2019</w:t>
      </w:r>
      <w:r w:rsidR="000E1DFD">
        <w:rPr>
          <w:rFonts w:ascii="Arial" w:hAnsi="Arial" w:cs="Arial"/>
        </w:rPr>
        <w:t xml:space="preserve"> (annexe 2)</w:t>
      </w:r>
      <w:r>
        <w:rPr>
          <w:rFonts w:ascii="Arial" w:hAnsi="Arial" w:cs="Arial"/>
        </w:rPr>
        <w:t xml:space="preserve">, le juge rappelle les éléments retenus définissant le lien de subordination. Mais, après analyse des éléments de fait, la Cour </w:t>
      </w:r>
      <w:r w:rsidR="002A5104">
        <w:rPr>
          <w:rFonts w:ascii="Arial" w:hAnsi="Arial" w:cs="Arial"/>
        </w:rPr>
        <w:t>exclue l’existence du lien de subordination, même si « l’activité commerciale n’était déployée qu’au profit d’une seule société et contre rémunération », en retenant que le donneur d’ordre n’avait aucun contrôle sur le prestataire de service et ne prenait aucune sanction.</w:t>
      </w:r>
    </w:p>
    <w:p w14:paraId="277EA09E" w14:textId="77777777" w:rsidR="002A5104" w:rsidRDefault="002A5104" w:rsidP="000D53F9">
      <w:pPr>
        <w:spacing w:before="120" w:after="120"/>
        <w:rPr>
          <w:rFonts w:ascii="Arial" w:hAnsi="Arial" w:cs="Arial"/>
        </w:rPr>
      </w:pPr>
      <w:r>
        <w:rPr>
          <w:rFonts w:ascii="Arial" w:hAnsi="Arial" w:cs="Arial"/>
        </w:rPr>
        <w:t>Des éléments du contrat entre Geoffrey Meyer et la société VELOFOOD permettent d’exclure la présence d’un lien de subordination de fait :</w:t>
      </w:r>
    </w:p>
    <w:p w14:paraId="3FE49BA0" w14:textId="77777777" w:rsidR="002A5104" w:rsidRDefault="002A5104" w:rsidP="000D53F9">
      <w:pPr>
        <w:spacing w:before="120" w:after="120"/>
        <w:rPr>
          <w:rFonts w:ascii="Arial" w:hAnsi="Arial" w:cs="Arial"/>
        </w:rPr>
      </w:pPr>
      <w:r>
        <w:rPr>
          <w:rFonts w:ascii="Arial" w:hAnsi="Arial" w:cs="Arial"/>
        </w:rPr>
        <w:t xml:space="preserve">- </w:t>
      </w:r>
      <w:r w:rsidRPr="004418AB">
        <w:rPr>
          <w:rFonts w:ascii="Arial" w:hAnsi="Arial" w:cs="Arial"/>
          <w:b/>
          <w:bCs/>
        </w:rPr>
        <w:t>article 2</w:t>
      </w:r>
      <w:r>
        <w:rPr>
          <w:rFonts w:ascii="Arial" w:hAnsi="Arial" w:cs="Arial"/>
        </w:rPr>
        <w:t> : Geoffrey Meyer est libre de choisir son itinéraire de livraison.</w:t>
      </w:r>
    </w:p>
    <w:p w14:paraId="403314E1" w14:textId="77777777" w:rsidR="002A5104" w:rsidRDefault="002A5104" w:rsidP="000D53F9">
      <w:pPr>
        <w:spacing w:before="120" w:after="120"/>
        <w:rPr>
          <w:rFonts w:ascii="Arial" w:hAnsi="Arial" w:cs="Arial"/>
        </w:rPr>
      </w:pPr>
      <w:r>
        <w:rPr>
          <w:rFonts w:ascii="Arial" w:hAnsi="Arial" w:cs="Arial"/>
        </w:rPr>
        <w:t xml:space="preserve">- </w:t>
      </w:r>
      <w:r w:rsidRPr="004418AB">
        <w:rPr>
          <w:rFonts w:ascii="Arial" w:hAnsi="Arial" w:cs="Arial"/>
          <w:b/>
          <w:bCs/>
        </w:rPr>
        <w:t>article 6</w:t>
      </w:r>
      <w:r>
        <w:rPr>
          <w:rFonts w:ascii="Arial" w:hAnsi="Arial" w:cs="Arial"/>
        </w:rPr>
        <w:t> : Geoffrey Meyer peut s’absenter une journée sans avoir à se justifier auprès de la société.</w:t>
      </w:r>
    </w:p>
    <w:p w14:paraId="02B4C7B8" w14:textId="77777777" w:rsidR="002A5104" w:rsidRDefault="002A5104" w:rsidP="000D53F9">
      <w:pPr>
        <w:spacing w:before="120" w:after="120"/>
        <w:rPr>
          <w:rFonts w:ascii="Arial" w:hAnsi="Arial" w:cs="Arial"/>
        </w:rPr>
      </w:pPr>
      <w:r>
        <w:rPr>
          <w:rFonts w:ascii="Arial" w:hAnsi="Arial" w:cs="Arial"/>
        </w:rPr>
        <w:t xml:space="preserve">- </w:t>
      </w:r>
      <w:r w:rsidR="004418AB" w:rsidRPr="004418AB">
        <w:rPr>
          <w:rFonts w:ascii="Arial" w:hAnsi="Arial" w:cs="Arial"/>
          <w:b/>
          <w:bCs/>
        </w:rPr>
        <w:t>article 8</w:t>
      </w:r>
      <w:r w:rsidR="004418AB">
        <w:rPr>
          <w:rFonts w:ascii="Arial" w:hAnsi="Arial" w:cs="Arial"/>
        </w:rPr>
        <w:t> : Geoffrey Meyer peut travailler pour une société ou livrer des clients qui se situent en dehors de la zone géographique définie à l’article 2, à savoir la ville de Rouen Rive droite.</w:t>
      </w:r>
    </w:p>
    <w:p w14:paraId="6C5E985C" w14:textId="77777777" w:rsidR="004418AB" w:rsidRDefault="004418AB" w:rsidP="000D53F9">
      <w:pPr>
        <w:spacing w:before="120" w:after="120"/>
        <w:rPr>
          <w:rFonts w:ascii="Arial" w:hAnsi="Arial" w:cs="Arial"/>
        </w:rPr>
      </w:pPr>
      <w:r>
        <w:rPr>
          <w:rFonts w:ascii="Arial" w:hAnsi="Arial" w:cs="Arial"/>
        </w:rPr>
        <w:t>La société VELOFOOD ne limite pas l’activité économique de Geoffrey Meyer et lui laisse un espace de liberté pour organiser son travail et n’exerce aucun pouvoir de sanction.</w:t>
      </w:r>
    </w:p>
    <w:p w14:paraId="0407FC50" w14:textId="77777777" w:rsidR="004418AB" w:rsidRDefault="004418AB" w:rsidP="000D53F9">
      <w:pPr>
        <w:spacing w:before="120" w:after="120"/>
        <w:rPr>
          <w:rFonts w:ascii="Arial" w:hAnsi="Arial" w:cs="Arial"/>
        </w:rPr>
      </w:pPr>
      <w:r>
        <w:rPr>
          <w:rFonts w:ascii="Arial" w:hAnsi="Arial" w:cs="Arial"/>
        </w:rPr>
        <w:t>Le lien de subordination ne peut pas être relevé en l’espèce, le contrat conclu est bien un contrat de prestation de services qui ne peut pas être requalifié en contrat de travail.</w:t>
      </w:r>
    </w:p>
    <w:p w14:paraId="4167290F" w14:textId="44C8537C" w:rsidR="0072150D" w:rsidRDefault="0072150D">
      <w:pPr>
        <w:spacing w:after="160" w:line="259" w:lineRule="auto"/>
        <w:jc w:val="left"/>
        <w:rPr>
          <w:rFonts w:ascii="Arial" w:hAnsi="Arial" w:cs="Arial"/>
        </w:rPr>
      </w:pPr>
      <w:r>
        <w:rPr>
          <w:rFonts w:ascii="Arial" w:hAnsi="Arial" w:cs="Arial"/>
        </w:rPr>
        <w:br w:type="page"/>
      </w:r>
    </w:p>
    <w:p w14:paraId="5437834E" w14:textId="77777777" w:rsidR="000D53F9" w:rsidRDefault="000D53F9" w:rsidP="000D53F9">
      <w:pPr>
        <w:spacing w:before="120" w:after="120"/>
        <w:rPr>
          <w:rFonts w:ascii="Arial" w:hAnsi="Arial" w:cs="Arial"/>
        </w:rPr>
      </w:pPr>
    </w:p>
    <w:p w14:paraId="2D9EED6E" w14:textId="77777777" w:rsidR="000D53F9" w:rsidRDefault="000D53F9" w:rsidP="000D53F9">
      <w:pPr>
        <w:pStyle w:val="Paragraphedeliste"/>
        <w:numPr>
          <w:ilvl w:val="0"/>
          <w:numId w:val="4"/>
        </w:numPr>
        <w:spacing w:before="120" w:after="120"/>
        <w:rPr>
          <w:rFonts w:ascii="Arial" w:hAnsi="Arial" w:cs="Arial"/>
          <w:b/>
          <w:bCs/>
        </w:rPr>
      </w:pPr>
      <w:r w:rsidRPr="000D53F9">
        <w:rPr>
          <w:rFonts w:ascii="Arial" w:hAnsi="Arial" w:cs="Arial"/>
          <w:b/>
          <w:bCs/>
        </w:rPr>
        <w:t>Expliquez les enjeux de l’arrêt du 4 mars 2020 pour les sociétés utilisant des plateformes numériques.</w:t>
      </w:r>
    </w:p>
    <w:p w14:paraId="45076BA7" w14:textId="77777777" w:rsidR="005C7D0C" w:rsidRDefault="005C7D0C" w:rsidP="005C7D0C">
      <w:pPr>
        <w:spacing w:before="120" w:after="120"/>
        <w:rPr>
          <w:rFonts w:ascii="Arial" w:hAnsi="Arial" w:cs="Arial"/>
          <w:b/>
          <w:bCs/>
        </w:rPr>
      </w:pPr>
    </w:p>
    <w:p w14:paraId="48B9C593" w14:textId="77777777" w:rsidR="000E1DFD" w:rsidRPr="008231F9" w:rsidRDefault="000E1DFD" w:rsidP="000E1DFD">
      <w:pPr>
        <w:pBdr>
          <w:top w:val="single" w:sz="4" w:space="1" w:color="auto"/>
          <w:left w:val="single" w:sz="4" w:space="4" w:color="auto"/>
          <w:bottom w:val="single" w:sz="4" w:space="1" w:color="auto"/>
          <w:right w:val="single" w:sz="4" w:space="4" w:color="auto"/>
        </w:pBdr>
        <w:spacing w:before="120" w:after="120"/>
        <w:rPr>
          <w:rFonts w:ascii="Arial" w:hAnsi="Arial" w:cs="Arial"/>
          <w:b/>
          <w:bCs/>
          <w:i/>
          <w:iCs/>
          <w:sz w:val="22"/>
          <w:szCs w:val="20"/>
        </w:rPr>
      </w:pPr>
      <w:r w:rsidRPr="008231F9">
        <w:rPr>
          <w:rFonts w:ascii="Arial" w:hAnsi="Arial" w:cs="Arial"/>
          <w:i/>
          <w:iCs/>
          <w:sz w:val="22"/>
          <w:szCs w:val="20"/>
        </w:rPr>
        <w:t>La question de réflexion permet d’amener le candidat à réfléchir au sens de la règle ou aux enjeux de celle-ci.</w:t>
      </w:r>
      <w:r w:rsidR="004418AB" w:rsidRPr="008231F9">
        <w:rPr>
          <w:rFonts w:ascii="Arial" w:hAnsi="Arial" w:cs="Arial"/>
          <w:i/>
          <w:iCs/>
          <w:sz w:val="22"/>
          <w:szCs w:val="20"/>
        </w:rPr>
        <w:t xml:space="preserve"> Toute réponse argumentée doit être acceptée dès l’instant où elle répond à la question.</w:t>
      </w:r>
    </w:p>
    <w:p w14:paraId="19DD856D" w14:textId="77777777" w:rsidR="000E1DFD" w:rsidRDefault="000E1DFD" w:rsidP="005C7D0C">
      <w:pPr>
        <w:spacing w:before="120" w:after="120"/>
        <w:rPr>
          <w:rFonts w:ascii="Arial" w:hAnsi="Arial" w:cs="Arial"/>
          <w:b/>
          <w:bCs/>
        </w:rPr>
      </w:pPr>
    </w:p>
    <w:p w14:paraId="62546516" w14:textId="77777777" w:rsidR="004418AB" w:rsidRDefault="004418AB" w:rsidP="005C7D0C">
      <w:pPr>
        <w:spacing w:before="120" w:after="120"/>
        <w:rPr>
          <w:rFonts w:ascii="Arial" w:hAnsi="Arial" w:cs="Arial"/>
        </w:rPr>
      </w:pPr>
      <w:r w:rsidRPr="004418AB">
        <w:rPr>
          <w:rFonts w:ascii="Arial" w:hAnsi="Arial" w:cs="Arial"/>
        </w:rPr>
        <w:t>L’arrêt de la Cour de cassation du 4 mars 2020</w:t>
      </w:r>
      <w:r>
        <w:rPr>
          <w:rFonts w:ascii="Arial" w:hAnsi="Arial" w:cs="Arial"/>
        </w:rPr>
        <w:t xml:space="preserve"> relève l’existence d’un indice de lien de subordination lorsque l’employeur détermin</w:t>
      </w:r>
      <w:r w:rsidR="00F00BA6">
        <w:rPr>
          <w:rFonts w:ascii="Arial" w:hAnsi="Arial" w:cs="Arial"/>
        </w:rPr>
        <w:t>e</w:t>
      </w:r>
      <w:r>
        <w:rPr>
          <w:rFonts w:ascii="Arial" w:hAnsi="Arial" w:cs="Arial"/>
        </w:rPr>
        <w:t xml:space="preserve"> unilatéralement les conditions d’exécution d</w:t>
      </w:r>
      <w:r w:rsidR="008231F9">
        <w:rPr>
          <w:rFonts w:ascii="Arial" w:hAnsi="Arial" w:cs="Arial"/>
        </w:rPr>
        <w:t>u travail du contractant.</w:t>
      </w:r>
    </w:p>
    <w:p w14:paraId="5AB6E990" w14:textId="77777777" w:rsidR="008231F9" w:rsidRDefault="008231F9" w:rsidP="005C7D0C">
      <w:pPr>
        <w:spacing w:before="120" w:after="120"/>
        <w:rPr>
          <w:rFonts w:ascii="Arial" w:hAnsi="Arial" w:cs="Arial"/>
        </w:rPr>
      </w:pPr>
    </w:p>
    <w:p w14:paraId="362B1AB8" w14:textId="77777777" w:rsidR="008231F9" w:rsidRDefault="008231F9" w:rsidP="008231F9">
      <w:pPr>
        <w:pBdr>
          <w:top w:val="single" w:sz="4" w:space="1" w:color="auto"/>
          <w:left w:val="single" w:sz="4" w:space="4" w:color="auto"/>
          <w:bottom w:val="single" w:sz="4" w:space="1" w:color="auto"/>
          <w:right w:val="single" w:sz="4" w:space="4" w:color="auto"/>
        </w:pBdr>
        <w:spacing w:before="120" w:after="120"/>
        <w:rPr>
          <w:rFonts w:ascii="Arial" w:hAnsi="Arial" w:cs="Arial"/>
          <w:i/>
          <w:iCs/>
          <w:sz w:val="22"/>
          <w:szCs w:val="20"/>
        </w:rPr>
      </w:pPr>
      <w:r w:rsidRPr="008231F9">
        <w:rPr>
          <w:rFonts w:ascii="Arial" w:hAnsi="Arial" w:cs="Arial"/>
          <w:i/>
          <w:iCs/>
          <w:sz w:val="22"/>
          <w:szCs w:val="20"/>
        </w:rPr>
        <w:t>Il n’est pas attendu du candidat qu’il développe tous les enjeux présentés ici</w:t>
      </w:r>
      <w:r w:rsidR="00F64762">
        <w:rPr>
          <w:rFonts w:ascii="Arial" w:hAnsi="Arial" w:cs="Arial"/>
          <w:i/>
          <w:iCs/>
          <w:sz w:val="22"/>
          <w:szCs w:val="20"/>
        </w:rPr>
        <w:t>. En revanche, le candidat doit bien lier la décision de justice aux enjeux qu’il présente. Cela implique donc que la méthode de lecture de décision de justice ait été vue durant la formation et qu’il ait acquis les connaissances en lien avec les points notionnels abordés dans la décision de justice.</w:t>
      </w:r>
    </w:p>
    <w:p w14:paraId="2EACE3C7" w14:textId="77777777" w:rsidR="00A4185B" w:rsidRPr="008231F9" w:rsidRDefault="00A4185B" w:rsidP="008231F9">
      <w:pPr>
        <w:pBdr>
          <w:top w:val="single" w:sz="4" w:space="1" w:color="auto"/>
          <w:left w:val="single" w:sz="4" w:space="4" w:color="auto"/>
          <w:bottom w:val="single" w:sz="4" w:space="1" w:color="auto"/>
          <w:right w:val="single" w:sz="4" w:space="4" w:color="auto"/>
        </w:pBdr>
        <w:spacing w:before="120" w:after="120"/>
        <w:rPr>
          <w:rFonts w:ascii="Arial" w:hAnsi="Arial" w:cs="Arial"/>
          <w:i/>
          <w:iCs/>
          <w:sz w:val="22"/>
          <w:szCs w:val="20"/>
        </w:rPr>
      </w:pPr>
      <w:r>
        <w:rPr>
          <w:rFonts w:ascii="Arial" w:hAnsi="Arial" w:cs="Arial"/>
          <w:i/>
          <w:iCs/>
          <w:sz w:val="22"/>
          <w:szCs w:val="20"/>
        </w:rPr>
        <w:t>Il n’est pas interdit au candidat de démontrer par l’exemple l’enjeu qu’il avance, notamment pour le deuxième enjeu.</w:t>
      </w:r>
    </w:p>
    <w:p w14:paraId="39AB2874" w14:textId="77777777" w:rsidR="008231F9" w:rsidRDefault="008231F9" w:rsidP="005C7D0C">
      <w:pPr>
        <w:spacing w:before="120" w:after="120"/>
        <w:rPr>
          <w:rFonts w:ascii="Arial" w:hAnsi="Arial" w:cs="Arial"/>
        </w:rPr>
      </w:pPr>
    </w:p>
    <w:p w14:paraId="763BB7D7" w14:textId="77777777" w:rsidR="007E2CC3" w:rsidRDefault="00873D7A" w:rsidP="007E2CC3">
      <w:pPr>
        <w:spacing w:before="120" w:after="120"/>
        <w:rPr>
          <w:rFonts w:ascii="Arial" w:hAnsi="Arial" w:cs="Arial"/>
        </w:rPr>
      </w:pPr>
      <w:r>
        <w:rPr>
          <w:rFonts w:ascii="Arial" w:hAnsi="Arial" w:cs="Arial"/>
        </w:rPr>
        <w:t>S</w:t>
      </w:r>
      <w:r w:rsidR="00AB31CF">
        <w:rPr>
          <w:rFonts w:ascii="Arial" w:hAnsi="Arial" w:cs="Arial"/>
        </w:rPr>
        <w:t xml:space="preserve">i la jurisprudence tend à se confirmer, les sociétés des plateformes numériques </w:t>
      </w:r>
      <w:r w:rsidR="003B2857">
        <w:rPr>
          <w:rFonts w:ascii="Arial" w:hAnsi="Arial" w:cs="Arial"/>
        </w:rPr>
        <w:t>peuvent être amenées à</w:t>
      </w:r>
      <w:r w:rsidR="007E2CC3">
        <w:rPr>
          <w:rFonts w:ascii="Arial" w:hAnsi="Arial" w:cs="Arial"/>
        </w:rPr>
        <w:t> :</w:t>
      </w:r>
    </w:p>
    <w:p w14:paraId="6C089ACE" w14:textId="77777777" w:rsidR="000E1DFD" w:rsidRDefault="007E2CC3" w:rsidP="007E2CC3">
      <w:pPr>
        <w:spacing w:before="120" w:after="120"/>
        <w:rPr>
          <w:rFonts w:ascii="Arial" w:hAnsi="Arial" w:cs="Arial"/>
        </w:rPr>
      </w:pPr>
      <w:r>
        <w:rPr>
          <w:rFonts w:ascii="Arial" w:hAnsi="Arial" w:cs="Arial"/>
        </w:rPr>
        <w:t xml:space="preserve">- </w:t>
      </w:r>
      <w:r w:rsidR="00873D7A" w:rsidRPr="007E2CC3">
        <w:rPr>
          <w:rFonts w:ascii="Arial" w:hAnsi="Arial" w:cs="Arial"/>
          <w:b/>
          <w:bCs/>
        </w:rPr>
        <w:t>modifier le</w:t>
      </w:r>
      <w:r w:rsidR="00FC0C2E">
        <w:rPr>
          <w:rFonts w:ascii="Arial" w:hAnsi="Arial" w:cs="Arial"/>
          <w:b/>
          <w:bCs/>
        </w:rPr>
        <w:t>s</w:t>
      </w:r>
      <w:r w:rsidR="00873D7A" w:rsidRPr="007E2CC3">
        <w:rPr>
          <w:rFonts w:ascii="Arial" w:hAnsi="Arial" w:cs="Arial"/>
          <w:b/>
          <w:bCs/>
        </w:rPr>
        <w:t xml:space="preserve"> </w:t>
      </w:r>
      <w:r w:rsidR="00FC0C2E">
        <w:rPr>
          <w:rFonts w:ascii="Arial" w:hAnsi="Arial" w:cs="Arial"/>
          <w:b/>
          <w:bCs/>
        </w:rPr>
        <w:t>relations avec leur</w:t>
      </w:r>
      <w:r w:rsidR="00873D7A" w:rsidRPr="007E2CC3">
        <w:rPr>
          <w:rFonts w:ascii="Arial" w:hAnsi="Arial" w:cs="Arial"/>
          <w:b/>
          <w:bCs/>
        </w:rPr>
        <w:t xml:space="preserve"> prestataire de service</w:t>
      </w:r>
      <w:r w:rsidRPr="007E2CC3">
        <w:rPr>
          <w:rFonts w:ascii="Arial" w:hAnsi="Arial" w:cs="Arial"/>
          <w:b/>
          <w:bCs/>
        </w:rPr>
        <w:t xml:space="preserve"> en leur permettant de participer à l’élaboration du contenu du contrat d’entreprise</w:t>
      </w:r>
      <w:r>
        <w:rPr>
          <w:rFonts w:ascii="Arial" w:hAnsi="Arial" w:cs="Arial"/>
        </w:rPr>
        <w:t xml:space="preserve">. Ainsi, le contrat proposé n’aura plus la qualité de contrat d’adhésion mais sera un réel contrat négocié. </w:t>
      </w:r>
      <w:r w:rsidR="00FC0C2E">
        <w:rPr>
          <w:rFonts w:ascii="Arial" w:hAnsi="Arial" w:cs="Arial"/>
        </w:rPr>
        <w:t>La jurisprudence, par cette décision, replace la liberté contractuelle au centre du contrat qui lie une société exploitant une plateforme numérique et un prestataire de service. Pour rappel, la liberté contractuelle, au sens de l’article 1102 du Code civil, se définit comme le fait pour chacun d’être « </w:t>
      </w:r>
      <w:r w:rsidR="00FC0C2E" w:rsidRPr="00FC0C2E">
        <w:rPr>
          <w:rFonts w:ascii="Arial" w:hAnsi="Arial" w:cs="Arial"/>
          <w:i/>
          <w:iCs/>
        </w:rPr>
        <w:t>libre de contracter ou de ne pas contracter, de choisir son cocontractant et de déterminer le contenu et la forme du contrat dans les limites fixées par la loi.</w:t>
      </w:r>
      <w:r w:rsidR="00FC0C2E">
        <w:rPr>
          <w:rFonts w:ascii="Arial" w:hAnsi="Arial" w:cs="Arial"/>
        </w:rPr>
        <w:t> »</w:t>
      </w:r>
      <w:r w:rsidR="00F64762" w:rsidRPr="00F64762">
        <w:rPr>
          <w:rFonts w:ascii="Arial" w:hAnsi="Arial" w:cs="Arial"/>
        </w:rPr>
        <w:t xml:space="preserve"> </w:t>
      </w:r>
      <w:r w:rsidR="00F64762">
        <w:rPr>
          <w:rFonts w:ascii="Arial" w:hAnsi="Arial" w:cs="Arial"/>
        </w:rPr>
        <w:t>(1</w:t>
      </w:r>
      <w:r w:rsidR="00F64762" w:rsidRPr="00F64762">
        <w:rPr>
          <w:rFonts w:ascii="Arial" w:hAnsi="Arial" w:cs="Arial"/>
          <w:vertAlign w:val="superscript"/>
        </w:rPr>
        <w:t>er</w:t>
      </w:r>
      <w:r w:rsidR="00F64762">
        <w:rPr>
          <w:rFonts w:ascii="Arial" w:hAnsi="Arial" w:cs="Arial"/>
        </w:rPr>
        <w:t xml:space="preserve"> enjeu)</w:t>
      </w:r>
    </w:p>
    <w:p w14:paraId="2127B9AA" w14:textId="15027D73" w:rsidR="000E1DFD" w:rsidRDefault="000E1DFD" w:rsidP="005C7D0C">
      <w:pPr>
        <w:spacing w:before="120" w:after="120"/>
        <w:rPr>
          <w:rFonts w:ascii="Arial" w:hAnsi="Arial" w:cs="Arial"/>
        </w:rPr>
      </w:pPr>
      <w:r>
        <w:rPr>
          <w:rFonts w:ascii="Arial" w:hAnsi="Arial" w:cs="Arial"/>
        </w:rPr>
        <w:t>-</w:t>
      </w:r>
      <w:r w:rsidR="00F64762">
        <w:rPr>
          <w:rFonts w:ascii="Arial" w:hAnsi="Arial" w:cs="Arial"/>
        </w:rPr>
        <w:t xml:space="preserve"> </w:t>
      </w:r>
      <w:r w:rsidRPr="007E2CC3">
        <w:rPr>
          <w:rFonts w:ascii="Arial" w:hAnsi="Arial" w:cs="Arial"/>
          <w:b/>
          <w:bCs/>
        </w:rPr>
        <w:t>recruter des salariés et non plus faire appel à des prestataires de service</w:t>
      </w:r>
      <w:r w:rsidR="001763BB">
        <w:rPr>
          <w:rFonts w:ascii="Arial" w:hAnsi="Arial" w:cs="Arial"/>
        </w:rPr>
        <w:t>.</w:t>
      </w:r>
      <w:r w:rsidR="00F64762" w:rsidRPr="00F64762">
        <w:rPr>
          <w:rFonts w:ascii="Arial" w:hAnsi="Arial" w:cs="Arial"/>
        </w:rPr>
        <w:t xml:space="preserve"> </w:t>
      </w:r>
      <w:r w:rsidR="00F64762">
        <w:rPr>
          <w:rFonts w:ascii="Arial" w:hAnsi="Arial" w:cs="Arial"/>
        </w:rPr>
        <w:t>Ainsi, la décision de justice remet</w:t>
      </w:r>
      <w:r w:rsidR="00223C22">
        <w:rPr>
          <w:rFonts w:ascii="Arial" w:hAnsi="Arial" w:cs="Arial"/>
        </w:rPr>
        <w:t>trait</w:t>
      </w:r>
      <w:r w:rsidR="00F64762">
        <w:rPr>
          <w:rFonts w:ascii="Arial" w:hAnsi="Arial" w:cs="Arial"/>
        </w:rPr>
        <w:t xml:space="preserve"> en cause le développement des plateformes numériques </w:t>
      </w:r>
      <w:r w:rsidR="00223C22">
        <w:rPr>
          <w:rFonts w:ascii="Arial" w:hAnsi="Arial" w:cs="Arial"/>
        </w:rPr>
        <w:t>qui</w:t>
      </w:r>
      <w:r w:rsidR="00F64762">
        <w:rPr>
          <w:rFonts w:ascii="Arial" w:hAnsi="Arial" w:cs="Arial"/>
        </w:rPr>
        <w:t xml:space="preserve"> avaient pu, jusque-là, </w:t>
      </w:r>
      <w:r w:rsidR="00223C22">
        <w:rPr>
          <w:rFonts w:ascii="Arial" w:hAnsi="Arial" w:cs="Arial"/>
        </w:rPr>
        <w:t>faire un usage sans limite du contrat d’entreprise pour assurer leur développement commercial.</w:t>
      </w:r>
      <w:r w:rsidR="00F64762">
        <w:rPr>
          <w:rFonts w:ascii="Arial" w:hAnsi="Arial" w:cs="Arial"/>
        </w:rPr>
        <w:t xml:space="preserve"> Recruter des salariés va contraindre ces sociétés à respecter les dispositions du Code du travail et de ce fait, à ne plus bénéficier de la souplesse organisationnelle que leur offrait la possibilité de faire appel à des prestataires de services.</w:t>
      </w:r>
      <w:r w:rsidR="00A4185B">
        <w:rPr>
          <w:rFonts w:ascii="Arial" w:hAnsi="Arial" w:cs="Arial"/>
        </w:rPr>
        <w:t xml:space="preserve"> </w:t>
      </w:r>
      <w:r w:rsidR="00F64762">
        <w:rPr>
          <w:rFonts w:ascii="Arial" w:hAnsi="Arial" w:cs="Arial"/>
        </w:rPr>
        <w:t>(2</w:t>
      </w:r>
      <w:r w:rsidR="00F64762" w:rsidRPr="00F64762">
        <w:rPr>
          <w:rFonts w:ascii="Arial" w:hAnsi="Arial" w:cs="Arial"/>
          <w:vertAlign w:val="superscript"/>
        </w:rPr>
        <w:t>ème</w:t>
      </w:r>
      <w:r w:rsidR="00F64762">
        <w:rPr>
          <w:rFonts w:ascii="Arial" w:hAnsi="Arial" w:cs="Arial"/>
        </w:rPr>
        <w:t xml:space="preserve"> enjeu)</w:t>
      </w:r>
    </w:p>
    <w:p w14:paraId="0C0A66BC" w14:textId="77777777" w:rsidR="00490DAD" w:rsidRDefault="00490DAD" w:rsidP="005C7D0C">
      <w:pPr>
        <w:spacing w:before="120" w:after="120"/>
        <w:rPr>
          <w:rFonts w:ascii="Arial" w:hAnsi="Arial" w:cs="Arial"/>
        </w:rPr>
      </w:pPr>
      <w:r>
        <w:rPr>
          <w:rFonts w:ascii="Arial" w:hAnsi="Arial" w:cs="Arial"/>
        </w:rPr>
        <w:t>-</w:t>
      </w:r>
      <w:r w:rsidR="00F64762">
        <w:rPr>
          <w:rFonts w:ascii="Arial" w:hAnsi="Arial" w:cs="Arial"/>
        </w:rPr>
        <w:t xml:space="preserve"> </w:t>
      </w:r>
      <w:r>
        <w:rPr>
          <w:rFonts w:ascii="Arial" w:hAnsi="Arial" w:cs="Arial"/>
        </w:rPr>
        <w:t xml:space="preserve"> </w:t>
      </w:r>
      <w:r w:rsidRPr="00490DAD">
        <w:rPr>
          <w:rFonts w:ascii="Arial" w:hAnsi="Arial" w:cs="Arial"/>
          <w:b/>
          <w:bCs/>
        </w:rPr>
        <w:t>élaborer un contenu contractuel plus souple</w:t>
      </w:r>
      <w:r>
        <w:rPr>
          <w:rFonts w:ascii="Arial" w:hAnsi="Arial" w:cs="Arial"/>
        </w:rPr>
        <w:t xml:space="preserve">. La décision de justice n’interdit pas aux plateformes numériques d’exercer leur activité en faisant appel à des prestataires de service. Elle relève simplement, en l’espèce, qu’au terme du contrat signé, la société exerce un réel pouvoir de contrôle sur le prestataire qui lui enlève toute liberté dans l’exercice de son travail. De ce fait, si la société qui exploite une plateforme numérique rédige des obligations contractuelles aux termes desquelles </w:t>
      </w:r>
      <w:r>
        <w:rPr>
          <w:rFonts w:ascii="Arial" w:hAnsi="Arial" w:cs="Arial"/>
        </w:rPr>
        <w:lastRenderedPageBreak/>
        <w:t xml:space="preserve">des choix d’organisation sont laissés au prestataire (et ainsi exerce moins de contrôle), le lien de subordination ne devrait pas être caractérisé. </w:t>
      </w:r>
      <w:r w:rsidR="00F64762">
        <w:rPr>
          <w:rFonts w:ascii="Arial" w:hAnsi="Arial" w:cs="Arial"/>
        </w:rPr>
        <w:t>(3</w:t>
      </w:r>
      <w:r w:rsidR="00F64762" w:rsidRPr="00F64762">
        <w:rPr>
          <w:rFonts w:ascii="Arial" w:hAnsi="Arial" w:cs="Arial"/>
          <w:vertAlign w:val="superscript"/>
        </w:rPr>
        <w:t>ème</w:t>
      </w:r>
      <w:r w:rsidR="00F64762">
        <w:rPr>
          <w:rFonts w:ascii="Arial" w:hAnsi="Arial" w:cs="Arial"/>
        </w:rPr>
        <w:t xml:space="preserve"> enjeu)</w:t>
      </w:r>
    </w:p>
    <w:p w14:paraId="0613E1B7" w14:textId="77777777" w:rsidR="00490DAD" w:rsidRDefault="00490DAD" w:rsidP="005C7D0C">
      <w:pPr>
        <w:spacing w:before="120" w:after="120"/>
        <w:rPr>
          <w:rFonts w:ascii="Arial" w:hAnsi="Arial" w:cs="Arial"/>
        </w:rPr>
      </w:pPr>
    </w:p>
    <w:p w14:paraId="43C6CB6C" w14:textId="77777777" w:rsidR="00490DAD" w:rsidRDefault="00490DAD" w:rsidP="005C7D0C">
      <w:pPr>
        <w:spacing w:before="120" w:after="120"/>
        <w:rPr>
          <w:rFonts w:ascii="Arial" w:hAnsi="Arial" w:cs="Arial"/>
        </w:rPr>
      </w:pPr>
      <w:r>
        <w:rPr>
          <w:rFonts w:ascii="Arial" w:hAnsi="Arial" w:cs="Arial"/>
        </w:rPr>
        <w:t>Si cette décision de justice se confirme, les magistrats, par leur position,</w:t>
      </w:r>
      <w:r w:rsidR="00F64762">
        <w:rPr>
          <w:rFonts w:ascii="Arial" w:hAnsi="Arial" w:cs="Arial"/>
        </w:rPr>
        <w:t> </w:t>
      </w:r>
      <w:r>
        <w:rPr>
          <w:rFonts w:ascii="Arial" w:hAnsi="Arial" w:cs="Arial"/>
        </w:rPr>
        <w:t xml:space="preserve">peuvent </w:t>
      </w:r>
      <w:r w:rsidRPr="00F64762">
        <w:rPr>
          <w:rFonts w:ascii="Arial" w:hAnsi="Arial" w:cs="Arial"/>
          <w:b/>
          <w:bCs/>
        </w:rPr>
        <w:t>inciter les pouvoirs règlementaires et législatifs à intervenir dans le domaine de « l’</w:t>
      </w:r>
      <w:proofErr w:type="spellStart"/>
      <w:r w:rsidRPr="00F64762">
        <w:rPr>
          <w:rFonts w:ascii="Arial" w:hAnsi="Arial" w:cs="Arial"/>
          <w:b/>
          <w:bCs/>
        </w:rPr>
        <w:t>ubérisation</w:t>
      </w:r>
      <w:proofErr w:type="spellEnd"/>
      <w:r w:rsidRPr="00F64762">
        <w:rPr>
          <w:rFonts w:ascii="Arial" w:hAnsi="Arial" w:cs="Arial"/>
          <w:b/>
          <w:bCs/>
        </w:rPr>
        <w:t> » de l’économie</w:t>
      </w:r>
      <w:r>
        <w:rPr>
          <w:rFonts w:ascii="Arial" w:hAnsi="Arial" w:cs="Arial"/>
        </w:rPr>
        <w:t xml:space="preserve">. En effet, si quasi systématiquement, la justice requalifie les contrats liant les prestataires de service aux sociétés exploitant des plateformes numériques, ces sociétés ne se développeront plus, voire disparaîtront. Or, </w:t>
      </w:r>
      <w:r w:rsidR="00F64762">
        <w:rPr>
          <w:rFonts w:ascii="Arial" w:hAnsi="Arial" w:cs="Arial"/>
        </w:rPr>
        <w:t>en fonction de l’évolution de l’activité économique, le gouvernement peut souhaiter favoriser le développement de cette forme d’organisation. (4</w:t>
      </w:r>
      <w:r w:rsidR="00F64762" w:rsidRPr="00F64762">
        <w:rPr>
          <w:rFonts w:ascii="Arial" w:hAnsi="Arial" w:cs="Arial"/>
          <w:vertAlign w:val="superscript"/>
        </w:rPr>
        <w:t>ème</w:t>
      </w:r>
      <w:r w:rsidR="00F64762">
        <w:rPr>
          <w:rFonts w:ascii="Arial" w:hAnsi="Arial" w:cs="Arial"/>
        </w:rPr>
        <w:t xml:space="preserve"> enjeu)</w:t>
      </w:r>
    </w:p>
    <w:sectPr w:rsidR="00490DAD" w:rsidSect="000D53F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6B1F3" w16cid:durableId="22446A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9694F" w14:textId="77777777" w:rsidR="009076D8" w:rsidRDefault="009076D8">
      <w:r>
        <w:separator/>
      </w:r>
    </w:p>
  </w:endnote>
  <w:endnote w:type="continuationSeparator" w:id="0">
    <w:p w14:paraId="4191E0CE" w14:textId="77777777" w:rsidR="009076D8" w:rsidRDefault="0090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89C8" w14:textId="0D1A46D1" w:rsidR="00F64762" w:rsidRDefault="00F64762">
    <w:pPr>
      <w:pStyle w:val="Pieddepage"/>
    </w:pPr>
    <w:r>
      <w:t>STMG - Droit</w:t>
    </w:r>
    <w:r>
      <w:ptab w:relativeTo="margin" w:alignment="center" w:leader="none"/>
    </w:r>
    <w:r>
      <w:t>Sujet 0</w:t>
    </w:r>
    <w:r>
      <w:ptab w:relativeTo="margin" w:alignment="right" w:leader="none"/>
    </w:r>
    <w:r>
      <w:fldChar w:fldCharType="begin"/>
    </w:r>
    <w:r>
      <w:instrText>PAGE   \* MERGEFORMAT</w:instrText>
    </w:r>
    <w:r>
      <w:fldChar w:fldCharType="separate"/>
    </w:r>
    <w:r w:rsidR="00B035F3">
      <w:rPr>
        <w:noProof/>
      </w:rPr>
      <w:t>1</w:t>
    </w:r>
    <w:r>
      <w:fldChar w:fldCharType="end"/>
    </w:r>
    <w:r>
      <w:t>/</w:t>
    </w:r>
    <w:fldSimple w:instr=" NUMPAGES   \* MERGEFORMAT ">
      <w:r w:rsidR="00B035F3">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726B3" w14:textId="77777777" w:rsidR="009076D8" w:rsidRDefault="009076D8">
      <w:r>
        <w:separator/>
      </w:r>
    </w:p>
  </w:footnote>
  <w:footnote w:type="continuationSeparator" w:id="0">
    <w:p w14:paraId="072F2B0E" w14:textId="77777777" w:rsidR="009076D8" w:rsidRDefault="00907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81F"/>
    <w:multiLevelType w:val="hybridMultilevel"/>
    <w:tmpl w:val="873EF0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C5008C"/>
    <w:multiLevelType w:val="hybridMultilevel"/>
    <w:tmpl w:val="EC2E3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E849D3"/>
    <w:multiLevelType w:val="hybridMultilevel"/>
    <w:tmpl w:val="B38232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1409D3"/>
    <w:multiLevelType w:val="hybridMultilevel"/>
    <w:tmpl w:val="32A406F4"/>
    <w:lvl w:ilvl="0" w:tplc="B0F2E40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AA"/>
    <w:rsid w:val="00010F6E"/>
    <w:rsid w:val="00016268"/>
    <w:rsid w:val="000846C4"/>
    <w:rsid w:val="0009059C"/>
    <w:rsid w:val="000B400B"/>
    <w:rsid w:val="000D12E7"/>
    <w:rsid w:val="000D53F9"/>
    <w:rsid w:val="000E1DFD"/>
    <w:rsid w:val="001174DA"/>
    <w:rsid w:val="001763BB"/>
    <w:rsid w:val="001C6229"/>
    <w:rsid w:val="001F6238"/>
    <w:rsid w:val="00207755"/>
    <w:rsid w:val="00217489"/>
    <w:rsid w:val="00223C22"/>
    <w:rsid w:val="002247AA"/>
    <w:rsid w:val="002A5104"/>
    <w:rsid w:val="002C3538"/>
    <w:rsid w:val="00310DD9"/>
    <w:rsid w:val="00354A90"/>
    <w:rsid w:val="003B2857"/>
    <w:rsid w:val="003B5CBB"/>
    <w:rsid w:val="003E1C75"/>
    <w:rsid w:val="003E2654"/>
    <w:rsid w:val="004418AB"/>
    <w:rsid w:val="00445640"/>
    <w:rsid w:val="00490DAD"/>
    <w:rsid w:val="00551D68"/>
    <w:rsid w:val="0059745B"/>
    <w:rsid w:val="0059771C"/>
    <w:rsid w:val="005C7D0C"/>
    <w:rsid w:val="00604137"/>
    <w:rsid w:val="00616146"/>
    <w:rsid w:val="006233FC"/>
    <w:rsid w:val="006D3D6B"/>
    <w:rsid w:val="0072150D"/>
    <w:rsid w:val="00742D3C"/>
    <w:rsid w:val="00765000"/>
    <w:rsid w:val="007E2CC3"/>
    <w:rsid w:val="007F0CFA"/>
    <w:rsid w:val="008231F9"/>
    <w:rsid w:val="00862B63"/>
    <w:rsid w:val="00873D7A"/>
    <w:rsid w:val="009076D8"/>
    <w:rsid w:val="0093349D"/>
    <w:rsid w:val="00945355"/>
    <w:rsid w:val="00A4185B"/>
    <w:rsid w:val="00A879D7"/>
    <w:rsid w:val="00AB31CF"/>
    <w:rsid w:val="00AC4946"/>
    <w:rsid w:val="00AD1015"/>
    <w:rsid w:val="00B035F3"/>
    <w:rsid w:val="00B51A47"/>
    <w:rsid w:val="00B52ED0"/>
    <w:rsid w:val="00B94816"/>
    <w:rsid w:val="00D6395B"/>
    <w:rsid w:val="00DC3EEE"/>
    <w:rsid w:val="00E018A2"/>
    <w:rsid w:val="00E91350"/>
    <w:rsid w:val="00EB5139"/>
    <w:rsid w:val="00ED1682"/>
    <w:rsid w:val="00F00BA6"/>
    <w:rsid w:val="00F5219A"/>
    <w:rsid w:val="00F64762"/>
    <w:rsid w:val="00F75548"/>
    <w:rsid w:val="00FA262F"/>
    <w:rsid w:val="00FA7B51"/>
    <w:rsid w:val="00FC0C2E"/>
    <w:rsid w:val="00FD5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AA"/>
    <w:pPr>
      <w:spacing w:after="0" w:line="240" w:lineRule="auto"/>
      <w:jc w:val="both"/>
    </w:pPr>
    <w:rPr>
      <w:rFonts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247AA"/>
    <w:pPr>
      <w:tabs>
        <w:tab w:val="center" w:pos="4536"/>
        <w:tab w:val="right" w:pos="9072"/>
      </w:tabs>
    </w:pPr>
  </w:style>
  <w:style w:type="character" w:customStyle="1" w:styleId="PieddepageCar">
    <w:name w:val="Pied de page Car"/>
    <w:basedOn w:val="Policepardfaut"/>
    <w:link w:val="Pieddepage"/>
    <w:uiPriority w:val="99"/>
    <w:rsid w:val="002247AA"/>
    <w:rPr>
      <w:rFonts w:cs="Times New Roman"/>
      <w:sz w:val="24"/>
    </w:rPr>
  </w:style>
  <w:style w:type="paragraph" w:styleId="Paragraphedeliste">
    <w:name w:val="List Paragraph"/>
    <w:basedOn w:val="Normal"/>
    <w:uiPriority w:val="34"/>
    <w:qFormat/>
    <w:rsid w:val="002247AA"/>
    <w:pPr>
      <w:ind w:left="720"/>
      <w:contextualSpacing/>
    </w:pPr>
  </w:style>
  <w:style w:type="paragraph" w:styleId="En-tte">
    <w:name w:val="header"/>
    <w:basedOn w:val="Normal"/>
    <w:link w:val="En-tteCar"/>
    <w:uiPriority w:val="99"/>
    <w:unhideWhenUsed/>
    <w:rsid w:val="00DC3EEE"/>
    <w:pPr>
      <w:tabs>
        <w:tab w:val="center" w:pos="4536"/>
        <w:tab w:val="right" w:pos="9072"/>
      </w:tabs>
    </w:pPr>
  </w:style>
  <w:style w:type="character" w:customStyle="1" w:styleId="En-tteCar">
    <w:name w:val="En-tête Car"/>
    <w:basedOn w:val="Policepardfaut"/>
    <w:link w:val="En-tte"/>
    <w:uiPriority w:val="99"/>
    <w:rsid w:val="00DC3EEE"/>
    <w:rPr>
      <w:rFonts w:cs="Times New Roman"/>
      <w:sz w:val="24"/>
    </w:rPr>
  </w:style>
  <w:style w:type="character" w:styleId="Lienhypertexte">
    <w:name w:val="Hyperlink"/>
    <w:basedOn w:val="Policepardfaut"/>
    <w:uiPriority w:val="99"/>
    <w:unhideWhenUsed/>
    <w:rsid w:val="000D53F9"/>
    <w:rPr>
      <w:color w:val="0563C1" w:themeColor="hyperlink"/>
      <w:u w:val="single"/>
    </w:rPr>
  </w:style>
  <w:style w:type="character" w:customStyle="1" w:styleId="UnresolvedMention">
    <w:name w:val="Unresolved Mention"/>
    <w:basedOn w:val="Policepardfaut"/>
    <w:uiPriority w:val="99"/>
    <w:semiHidden/>
    <w:unhideWhenUsed/>
    <w:rsid w:val="000D53F9"/>
    <w:rPr>
      <w:color w:val="605E5C"/>
      <w:shd w:val="clear" w:color="auto" w:fill="E1DFDD"/>
    </w:rPr>
  </w:style>
  <w:style w:type="table" w:styleId="Grilledutableau">
    <w:name w:val="Table Grid"/>
    <w:basedOn w:val="TableauNormal"/>
    <w:uiPriority w:val="39"/>
    <w:unhideWhenUsed/>
    <w:rsid w:val="00597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948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4816"/>
    <w:rPr>
      <w:rFonts w:ascii="Segoe UI" w:hAnsi="Segoe UI" w:cs="Segoe UI"/>
      <w:sz w:val="18"/>
      <w:szCs w:val="18"/>
    </w:rPr>
  </w:style>
  <w:style w:type="character" w:styleId="Marquedecommentaire">
    <w:name w:val="annotation reference"/>
    <w:basedOn w:val="Policepardfaut"/>
    <w:uiPriority w:val="99"/>
    <w:semiHidden/>
    <w:unhideWhenUsed/>
    <w:rsid w:val="00A4185B"/>
    <w:rPr>
      <w:sz w:val="16"/>
      <w:szCs w:val="16"/>
    </w:rPr>
  </w:style>
  <w:style w:type="paragraph" w:styleId="Commentaire">
    <w:name w:val="annotation text"/>
    <w:basedOn w:val="Normal"/>
    <w:link w:val="CommentaireCar"/>
    <w:uiPriority w:val="99"/>
    <w:semiHidden/>
    <w:unhideWhenUsed/>
    <w:rsid w:val="00A4185B"/>
    <w:rPr>
      <w:sz w:val="20"/>
      <w:szCs w:val="20"/>
    </w:rPr>
  </w:style>
  <w:style w:type="character" w:customStyle="1" w:styleId="CommentaireCar">
    <w:name w:val="Commentaire Car"/>
    <w:basedOn w:val="Policepardfaut"/>
    <w:link w:val="Commentaire"/>
    <w:uiPriority w:val="99"/>
    <w:semiHidden/>
    <w:rsid w:val="00A4185B"/>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A4185B"/>
    <w:rPr>
      <w:b/>
      <w:bCs/>
    </w:rPr>
  </w:style>
  <w:style w:type="character" w:customStyle="1" w:styleId="ObjetducommentaireCar">
    <w:name w:val="Objet du commentaire Car"/>
    <w:basedOn w:val="CommentaireCar"/>
    <w:link w:val="Objetducommentaire"/>
    <w:uiPriority w:val="99"/>
    <w:semiHidden/>
    <w:rsid w:val="00A4185B"/>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AA"/>
    <w:pPr>
      <w:spacing w:after="0" w:line="240" w:lineRule="auto"/>
      <w:jc w:val="both"/>
    </w:pPr>
    <w:rPr>
      <w:rFonts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247AA"/>
    <w:pPr>
      <w:tabs>
        <w:tab w:val="center" w:pos="4536"/>
        <w:tab w:val="right" w:pos="9072"/>
      </w:tabs>
    </w:pPr>
  </w:style>
  <w:style w:type="character" w:customStyle="1" w:styleId="PieddepageCar">
    <w:name w:val="Pied de page Car"/>
    <w:basedOn w:val="Policepardfaut"/>
    <w:link w:val="Pieddepage"/>
    <w:uiPriority w:val="99"/>
    <w:rsid w:val="002247AA"/>
    <w:rPr>
      <w:rFonts w:cs="Times New Roman"/>
      <w:sz w:val="24"/>
    </w:rPr>
  </w:style>
  <w:style w:type="paragraph" w:styleId="Paragraphedeliste">
    <w:name w:val="List Paragraph"/>
    <w:basedOn w:val="Normal"/>
    <w:uiPriority w:val="34"/>
    <w:qFormat/>
    <w:rsid w:val="002247AA"/>
    <w:pPr>
      <w:ind w:left="720"/>
      <w:contextualSpacing/>
    </w:pPr>
  </w:style>
  <w:style w:type="paragraph" w:styleId="En-tte">
    <w:name w:val="header"/>
    <w:basedOn w:val="Normal"/>
    <w:link w:val="En-tteCar"/>
    <w:uiPriority w:val="99"/>
    <w:unhideWhenUsed/>
    <w:rsid w:val="00DC3EEE"/>
    <w:pPr>
      <w:tabs>
        <w:tab w:val="center" w:pos="4536"/>
        <w:tab w:val="right" w:pos="9072"/>
      </w:tabs>
    </w:pPr>
  </w:style>
  <w:style w:type="character" w:customStyle="1" w:styleId="En-tteCar">
    <w:name w:val="En-tête Car"/>
    <w:basedOn w:val="Policepardfaut"/>
    <w:link w:val="En-tte"/>
    <w:uiPriority w:val="99"/>
    <w:rsid w:val="00DC3EEE"/>
    <w:rPr>
      <w:rFonts w:cs="Times New Roman"/>
      <w:sz w:val="24"/>
    </w:rPr>
  </w:style>
  <w:style w:type="character" w:styleId="Lienhypertexte">
    <w:name w:val="Hyperlink"/>
    <w:basedOn w:val="Policepardfaut"/>
    <w:uiPriority w:val="99"/>
    <w:unhideWhenUsed/>
    <w:rsid w:val="000D53F9"/>
    <w:rPr>
      <w:color w:val="0563C1" w:themeColor="hyperlink"/>
      <w:u w:val="single"/>
    </w:rPr>
  </w:style>
  <w:style w:type="character" w:customStyle="1" w:styleId="UnresolvedMention">
    <w:name w:val="Unresolved Mention"/>
    <w:basedOn w:val="Policepardfaut"/>
    <w:uiPriority w:val="99"/>
    <w:semiHidden/>
    <w:unhideWhenUsed/>
    <w:rsid w:val="000D53F9"/>
    <w:rPr>
      <w:color w:val="605E5C"/>
      <w:shd w:val="clear" w:color="auto" w:fill="E1DFDD"/>
    </w:rPr>
  </w:style>
  <w:style w:type="table" w:styleId="Grilledutableau">
    <w:name w:val="Table Grid"/>
    <w:basedOn w:val="TableauNormal"/>
    <w:uiPriority w:val="39"/>
    <w:unhideWhenUsed/>
    <w:rsid w:val="00597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948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4816"/>
    <w:rPr>
      <w:rFonts w:ascii="Segoe UI" w:hAnsi="Segoe UI" w:cs="Segoe UI"/>
      <w:sz w:val="18"/>
      <w:szCs w:val="18"/>
    </w:rPr>
  </w:style>
  <w:style w:type="character" w:styleId="Marquedecommentaire">
    <w:name w:val="annotation reference"/>
    <w:basedOn w:val="Policepardfaut"/>
    <w:uiPriority w:val="99"/>
    <w:semiHidden/>
    <w:unhideWhenUsed/>
    <w:rsid w:val="00A4185B"/>
    <w:rPr>
      <w:sz w:val="16"/>
      <w:szCs w:val="16"/>
    </w:rPr>
  </w:style>
  <w:style w:type="paragraph" w:styleId="Commentaire">
    <w:name w:val="annotation text"/>
    <w:basedOn w:val="Normal"/>
    <w:link w:val="CommentaireCar"/>
    <w:uiPriority w:val="99"/>
    <w:semiHidden/>
    <w:unhideWhenUsed/>
    <w:rsid w:val="00A4185B"/>
    <w:rPr>
      <w:sz w:val="20"/>
      <w:szCs w:val="20"/>
    </w:rPr>
  </w:style>
  <w:style w:type="character" w:customStyle="1" w:styleId="CommentaireCar">
    <w:name w:val="Commentaire Car"/>
    <w:basedOn w:val="Policepardfaut"/>
    <w:link w:val="Commentaire"/>
    <w:uiPriority w:val="99"/>
    <w:semiHidden/>
    <w:rsid w:val="00A4185B"/>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A4185B"/>
    <w:rPr>
      <w:b/>
      <w:bCs/>
    </w:rPr>
  </w:style>
  <w:style w:type="character" w:customStyle="1" w:styleId="ObjetducommentaireCar">
    <w:name w:val="Objet du commentaire Car"/>
    <w:basedOn w:val="CommentaireCar"/>
    <w:link w:val="Objetducommentaire"/>
    <w:uiPriority w:val="99"/>
    <w:semiHidden/>
    <w:rsid w:val="00A4185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ourdecassa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7DF5-ADE1-4A7D-A6EE-634B33E2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3450</Words>
  <Characters>18981</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Stéphy DS</dc:creator>
  <cp:lastModifiedBy>MEN</cp:lastModifiedBy>
  <cp:revision>5</cp:revision>
  <cp:lastPrinted>2020-04-17T16:37:00Z</cp:lastPrinted>
  <dcterms:created xsi:type="dcterms:W3CDTF">2020-04-17T16:36:00Z</dcterms:created>
  <dcterms:modified xsi:type="dcterms:W3CDTF">2020-04-17T16:38:00Z</dcterms:modified>
</cp:coreProperties>
</file>