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9A1" w:rsidRDefault="00D059A1" w:rsidP="00D059A1">
      <w:pPr>
        <w:pStyle w:val="Normal1"/>
        <w:widowControl w:val="0"/>
        <w:spacing w:line="240" w:lineRule="auto"/>
        <w:ind w:left="720"/>
        <w:jc w:val="both"/>
        <w:rPr>
          <w:rFonts w:ascii="Tahoma" w:eastAsia="Tahoma" w:hAnsi="Tahoma" w:cs="Tahoma"/>
          <w:b/>
          <w:sz w:val="24"/>
          <w:szCs w:val="24"/>
          <w:u w:val="single"/>
        </w:rPr>
      </w:pPr>
    </w:p>
    <w:p w:rsidR="00D059A1" w:rsidRPr="00B60001" w:rsidRDefault="00D059A1" w:rsidP="00D059A1">
      <w:pPr>
        <w:pStyle w:val="Normal1"/>
        <w:widowControl w:val="0"/>
        <w:spacing w:line="240" w:lineRule="auto"/>
        <w:ind w:left="720"/>
        <w:rPr>
          <w:rFonts w:ascii="Arial Narrow" w:eastAsia="Tahoma" w:hAnsi="Arial Narrow" w:cs="Tahoma"/>
          <w:b/>
          <w:sz w:val="28"/>
          <w:szCs w:val="28"/>
          <w:u w:val="single"/>
        </w:rPr>
      </w:pPr>
      <w:r w:rsidRPr="00B60001">
        <w:rPr>
          <w:rFonts w:ascii="Arial Narrow" w:eastAsia="Tahoma" w:hAnsi="Arial Narrow" w:cs="Tahoma"/>
          <w:b/>
          <w:sz w:val="28"/>
          <w:szCs w:val="28"/>
          <w:u w:val="single"/>
        </w:rPr>
        <w:t>Proposition de corrigé</w:t>
      </w:r>
    </w:p>
    <w:p w:rsidR="00D059A1" w:rsidRDefault="00D059A1" w:rsidP="00D059A1">
      <w:pPr>
        <w:pStyle w:val="Normal1"/>
        <w:widowControl w:val="0"/>
        <w:spacing w:line="240" w:lineRule="auto"/>
        <w:ind w:left="720"/>
        <w:rPr>
          <w:rFonts w:ascii="Arial Narrow" w:eastAsia="Tahoma" w:hAnsi="Arial Narrow" w:cs="Tahoma"/>
          <w:b/>
          <w:sz w:val="32"/>
          <w:szCs w:val="32"/>
          <w:u w:val="single"/>
        </w:rPr>
      </w:pPr>
    </w:p>
    <w:p w:rsidR="00D059A1" w:rsidRDefault="00D059A1" w:rsidP="00D059A1">
      <w:pPr>
        <w:pStyle w:val="Sansinterligne"/>
        <w:jc w:val="center"/>
        <w:rPr>
          <w:rFonts w:ascii="Arial Narrow" w:hAnsi="Arial Narrow"/>
          <w:b/>
          <w:sz w:val="28"/>
          <w:szCs w:val="28"/>
        </w:rPr>
      </w:pPr>
      <w:r w:rsidRPr="002B6E87">
        <w:rPr>
          <w:rFonts w:ascii="Arial Narrow" w:hAnsi="Arial Narrow"/>
          <w:b/>
          <w:sz w:val="28"/>
          <w:szCs w:val="28"/>
        </w:rPr>
        <w:t>Externalités et intervention de l’état</w:t>
      </w:r>
    </w:p>
    <w:p w:rsidR="00D059A1" w:rsidRPr="002B6E87" w:rsidRDefault="00D059A1" w:rsidP="00D059A1">
      <w:pPr>
        <w:pStyle w:val="Sansinterligne"/>
        <w:jc w:val="center"/>
        <w:rPr>
          <w:rFonts w:ascii="Arial Narrow" w:hAnsi="Arial Narrow"/>
          <w:b/>
          <w:sz w:val="28"/>
          <w:szCs w:val="28"/>
        </w:rPr>
      </w:pPr>
    </w:p>
    <w:p w:rsidR="00D059A1" w:rsidRPr="002B6E87" w:rsidRDefault="00D059A1" w:rsidP="00D059A1">
      <w:pPr>
        <w:pStyle w:val="Sansinterligne"/>
        <w:rPr>
          <w:rFonts w:ascii="Arial Narrow" w:hAnsi="Arial Narrow"/>
          <w:b/>
          <w:sz w:val="24"/>
          <w:szCs w:val="24"/>
        </w:rPr>
      </w:pPr>
      <w:r w:rsidRPr="002B6E87">
        <w:rPr>
          <w:rFonts w:ascii="Arial Narrow" w:hAnsi="Arial Narrow"/>
          <w:b/>
          <w:sz w:val="24"/>
          <w:szCs w:val="24"/>
        </w:rPr>
        <w:t>Introduction</w:t>
      </w:r>
    </w:p>
    <w:p w:rsidR="00D059A1" w:rsidRPr="002B6E87" w:rsidRDefault="00D059A1" w:rsidP="00D059A1">
      <w:pPr>
        <w:pStyle w:val="Sansinterligne"/>
        <w:rPr>
          <w:rFonts w:ascii="Arial Narrow" w:hAnsi="Arial Narrow"/>
          <w:b/>
          <w:sz w:val="24"/>
          <w:szCs w:val="24"/>
        </w:rPr>
      </w:pPr>
    </w:p>
    <w:p w:rsidR="00D059A1" w:rsidRDefault="00D059A1" w:rsidP="00D059A1">
      <w:pPr>
        <w:pStyle w:val="Sansinterligne"/>
        <w:rPr>
          <w:rFonts w:ascii="Arial Narrow" w:hAnsi="Arial Narrow"/>
          <w:b/>
          <w:sz w:val="24"/>
          <w:szCs w:val="24"/>
        </w:rPr>
      </w:pPr>
      <w:r w:rsidRPr="002B6E87">
        <w:rPr>
          <w:rFonts w:ascii="Arial Narrow" w:hAnsi="Arial Narrow"/>
          <w:b/>
          <w:sz w:val="24"/>
          <w:szCs w:val="24"/>
        </w:rPr>
        <w:t xml:space="preserve">1) Le déclin de l’activité apicole en France et ses conséquences économiques sur la situation du marché du miel </w:t>
      </w:r>
    </w:p>
    <w:p w:rsidR="00D059A1" w:rsidRDefault="00D059A1" w:rsidP="00D059A1">
      <w:pPr>
        <w:pStyle w:val="Sansinterligne"/>
        <w:rPr>
          <w:rFonts w:ascii="Arial Narrow" w:hAnsi="Arial Narrow"/>
          <w:sz w:val="24"/>
          <w:szCs w:val="24"/>
        </w:rPr>
      </w:pPr>
      <w:r w:rsidRPr="002B6E87">
        <w:rPr>
          <w:rFonts w:ascii="Arial Narrow" w:hAnsi="Arial Narrow"/>
          <w:sz w:val="24"/>
          <w:szCs w:val="24"/>
        </w:rPr>
        <w:t xml:space="preserve">Le marché d’un bien est lieu de rencontre de l’offre et de la demande de ce bien. </w:t>
      </w:r>
    </w:p>
    <w:p w:rsidR="00D059A1" w:rsidRPr="002B6E87" w:rsidRDefault="00D059A1" w:rsidP="00D059A1">
      <w:pPr>
        <w:pStyle w:val="Sansinterligne"/>
        <w:rPr>
          <w:rFonts w:ascii="Arial Narrow" w:hAnsi="Arial Narrow"/>
          <w:sz w:val="24"/>
          <w:szCs w:val="24"/>
        </w:rPr>
      </w:pPr>
    </w:p>
    <w:p w:rsidR="00D059A1" w:rsidRPr="002B6E87" w:rsidRDefault="00D059A1" w:rsidP="00D059A1">
      <w:pPr>
        <w:pStyle w:val="Sansinterligne"/>
        <w:rPr>
          <w:rFonts w:ascii="Arial Narrow" w:hAnsi="Arial Narrow"/>
          <w:b/>
          <w:sz w:val="24"/>
          <w:szCs w:val="24"/>
        </w:rPr>
      </w:pPr>
      <w:r w:rsidRPr="002B6E87">
        <w:rPr>
          <w:rFonts w:ascii="Arial Narrow" w:hAnsi="Arial Narrow"/>
          <w:b/>
          <w:sz w:val="24"/>
          <w:szCs w:val="24"/>
        </w:rPr>
        <w:t>● Le déclin de l’activité apicole</w:t>
      </w:r>
    </w:p>
    <w:p w:rsidR="00D059A1" w:rsidRPr="002B6E87" w:rsidRDefault="00D059A1" w:rsidP="00D059A1">
      <w:pPr>
        <w:pStyle w:val="Sansinterligne"/>
        <w:rPr>
          <w:rFonts w:ascii="Arial Narrow" w:hAnsi="Arial Narrow"/>
          <w:sz w:val="24"/>
          <w:szCs w:val="24"/>
        </w:rPr>
      </w:pPr>
      <w:r w:rsidRPr="002B6E87">
        <w:rPr>
          <w:rFonts w:ascii="Arial Narrow" w:hAnsi="Arial Narrow"/>
          <w:sz w:val="24"/>
          <w:szCs w:val="24"/>
        </w:rPr>
        <w:t xml:space="preserve">La production de miel en France a fortement chuté entre 1995 et 2014 (de 32 000 à 10 000 tonnes). La consommation française de miel est constante sur la période (40 000 tonnes). Les importations sont quant à elles en forte hausse sur la période (de 6 000 à 30 000 tonnes). La production a été divisée par trois (alors que le nombre de ruches est stable) et les importations ont été multipliées par cinq. </w:t>
      </w:r>
    </w:p>
    <w:p w:rsidR="00D059A1" w:rsidRDefault="00D059A1" w:rsidP="00D059A1">
      <w:pPr>
        <w:pStyle w:val="Sansinterligne"/>
        <w:rPr>
          <w:rFonts w:ascii="Arial Narrow" w:hAnsi="Arial Narrow"/>
          <w:sz w:val="24"/>
          <w:szCs w:val="24"/>
        </w:rPr>
      </w:pPr>
      <w:r w:rsidRPr="002B6E87">
        <w:rPr>
          <w:rFonts w:ascii="Arial Narrow" w:hAnsi="Arial Narrow"/>
          <w:sz w:val="24"/>
          <w:szCs w:val="24"/>
        </w:rPr>
        <w:t xml:space="preserve">Le déclin est du à la dégradation de l’environnement consécutive aux activités humaines (utilisation de pesticides dans le secteur agricole, urbanisation grandissante, assèchement des zones humides…). Il a été causé par la destruction corrélative des écosystèmes  et la raréfaction des ressources en nectar et pollens nécessaires au développement de l’abeille et à la production de miel. </w:t>
      </w:r>
    </w:p>
    <w:p w:rsidR="00D059A1" w:rsidRDefault="00D059A1" w:rsidP="00D059A1">
      <w:pPr>
        <w:pStyle w:val="Sansinterligne"/>
        <w:rPr>
          <w:rFonts w:ascii="Arial Narrow" w:hAnsi="Arial Narrow"/>
          <w:sz w:val="24"/>
          <w:szCs w:val="24"/>
        </w:rPr>
      </w:pPr>
    </w:p>
    <w:p w:rsidR="00D059A1" w:rsidRPr="002B6E87" w:rsidRDefault="00D059A1" w:rsidP="00D059A1">
      <w:pPr>
        <w:pStyle w:val="Sansinterligne"/>
        <w:rPr>
          <w:rFonts w:ascii="Arial Narrow" w:hAnsi="Arial Narrow"/>
          <w:b/>
          <w:sz w:val="24"/>
          <w:szCs w:val="24"/>
        </w:rPr>
      </w:pPr>
      <w:r w:rsidRPr="002B6E87">
        <w:rPr>
          <w:rFonts w:ascii="Arial Narrow" w:hAnsi="Arial Narrow"/>
          <w:b/>
          <w:sz w:val="24"/>
          <w:szCs w:val="24"/>
        </w:rPr>
        <w:t>● Les conséquences de ce déclin sur la situation du marché du miel</w:t>
      </w:r>
    </w:p>
    <w:p w:rsidR="00D059A1" w:rsidRPr="002B6E87" w:rsidRDefault="00D059A1" w:rsidP="00D059A1">
      <w:pPr>
        <w:pStyle w:val="Sansinterligne"/>
        <w:rPr>
          <w:rFonts w:ascii="Arial Narrow" w:hAnsi="Arial Narrow"/>
          <w:sz w:val="24"/>
          <w:szCs w:val="24"/>
        </w:rPr>
      </w:pPr>
      <w:r w:rsidRPr="002B6E87">
        <w:rPr>
          <w:rFonts w:ascii="Arial Narrow" w:hAnsi="Arial Narrow"/>
          <w:sz w:val="24"/>
          <w:szCs w:val="24"/>
        </w:rPr>
        <w:t xml:space="preserve"> Ce déclin a entraîné une baisse de la productivité des ruches (à moyens constants en capital, la production diminue significativement). Il est aussi à l’origine de la perte de biodiversité résultant de la diminution de l’activité pollinisatrice </w:t>
      </w:r>
    </w:p>
    <w:p w:rsidR="00D059A1" w:rsidRDefault="00D059A1" w:rsidP="00D059A1">
      <w:pPr>
        <w:pStyle w:val="Sansinterligne"/>
        <w:rPr>
          <w:rFonts w:ascii="Arial Narrow" w:hAnsi="Arial Narrow"/>
          <w:sz w:val="24"/>
          <w:szCs w:val="24"/>
        </w:rPr>
      </w:pPr>
      <w:r w:rsidRPr="002B6E87">
        <w:rPr>
          <w:rFonts w:ascii="Arial Narrow" w:hAnsi="Arial Narrow"/>
          <w:sz w:val="24"/>
          <w:szCs w:val="24"/>
        </w:rPr>
        <w:t xml:space="preserve">Cela a pour conséquence une diminution non négligeable de la production agricole mondiale (en effet la production alimentaire mondiale dépend, à hauteur de 9,5 %, de la pollinisation). De plus, l’économie nationale devient dépendante aux productions étrangères. </w:t>
      </w:r>
    </w:p>
    <w:p w:rsidR="00D059A1" w:rsidRPr="002B6E87" w:rsidRDefault="00D059A1" w:rsidP="00D059A1">
      <w:pPr>
        <w:pStyle w:val="Sansinterligne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Phrase de transition</w:t>
      </w:r>
    </w:p>
    <w:p w:rsidR="00D059A1" w:rsidRDefault="00D059A1" w:rsidP="00D059A1">
      <w:pPr>
        <w:pStyle w:val="Sansinterligne"/>
        <w:rPr>
          <w:rFonts w:ascii="Arial Narrow" w:hAnsi="Arial Narrow"/>
          <w:sz w:val="24"/>
          <w:szCs w:val="24"/>
        </w:rPr>
      </w:pPr>
    </w:p>
    <w:p w:rsidR="00D059A1" w:rsidRPr="002B6E87" w:rsidRDefault="00D059A1" w:rsidP="00D059A1">
      <w:pPr>
        <w:pStyle w:val="Sansinterligne"/>
        <w:rPr>
          <w:rFonts w:ascii="Arial Narrow" w:hAnsi="Arial Narrow"/>
          <w:sz w:val="24"/>
          <w:szCs w:val="24"/>
        </w:rPr>
      </w:pPr>
    </w:p>
    <w:p w:rsidR="00D059A1" w:rsidRDefault="00D059A1" w:rsidP="00D059A1">
      <w:pPr>
        <w:pStyle w:val="Sansinterligne"/>
        <w:rPr>
          <w:rFonts w:ascii="Arial Narrow" w:hAnsi="Arial Narrow"/>
          <w:sz w:val="24"/>
          <w:szCs w:val="24"/>
        </w:rPr>
      </w:pPr>
      <w:r w:rsidRPr="002B6E87">
        <w:rPr>
          <w:rFonts w:ascii="Arial Narrow" w:hAnsi="Arial Narrow"/>
          <w:b/>
          <w:sz w:val="24"/>
          <w:szCs w:val="24"/>
        </w:rPr>
        <w:t>2) Les externalités générées et subies par l’apiculture</w:t>
      </w:r>
      <w:r w:rsidRPr="002B6E87">
        <w:rPr>
          <w:rFonts w:ascii="Arial Narrow" w:hAnsi="Arial Narrow"/>
          <w:sz w:val="24"/>
          <w:szCs w:val="24"/>
        </w:rPr>
        <w:t xml:space="preserve">. </w:t>
      </w:r>
    </w:p>
    <w:p w:rsidR="00D059A1" w:rsidRDefault="00D059A1" w:rsidP="00D059A1">
      <w:pPr>
        <w:jc w:val="both"/>
        <w:rPr>
          <w:rFonts w:ascii="Arial Narrow" w:hAnsi="Arial Narrow"/>
          <w:sz w:val="24"/>
          <w:szCs w:val="24"/>
        </w:rPr>
      </w:pPr>
      <w:r w:rsidRPr="002B6E87">
        <w:rPr>
          <w:rFonts w:ascii="Arial Narrow" w:hAnsi="Arial Narrow"/>
          <w:b/>
          <w:bCs/>
          <w:sz w:val="24"/>
          <w:szCs w:val="24"/>
        </w:rPr>
        <w:t>Un agent économique</w:t>
      </w:r>
      <w:r w:rsidRPr="002B6E87">
        <w:rPr>
          <w:rFonts w:ascii="Arial Narrow" w:hAnsi="Arial Narrow"/>
          <w:sz w:val="24"/>
          <w:szCs w:val="24"/>
        </w:rPr>
        <w:t xml:space="preserve"> est un acteur qui joue un rôle spécifique dans l’activité économique. Chaque agent appartient à une catégorie identifiable par sa fonction économique principale.</w:t>
      </w:r>
    </w:p>
    <w:p w:rsidR="00D059A1" w:rsidRDefault="00D059A1" w:rsidP="00D059A1">
      <w:pPr>
        <w:jc w:val="both"/>
        <w:rPr>
          <w:rFonts w:ascii="Arial Narrow" w:hAnsi="Arial Narrow"/>
          <w:sz w:val="24"/>
          <w:szCs w:val="24"/>
        </w:rPr>
      </w:pPr>
    </w:p>
    <w:p w:rsidR="00D059A1" w:rsidRPr="002B6E87" w:rsidRDefault="00D059A1" w:rsidP="00D059A1">
      <w:pPr>
        <w:pStyle w:val="Sansinterligne"/>
        <w:rPr>
          <w:rFonts w:ascii="Arial Narrow" w:hAnsi="Arial Narrow"/>
          <w:sz w:val="24"/>
          <w:szCs w:val="24"/>
        </w:rPr>
      </w:pPr>
      <w:r w:rsidRPr="002B6E87">
        <w:rPr>
          <w:rFonts w:ascii="Arial Narrow" w:hAnsi="Arial Narrow"/>
          <w:sz w:val="24"/>
          <w:szCs w:val="24"/>
        </w:rPr>
        <w:t xml:space="preserve">● </w:t>
      </w:r>
      <w:r w:rsidRPr="002B6E87">
        <w:rPr>
          <w:rFonts w:ascii="Arial Narrow" w:hAnsi="Arial Narrow"/>
          <w:b/>
          <w:sz w:val="24"/>
          <w:szCs w:val="24"/>
        </w:rPr>
        <w:t>L’apiculture a des conséquences positives sur l’activité économique.</w:t>
      </w:r>
      <w:r w:rsidRPr="002B6E87">
        <w:rPr>
          <w:rFonts w:ascii="Arial Narrow" w:hAnsi="Arial Narrow"/>
          <w:sz w:val="24"/>
          <w:szCs w:val="24"/>
        </w:rPr>
        <w:t xml:space="preserve">  </w:t>
      </w:r>
    </w:p>
    <w:p w:rsidR="00D059A1" w:rsidRDefault="00D059A1" w:rsidP="00D059A1">
      <w:pPr>
        <w:pStyle w:val="Sansinterligne"/>
        <w:rPr>
          <w:rFonts w:ascii="Arial Narrow" w:hAnsi="Arial Narrow"/>
          <w:sz w:val="24"/>
          <w:szCs w:val="24"/>
        </w:rPr>
      </w:pPr>
      <w:r w:rsidRPr="002B6E87">
        <w:rPr>
          <w:rFonts w:ascii="Arial Narrow" w:hAnsi="Arial Narrow"/>
          <w:sz w:val="24"/>
          <w:szCs w:val="24"/>
        </w:rPr>
        <w:t xml:space="preserve">Elle contribue à la pollinisation, indispensable à la production de miel mais également aux activités agricoles. Elle permet le maintien de la biodiversité. </w:t>
      </w:r>
    </w:p>
    <w:p w:rsidR="00D059A1" w:rsidRPr="002B6E87" w:rsidRDefault="00D059A1" w:rsidP="00D059A1">
      <w:pPr>
        <w:pStyle w:val="Sansinterligne"/>
        <w:rPr>
          <w:rFonts w:ascii="Arial Narrow" w:hAnsi="Arial Narrow"/>
          <w:sz w:val="24"/>
          <w:szCs w:val="24"/>
        </w:rPr>
      </w:pPr>
    </w:p>
    <w:p w:rsidR="00D059A1" w:rsidRPr="002B6E87" w:rsidRDefault="00D059A1" w:rsidP="00D059A1">
      <w:pPr>
        <w:pStyle w:val="Sansinterligne"/>
        <w:rPr>
          <w:rFonts w:ascii="Arial Narrow" w:hAnsi="Arial Narrow"/>
          <w:b/>
          <w:sz w:val="24"/>
          <w:szCs w:val="24"/>
        </w:rPr>
      </w:pPr>
      <w:r w:rsidRPr="002B6E87">
        <w:rPr>
          <w:rFonts w:ascii="Arial Narrow" w:hAnsi="Arial Narrow"/>
          <w:sz w:val="24"/>
          <w:szCs w:val="24"/>
        </w:rPr>
        <w:t>●</w:t>
      </w:r>
      <w:r w:rsidRPr="002B6E87">
        <w:rPr>
          <w:rFonts w:ascii="Arial Narrow" w:hAnsi="Arial Narrow"/>
          <w:b/>
          <w:sz w:val="24"/>
          <w:szCs w:val="24"/>
        </w:rPr>
        <w:t xml:space="preserve"> L’apiculture subit des effets négatifs de l’action d’autres agents économiques. </w:t>
      </w:r>
    </w:p>
    <w:p w:rsidR="00D059A1" w:rsidRPr="002B6E87" w:rsidRDefault="00D059A1" w:rsidP="00D059A1">
      <w:pPr>
        <w:pStyle w:val="Sansinterligne"/>
        <w:rPr>
          <w:rFonts w:ascii="Arial Narrow" w:hAnsi="Arial Narrow"/>
          <w:sz w:val="24"/>
          <w:szCs w:val="24"/>
        </w:rPr>
      </w:pPr>
      <w:r w:rsidRPr="002B6E87">
        <w:rPr>
          <w:rFonts w:ascii="Arial Narrow" w:hAnsi="Arial Narrow"/>
          <w:sz w:val="24"/>
          <w:szCs w:val="24"/>
        </w:rPr>
        <w:t xml:space="preserve">La pollution résultant de l’utilisation généralisée de pesticides et d’engrais agricoles a un impact négatif sur l’apiculture. Le réchauffement climatique induit par les activités humaines nuit aussi à l’activité des abeilles. Tout cela entraîne une perte de biodiversité (cercle vicieux). </w:t>
      </w:r>
    </w:p>
    <w:p w:rsidR="00D059A1" w:rsidRDefault="00D059A1" w:rsidP="00D059A1">
      <w:pPr>
        <w:pStyle w:val="Sansinterligne"/>
        <w:rPr>
          <w:rFonts w:ascii="Arial Narrow" w:hAnsi="Arial Narrow"/>
          <w:sz w:val="24"/>
          <w:szCs w:val="24"/>
        </w:rPr>
      </w:pPr>
    </w:p>
    <w:p w:rsidR="00D059A1" w:rsidRPr="002B6E87" w:rsidRDefault="00D059A1" w:rsidP="00D059A1">
      <w:pPr>
        <w:pStyle w:val="Sansinterligne"/>
        <w:rPr>
          <w:rFonts w:ascii="Arial Narrow" w:hAnsi="Arial Narrow"/>
          <w:sz w:val="24"/>
          <w:szCs w:val="24"/>
        </w:rPr>
      </w:pPr>
    </w:p>
    <w:p w:rsidR="00D059A1" w:rsidRDefault="00D059A1" w:rsidP="00D059A1">
      <w:pPr>
        <w:pStyle w:val="Sansinterligne"/>
        <w:rPr>
          <w:rFonts w:ascii="Arial Narrow" w:hAnsi="Arial Narrow"/>
          <w:b/>
          <w:sz w:val="24"/>
          <w:szCs w:val="24"/>
        </w:rPr>
      </w:pPr>
    </w:p>
    <w:p w:rsidR="00D059A1" w:rsidRDefault="00D059A1" w:rsidP="00D059A1">
      <w:pPr>
        <w:pStyle w:val="Sansinterligne"/>
        <w:rPr>
          <w:rFonts w:ascii="Arial Narrow" w:hAnsi="Arial Narrow"/>
          <w:b/>
          <w:sz w:val="24"/>
          <w:szCs w:val="24"/>
        </w:rPr>
      </w:pPr>
    </w:p>
    <w:p w:rsidR="00D059A1" w:rsidRDefault="00D059A1" w:rsidP="00D059A1">
      <w:pPr>
        <w:pStyle w:val="Sansinterligne"/>
        <w:rPr>
          <w:rFonts w:ascii="Arial Narrow" w:hAnsi="Arial Narrow"/>
          <w:b/>
          <w:sz w:val="24"/>
          <w:szCs w:val="24"/>
        </w:rPr>
      </w:pPr>
    </w:p>
    <w:p w:rsidR="00D059A1" w:rsidRDefault="00D059A1" w:rsidP="00D059A1">
      <w:pPr>
        <w:pStyle w:val="Sansinterligne"/>
        <w:rPr>
          <w:rFonts w:ascii="Arial Narrow" w:hAnsi="Arial Narrow"/>
          <w:b/>
          <w:sz w:val="24"/>
          <w:szCs w:val="24"/>
        </w:rPr>
      </w:pPr>
    </w:p>
    <w:p w:rsidR="00D059A1" w:rsidRDefault="00D059A1" w:rsidP="00D059A1">
      <w:pPr>
        <w:pStyle w:val="Sansinterligne"/>
        <w:rPr>
          <w:rFonts w:ascii="Arial Narrow" w:hAnsi="Arial Narrow"/>
          <w:b/>
          <w:sz w:val="24"/>
          <w:szCs w:val="24"/>
        </w:rPr>
      </w:pPr>
    </w:p>
    <w:p w:rsidR="00D059A1" w:rsidRPr="002B6E87" w:rsidRDefault="00D059A1" w:rsidP="00D059A1">
      <w:pPr>
        <w:pStyle w:val="Sansinterligne"/>
        <w:rPr>
          <w:rFonts w:ascii="Arial Narrow" w:hAnsi="Arial Narrow"/>
          <w:b/>
          <w:sz w:val="24"/>
          <w:szCs w:val="24"/>
        </w:rPr>
      </w:pPr>
      <w:r w:rsidRPr="002B6E87">
        <w:rPr>
          <w:rFonts w:ascii="Arial Narrow" w:hAnsi="Arial Narrow"/>
          <w:b/>
          <w:sz w:val="24"/>
          <w:szCs w:val="24"/>
        </w:rPr>
        <w:t xml:space="preserve">3) Les actions possibles de l’État pour favoriser l’activité pollinisatrice des insectes. </w:t>
      </w:r>
    </w:p>
    <w:p w:rsidR="00D059A1" w:rsidRPr="002B6E87" w:rsidRDefault="00D059A1" w:rsidP="00D059A1">
      <w:pPr>
        <w:pStyle w:val="Sansinterligne"/>
        <w:rPr>
          <w:rFonts w:ascii="Arial Narrow" w:hAnsi="Arial Narrow"/>
          <w:sz w:val="24"/>
          <w:szCs w:val="24"/>
        </w:rPr>
      </w:pPr>
      <w:r w:rsidRPr="002B6E87">
        <w:rPr>
          <w:rFonts w:ascii="Arial Narrow" w:hAnsi="Arial Narrow"/>
          <w:sz w:val="24"/>
          <w:szCs w:val="24"/>
        </w:rPr>
        <w:t xml:space="preserve">Le </w:t>
      </w:r>
      <w:r w:rsidRPr="002B6E87">
        <w:rPr>
          <w:rFonts w:ascii="Arial Narrow" w:hAnsi="Arial Narrow"/>
          <w:b/>
          <w:sz w:val="24"/>
          <w:szCs w:val="24"/>
        </w:rPr>
        <w:t>développement durable</w:t>
      </w:r>
      <w:r w:rsidRPr="002B6E87">
        <w:rPr>
          <w:rFonts w:ascii="Arial Narrow" w:hAnsi="Arial Narrow"/>
          <w:sz w:val="24"/>
          <w:szCs w:val="24"/>
        </w:rPr>
        <w:t xml:space="preserve"> est un développement qui répond aux besoins du présent sans compromettre les capacités des générations futures à répondre aux leurs. C’est une réponse aux </w:t>
      </w:r>
      <w:r>
        <w:rPr>
          <w:rFonts w:ascii="Arial Narrow" w:hAnsi="Arial Narrow"/>
          <w:sz w:val="24"/>
          <w:szCs w:val="24"/>
        </w:rPr>
        <w:t xml:space="preserve">conséquences </w:t>
      </w:r>
      <w:r w:rsidRPr="002B6E87">
        <w:rPr>
          <w:rFonts w:ascii="Arial Narrow" w:hAnsi="Arial Narrow"/>
          <w:sz w:val="24"/>
          <w:szCs w:val="24"/>
        </w:rPr>
        <w:t>négatives de la croissance (réchauffement climatique, épuisement des ressources…).</w:t>
      </w:r>
    </w:p>
    <w:p w:rsidR="00D059A1" w:rsidRDefault="00D059A1" w:rsidP="00D059A1">
      <w:pPr>
        <w:pStyle w:val="Sansinterligne"/>
        <w:rPr>
          <w:rFonts w:ascii="Arial Narrow" w:hAnsi="Arial Narrow"/>
          <w:sz w:val="24"/>
          <w:szCs w:val="24"/>
        </w:rPr>
      </w:pPr>
      <w:r w:rsidRPr="002B6E87">
        <w:rPr>
          <w:rFonts w:ascii="Arial Narrow" w:hAnsi="Arial Narrow"/>
          <w:sz w:val="24"/>
          <w:szCs w:val="24"/>
        </w:rPr>
        <w:t>Il cherche à concilier trois objectifs : la croissance économique, le progrès social et la préservation de l’environnement.</w:t>
      </w:r>
    </w:p>
    <w:p w:rsidR="00D059A1" w:rsidRPr="002B6E87" w:rsidRDefault="00D059A1" w:rsidP="00D059A1">
      <w:pPr>
        <w:pStyle w:val="Sansinterligne"/>
        <w:rPr>
          <w:rFonts w:ascii="Arial Narrow" w:hAnsi="Arial Narrow"/>
          <w:sz w:val="24"/>
          <w:szCs w:val="24"/>
        </w:rPr>
      </w:pPr>
    </w:p>
    <w:p w:rsidR="00D059A1" w:rsidRPr="002B6E87" w:rsidRDefault="00D059A1" w:rsidP="00D059A1">
      <w:pPr>
        <w:pStyle w:val="Sansinterligne"/>
        <w:rPr>
          <w:rFonts w:ascii="Arial Narrow" w:hAnsi="Arial Narrow"/>
          <w:sz w:val="24"/>
          <w:szCs w:val="24"/>
        </w:rPr>
      </w:pPr>
      <w:r w:rsidRPr="002B6E87">
        <w:rPr>
          <w:rFonts w:ascii="Arial Narrow" w:hAnsi="Arial Narrow"/>
          <w:b/>
          <w:sz w:val="24"/>
          <w:szCs w:val="24"/>
        </w:rPr>
        <w:t>● La biodiversité fournit pour la vie, comme pour l’économie, des services indispensables</w:t>
      </w:r>
      <w:r w:rsidRPr="002B6E87">
        <w:rPr>
          <w:rFonts w:ascii="Arial Narrow" w:hAnsi="Arial Narrow"/>
          <w:sz w:val="24"/>
          <w:szCs w:val="24"/>
        </w:rPr>
        <w:t xml:space="preserve"> : stockage de carbone, régulation du climat et de l’eau, pollinisation, fertilité des sols, épuration de l’eau… </w:t>
      </w:r>
    </w:p>
    <w:p w:rsidR="00D059A1" w:rsidRDefault="00D059A1" w:rsidP="00D059A1">
      <w:pPr>
        <w:pStyle w:val="Sansinterligne"/>
        <w:rPr>
          <w:rFonts w:ascii="Arial Narrow" w:hAnsi="Arial Narrow"/>
          <w:sz w:val="24"/>
          <w:szCs w:val="24"/>
        </w:rPr>
      </w:pPr>
      <w:r w:rsidRPr="002B6E87">
        <w:rPr>
          <w:rFonts w:ascii="Arial Narrow" w:hAnsi="Arial Narrow"/>
          <w:sz w:val="24"/>
          <w:szCs w:val="24"/>
        </w:rPr>
        <w:t xml:space="preserve">Le maintien de la diversité biologique participe au développement durable. </w:t>
      </w:r>
    </w:p>
    <w:p w:rsidR="00D059A1" w:rsidRPr="002B6E87" w:rsidRDefault="00D059A1" w:rsidP="00D059A1">
      <w:pPr>
        <w:pStyle w:val="Sansinterligne"/>
        <w:rPr>
          <w:rFonts w:ascii="Arial Narrow" w:hAnsi="Arial Narrow"/>
          <w:sz w:val="24"/>
          <w:szCs w:val="24"/>
        </w:rPr>
      </w:pPr>
    </w:p>
    <w:p w:rsidR="00D059A1" w:rsidRPr="002B6E87" w:rsidRDefault="00D059A1" w:rsidP="00D059A1">
      <w:pPr>
        <w:pStyle w:val="Sansinterligne"/>
        <w:rPr>
          <w:rFonts w:ascii="Arial Narrow" w:hAnsi="Arial Narrow"/>
          <w:sz w:val="24"/>
          <w:szCs w:val="24"/>
        </w:rPr>
      </w:pPr>
      <w:r w:rsidRPr="002B6E87">
        <w:rPr>
          <w:rFonts w:ascii="Arial Narrow" w:hAnsi="Arial Narrow"/>
          <w:sz w:val="24"/>
          <w:szCs w:val="24"/>
        </w:rPr>
        <w:t xml:space="preserve">● </w:t>
      </w:r>
      <w:r w:rsidRPr="002B6E87">
        <w:rPr>
          <w:rFonts w:ascii="Arial Narrow" w:hAnsi="Arial Narrow"/>
          <w:b/>
          <w:sz w:val="24"/>
          <w:szCs w:val="24"/>
        </w:rPr>
        <w:t>L’État peut agir pour favoriser les activités pollinisatrices et le maintien de la biodiversité</w:t>
      </w:r>
      <w:r w:rsidRPr="002B6E87">
        <w:rPr>
          <w:rFonts w:ascii="Arial Narrow" w:hAnsi="Arial Narrow"/>
          <w:sz w:val="24"/>
          <w:szCs w:val="24"/>
        </w:rPr>
        <w:t xml:space="preserve"> : </w:t>
      </w:r>
    </w:p>
    <w:p w:rsidR="00D059A1" w:rsidRPr="002B6E87" w:rsidRDefault="00D059A1" w:rsidP="00D059A1">
      <w:pPr>
        <w:pStyle w:val="Sansinterligne"/>
        <w:rPr>
          <w:rFonts w:ascii="Arial Narrow" w:hAnsi="Arial Narrow"/>
          <w:sz w:val="24"/>
          <w:szCs w:val="24"/>
        </w:rPr>
      </w:pPr>
      <w:r w:rsidRPr="002B6E87">
        <w:rPr>
          <w:rFonts w:ascii="Arial Narrow" w:hAnsi="Arial Narrow"/>
          <w:sz w:val="24"/>
          <w:szCs w:val="24"/>
        </w:rPr>
        <w:t xml:space="preserve">Il peut mettre en place des modalités contraignantes comme des taxes sur  les activités ou les pratiques à l’origine du déclin des abeilles (ex : taxer l’utilisation de pesticides par exemple). Il peut aussi réglementer les pratiques agricoles en matière d’utilisation des pesticides et engrais de synthèse. </w:t>
      </w:r>
    </w:p>
    <w:p w:rsidR="00D059A1" w:rsidRPr="002B6E87" w:rsidRDefault="00D059A1" w:rsidP="00D059A1">
      <w:pPr>
        <w:pStyle w:val="Sansinterligne"/>
        <w:rPr>
          <w:rFonts w:ascii="Arial Narrow" w:hAnsi="Arial Narrow"/>
          <w:sz w:val="24"/>
          <w:szCs w:val="24"/>
        </w:rPr>
      </w:pPr>
      <w:r w:rsidRPr="002B6E87">
        <w:rPr>
          <w:rFonts w:ascii="Arial Narrow" w:hAnsi="Arial Narrow"/>
          <w:sz w:val="24"/>
          <w:szCs w:val="24"/>
        </w:rPr>
        <w:t>Il peut aussi prévoir des mesures incitatives. Il peut subventionner les activités favorables au maintien des abeilles, comme l’agriculture biologique (subvention à la conversion AB) ou les zones de jachère.</w:t>
      </w:r>
    </w:p>
    <w:p w:rsidR="00D059A1" w:rsidRDefault="00D059A1" w:rsidP="00D059A1">
      <w:pPr>
        <w:pStyle w:val="Sansinterligne"/>
        <w:rPr>
          <w:rFonts w:ascii="Arial Narrow" w:hAnsi="Arial Narrow"/>
          <w:sz w:val="24"/>
          <w:szCs w:val="24"/>
        </w:rPr>
      </w:pPr>
    </w:p>
    <w:p w:rsidR="00D059A1" w:rsidRPr="002B6E87" w:rsidRDefault="00D059A1" w:rsidP="00D059A1">
      <w:pPr>
        <w:pStyle w:val="Sansinterligne"/>
        <w:rPr>
          <w:rFonts w:ascii="Arial Narrow" w:hAnsi="Arial Narrow"/>
          <w:sz w:val="24"/>
          <w:szCs w:val="24"/>
        </w:rPr>
      </w:pPr>
    </w:p>
    <w:p w:rsidR="00D059A1" w:rsidRPr="002B6E87" w:rsidRDefault="00D059A1" w:rsidP="00D059A1">
      <w:pPr>
        <w:pStyle w:val="Sansinterligne"/>
        <w:rPr>
          <w:rFonts w:ascii="Arial Narrow" w:hAnsi="Arial Narrow"/>
          <w:b/>
          <w:sz w:val="24"/>
          <w:szCs w:val="24"/>
        </w:rPr>
      </w:pPr>
      <w:r w:rsidRPr="002B6E87">
        <w:rPr>
          <w:rFonts w:ascii="Arial Narrow" w:hAnsi="Arial Narrow"/>
          <w:b/>
          <w:sz w:val="24"/>
          <w:szCs w:val="24"/>
        </w:rPr>
        <w:t>Conclusion</w:t>
      </w:r>
    </w:p>
    <w:p w:rsidR="00D059A1" w:rsidRPr="002B6E87" w:rsidRDefault="00D059A1" w:rsidP="00D059A1">
      <w:pPr>
        <w:pStyle w:val="Sansinterligne"/>
        <w:rPr>
          <w:rFonts w:ascii="Arial Narrow" w:hAnsi="Arial Narrow"/>
          <w:sz w:val="24"/>
          <w:szCs w:val="24"/>
        </w:rPr>
      </w:pPr>
    </w:p>
    <w:p w:rsidR="00D059A1" w:rsidRPr="002B6E87" w:rsidRDefault="00D059A1" w:rsidP="00D059A1">
      <w:pPr>
        <w:rPr>
          <w:sz w:val="24"/>
          <w:szCs w:val="24"/>
        </w:rPr>
      </w:pPr>
    </w:p>
    <w:p w:rsidR="00D059A1" w:rsidRPr="002B6E87" w:rsidRDefault="00D059A1" w:rsidP="00D059A1">
      <w:pPr>
        <w:pStyle w:val="Normal1"/>
        <w:widowControl w:val="0"/>
        <w:spacing w:line="240" w:lineRule="auto"/>
        <w:ind w:left="720"/>
        <w:rPr>
          <w:rFonts w:ascii="Arial Narrow" w:eastAsia="Tahoma" w:hAnsi="Arial Narrow" w:cs="Tahoma"/>
          <w:b/>
          <w:sz w:val="24"/>
          <w:szCs w:val="24"/>
          <w:u w:val="single"/>
        </w:rPr>
      </w:pPr>
    </w:p>
    <w:p w:rsidR="00342C45" w:rsidRDefault="00342C45">
      <w:bookmarkStart w:id="0" w:name="_GoBack"/>
      <w:bookmarkEnd w:id="0"/>
    </w:p>
    <w:sectPr w:rsidR="00342C45" w:rsidSect="005E6557">
      <w:footerReference w:type="default" r:id="rId4"/>
      <w:pgSz w:w="11906" w:h="16838"/>
      <w:pgMar w:top="709" w:right="1417" w:bottom="1135" w:left="1417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6557" w:rsidRDefault="00D059A1">
    <w:pPr>
      <w:pStyle w:val="Normal1"/>
      <w:widowControl w:val="0"/>
      <w:pBdr>
        <w:top w:val="single" w:sz="24" w:space="1" w:color="622423"/>
      </w:pBdr>
      <w:tabs>
        <w:tab w:val="center" w:pos="4536"/>
        <w:tab w:val="right" w:pos="9072"/>
      </w:tabs>
      <w:spacing w:line="240" w:lineRule="auto"/>
      <w:rPr>
        <w:rFonts w:ascii="Cambria" w:eastAsia="Cambria" w:hAnsi="Cambria" w:cs="Cambria"/>
      </w:rPr>
    </w:pPr>
    <w:r>
      <w:rPr>
        <w:rFonts w:ascii="Cambria" w:eastAsia="Cambria" w:hAnsi="Cambria" w:cs="Cambria"/>
      </w:rPr>
      <w:t xml:space="preserve">ERR – liaison Bac pro / BTS Page </w:t>
    </w:r>
    <w:r>
      <w:rPr>
        <w:rFonts w:ascii="Calibri" w:eastAsia="Calibri" w:hAnsi="Calibri" w:cs="Calibri"/>
      </w:rPr>
      <w:fldChar w:fldCharType="begin"/>
    </w:r>
    <w:r>
      <w:rPr>
        <w:rFonts w:ascii="Calibri" w:eastAsia="Calibri" w:hAnsi="Calibri" w:cs="Calibri"/>
      </w:rPr>
      <w:instrText>PAGE</w:instrText>
    </w:r>
    <w:r>
      <w:rPr>
        <w:rFonts w:ascii="Calibri" w:eastAsia="Calibri" w:hAnsi="Calibri" w:cs="Calibri"/>
      </w:rPr>
      <w:fldChar w:fldCharType="separate"/>
    </w:r>
    <w:r>
      <w:rPr>
        <w:rFonts w:ascii="Calibri" w:eastAsia="Calibri" w:hAnsi="Calibri" w:cs="Calibri"/>
        <w:noProof/>
      </w:rPr>
      <w:t>1</w:t>
    </w:r>
    <w:r>
      <w:rPr>
        <w:rFonts w:ascii="Calibri" w:eastAsia="Calibri" w:hAnsi="Calibri" w:cs="Calibri"/>
      </w:rPr>
      <w:fldChar w:fldCharType="end"/>
    </w:r>
  </w:p>
  <w:p w:rsidR="005E6557" w:rsidRDefault="00D059A1">
    <w:pPr>
      <w:pStyle w:val="Normal1"/>
      <w:widowControl w:val="0"/>
      <w:tabs>
        <w:tab w:val="center" w:pos="4536"/>
        <w:tab w:val="right" w:pos="9072"/>
      </w:tabs>
      <w:spacing w:after="708" w:line="240" w:lineRule="auto"/>
      <w:rPr>
        <w:rFonts w:ascii="Calibri" w:eastAsia="Calibri" w:hAnsi="Calibri" w:cs="Calibri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9A1"/>
    <w:rsid w:val="00342C45"/>
    <w:rsid w:val="00D05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BAF784-1D8E-4CD5-903C-0025E0017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59A1"/>
    <w:pPr>
      <w:spacing w:after="0" w:line="276" w:lineRule="auto"/>
    </w:pPr>
    <w:rPr>
      <w:rFonts w:ascii="Arial" w:eastAsia="Arial" w:hAnsi="Arial" w:cs="Arial"/>
      <w:color w:val="00000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rsid w:val="00D059A1"/>
    <w:pPr>
      <w:spacing w:after="0" w:line="276" w:lineRule="auto"/>
    </w:pPr>
    <w:rPr>
      <w:rFonts w:ascii="Arial" w:eastAsia="Arial" w:hAnsi="Arial" w:cs="Arial"/>
      <w:color w:val="000000"/>
      <w:lang w:eastAsia="fr-FR"/>
    </w:rPr>
  </w:style>
  <w:style w:type="paragraph" w:styleId="Sansinterligne">
    <w:name w:val="No Spacing"/>
    <w:uiPriority w:val="1"/>
    <w:qFormat/>
    <w:rsid w:val="00D059A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610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Marie-agnès Lestrade</dc:creator>
  <cp:keywords/>
  <dc:description/>
  <cp:lastModifiedBy>Marie-agnès Lestrade</cp:lastModifiedBy>
  <cp:revision>1</cp:revision>
  <dcterms:created xsi:type="dcterms:W3CDTF">2017-06-26T16:34:00Z</dcterms:created>
  <dcterms:modified xsi:type="dcterms:W3CDTF">2017-06-26T16:35:00Z</dcterms:modified>
</cp:coreProperties>
</file>