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12" w:type="dxa"/>
        <w:jc w:val="center"/>
        <w:tblLook w:val="04A0" w:firstRow="1" w:lastRow="0" w:firstColumn="1" w:lastColumn="0" w:noHBand="0" w:noVBand="1"/>
      </w:tblPr>
      <w:tblGrid>
        <w:gridCol w:w="4606"/>
        <w:gridCol w:w="10406"/>
      </w:tblGrid>
      <w:tr w:rsidR="00742E89" w:rsidTr="00C54306">
        <w:trPr>
          <w:jc w:val="center"/>
        </w:trPr>
        <w:tc>
          <w:tcPr>
            <w:tcW w:w="15012" w:type="dxa"/>
            <w:gridSpan w:val="2"/>
          </w:tcPr>
          <w:p w:rsidR="00742E89" w:rsidRDefault="00742E89" w:rsidP="00F3688F">
            <w:pPr>
              <w:tabs>
                <w:tab w:val="left" w:pos="4592"/>
              </w:tabs>
            </w:pPr>
            <w:r>
              <w:t>Cycle 3 / Cycle 4</w:t>
            </w:r>
            <w:r>
              <w:tab/>
            </w:r>
            <w:r w:rsidRPr="00440CAE">
              <w:rPr>
                <w:b/>
                <w:sz w:val="32"/>
              </w:rPr>
              <w:t>Fiche APSA Etablissement</w:t>
            </w:r>
          </w:p>
        </w:tc>
      </w:tr>
      <w:tr w:rsidR="00742E89" w:rsidRPr="00440CAE" w:rsidTr="00C54306">
        <w:trPr>
          <w:jc w:val="center"/>
        </w:trPr>
        <w:tc>
          <w:tcPr>
            <w:tcW w:w="4606" w:type="dxa"/>
          </w:tcPr>
          <w:p w:rsidR="00742E89" w:rsidRPr="00440CAE" w:rsidRDefault="00742E89" w:rsidP="00F3688F">
            <w:pPr>
              <w:rPr>
                <w:b/>
              </w:rPr>
            </w:pPr>
            <w:r w:rsidRPr="00440CAE">
              <w:rPr>
                <w:b/>
              </w:rPr>
              <w:t>Champ d’apprentissage :</w:t>
            </w:r>
          </w:p>
        </w:tc>
        <w:tc>
          <w:tcPr>
            <w:tcW w:w="10406" w:type="dxa"/>
          </w:tcPr>
          <w:p w:rsidR="00742E89" w:rsidRPr="00440CAE" w:rsidRDefault="00742E89" w:rsidP="00F3688F">
            <w:pPr>
              <w:rPr>
                <w:b/>
              </w:rPr>
            </w:pPr>
            <w:r w:rsidRPr="00440CAE">
              <w:rPr>
                <w:b/>
                <w:sz w:val="28"/>
              </w:rPr>
              <w:t>APSA</w:t>
            </w:r>
          </w:p>
        </w:tc>
      </w:tr>
      <w:tr w:rsidR="00742E89" w:rsidTr="00C54306">
        <w:trPr>
          <w:jc w:val="center"/>
        </w:trPr>
        <w:tc>
          <w:tcPr>
            <w:tcW w:w="15012" w:type="dxa"/>
            <w:gridSpan w:val="2"/>
          </w:tcPr>
          <w:p w:rsidR="00742E89" w:rsidRDefault="00742E89" w:rsidP="00F3688F">
            <w:r>
              <w:t>Niveau de classe : 6</w:t>
            </w:r>
            <w:r w:rsidRPr="009411E1">
              <w:rPr>
                <w:vertAlign w:val="superscript"/>
              </w:rPr>
              <w:t>ème</w:t>
            </w:r>
            <w:r>
              <w:t xml:space="preserve"> / 5</w:t>
            </w:r>
            <w:r w:rsidRPr="009411E1">
              <w:rPr>
                <w:vertAlign w:val="superscript"/>
              </w:rPr>
              <w:t>ème</w:t>
            </w:r>
            <w:r>
              <w:t xml:space="preserve"> / 4</w:t>
            </w:r>
            <w:r w:rsidRPr="009411E1">
              <w:rPr>
                <w:vertAlign w:val="superscript"/>
              </w:rPr>
              <w:t>ème</w:t>
            </w:r>
            <w:r>
              <w:t xml:space="preserve"> / 3ème</w:t>
            </w:r>
          </w:p>
        </w:tc>
      </w:tr>
      <w:tr w:rsidR="00742E89" w:rsidRPr="009411E1" w:rsidTr="00C54306">
        <w:trPr>
          <w:jc w:val="center"/>
        </w:trPr>
        <w:tc>
          <w:tcPr>
            <w:tcW w:w="15012" w:type="dxa"/>
            <w:gridSpan w:val="2"/>
          </w:tcPr>
          <w:p w:rsidR="00742E89" w:rsidRDefault="00742E89" w:rsidP="00F3688F">
            <w:r>
              <w:t xml:space="preserve">Séquence d’apprentissage n° …. / …. </w:t>
            </w:r>
          </w:p>
          <w:p w:rsidR="00742E89" w:rsidRPr="009411E1" w:rsidRDefault="00742E89" w:rsidP="00F36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(exemple : séquence n°1 / 2 séquences prévues dans le parcours de formation)</w:t>
            </w:r>
          </w:p>
        </w:tc>
      </w:tr>
      <w:tr w:rsidR="00742E89" w:rsidTr="00C54306">
        <w:trPr>
          <w:trHeight w:val="1337"/>
          <w:jc w:val="center"/>
        </w:trPr>
        <w:tc>
          <w:tcPr>
            <w:tcW w:w="4606" w:type="dxa"/>
            <w:vAlign w:val="center"/>
          </w:tcPr>
          <w:p w:rsidR="00742E89" w:rsidRDefault="00742E89" w:rsidP="00F3688F">
            <w:pPr>
              <w:jc w:val="center"/>
            </w:pPr>
            <w:r>
              <w:t>Acquisitions prioritaires (Ce qu’il y a apprendre au regard des attendus de fin de cycle)</w:t>
            </w:r>
          </w:p>
        </w:tc>
        <w:tc>
          <w:tcPr>
            <w:tcW w:w="10406" w:type="dxa"/>
          </w:tcPr>
          <w:p w:rsidR="00742E89" w:rsidRDefault="00742E89" w:rsidP="00F3688F"/>
        </w:tc>
      </w:tr>
      <w:tr w:rsidR="00742E89" w:rsidTr="00C54306">
        <w:trPr>
          <w:trHeight w:val="1129"/>
          <w:jc w:val="center"/>
        </w:trPr>
        <w:tc>
          <w:tcPr>
            <w:tcW w:w="4606" w:type="dxa"/>
            <w:vAlign w:val="center"/>
          </w:tcPr>
          <w:p w:rsidR="00742E89" w:rsidRDefault="00742E89" w:rsidP="00F3688F">
            <w:pPr>
              <w:jc w:val="center"/>
            </w:pPr>
            <w:r>
              <w:t>Compétence attendue au sein de l’établissement intégrant les dimensions motrices, méthodologiques et sociales</w:t>
            </w:r>
          </w:p>
        </w:tc>
        <w:tc>
          <w:tcPr>
            <w:tcW w:w="10406" w:type="dxa"/>
          </w:tcPr>
          <w:p w:rsidR="00742E89" w:rsidRDefault="00742E89" w:rsidP="00F3688F"/>
        </w:tc>
      </w:tr>
      <w:tr w:rsidR="00742E89" w:rsidTr="00C54306">
        <w:trPr>
          <w:trHeight w:val="1003"/>
          <w:jc w:val="center"/>
        </w:trPr>
        <w:tc>
          <w:tcPr>
            <w:tcW w:w="4606" w:type="dxa"/>
            <w:vAlign w:val="center"/>
          </w:tcPr>
          <w:p w:rsidR="00742E89" w:rsidRDefault="00742E89" w:rsidP="00F3688F">
            <w:pPr>
              <w:jc w:val="center"/>
            </w:pPr>
            <w:r>
              <w:t>Situation d’évaluation</w:t>
            </w:r>
          </w:p>
        </w:tc>
        <w:tc>
          <w:tcPr>
            <w:tcW w:w="10406" w:type="dxa"/>
          </w:tcPr>
          <w:p w:rsidR="00742E89" w:rsidRDefault="00742E89" w:rsidP="00F3688F"/>
        </w:tc>
      </w:tr>
      <w:tr w:rsidR="00742E89" w:rsidTr="00C54306">
        <w:trPr>
          <w:trHeight w:val="1484"/>
          <w:jc w:val="center"/>
        </w:trPr>
        <w:tc>
          <w:tcPr>
            <w:tcW w:w="4606" w:type="dxa"/>
            <w:vAlign w:val="center"/>
          </w:tcPr>
          <w:p w:rsidR="00C54306" w:rsidRDefault="00742E89" w:rsidP="00F3688F">
            <w:pPr>
              <w:jc w:val="center"/>
            </w:pPr>
            <w:r>
              <w:t xml:space="preserve">Repères de progressivité pour l’évaluation </w:t>
            </w:r>
          </w:p>
          <w:p w:rsidR="00742E89" w:rsidRDefault="00742E89" w:rsidP="00F3688F">
            <w:pPr>
              <w:jc w:val="center"/>
            </w:pPr>
            <w:r>
              <w:t>(4 niveaux de maîtrise)</w:t>
            </w:r>
          </w:p>
        </w:tc>
        <w:tc>
          <w:tcPr>
            <w:tcW w:w="10406" w:type="dxa"/>
          </w:tcPr>
          <w:p w:rsidR="00742E89" w:rsidRDefault="00742E89" w:rsidP="00F3688F"/>
        </w:tc>
      </w:tr>
      <w:tr w:rsidR="00742E89" w:rsidTr="00C54306">
        <w:trPr>
          <w:trHeight w:val="3391"/>
          <w:jc w:val="center"/>
        </w:trPr>
        <w:tc>
          <w:tcPr>
            <w:tcW w:w="4606" w:type="dxa"/>
            <w:vAlign w:val="center"/>
          </w:tcPr>
          <w:p w:rsidR="00C54306" w:rsidRDefault="00742E89" w:rsidP="00F3688F">
            <w:pPr>
              <w:jc w:val="center"/>
            </w:pPr>
            <w:r>
              <w:t xml:space="preserve">Trame de la séquence d’apprentissage </w:t>
            </w:r>
          </w:p>
          <w:p w:rsidR="00742E89" w:rsidRDefault="00742E89" w:rsidP="00F3688F">
            <w:pPr>
              <w:jc w:val="center"/>
            </w:pPr>
            <w:r>
              <w:t>(12h de pratique effective cf. docs ressources)</w:t>
            </w:r>
          </w:p>
          <w:p w:rsidR="0095713E" w:rsidRDefault="0095713E" w:rsidP="00F3688F">
            <w:pPr>
              <w:jc w:val="center"/>
            </w:pPr>
            <w:bookmarkStart w:id="0" w:name="_GoBack"/>
            <w:bookmarkEnd w:id="0"/>
          </w:p>
        </w:tc>
        <w:tc>
          <w:tcPr>
            <w:tcW w:w="10406" w:type="dxa"/>
          </w:tcPr>
          <w:p w:rsidR="00742E89" w:rsidRDefault="00742E89" w:rsidP="00F3688F"/>
        </w:tc>
      </w:tr>
    </w:tbl>
    <w:p w:rsidR="00A91231" w:rsidRDefault="00A91231"/>
    <w:sectPr w:rsidR="00A91231" w:rsidSect="00C54306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E89"/>
    <w:rsid w:val="004E6313"/>
    <w:rsid w:val="00742E89"/>
    <w:rsid w:val="0095713E"/>
    <w:rsid w:val="00A91231"/>
    <w:rsid w:val="00C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Marjolaine</cp:lastModifiedBy>
  <cp:revision>3</cp:revision>
  <cp:lastPrinted>2016-05-11T20:13:00Z</cp:lastPrinted>
  <dcterms:created xsi:type="dcterms:W3CDTF">2016-05-03T20:08:00Z</dcterms:created>
  <dcterms:modified xsi:type="dcterms:W3CDTF">2016-05-13T04:23:00Z</dcterms:modified>
</cp:coreProperties>
</file>