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6" w:type="dxa"/>
        <w:tblInd w:w="-3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"/>
        <w:gridCol w:w="397"/>
        <w:gridCol w:w="397"/>
        <w:gridCol w:w="397"/>
        <w:gridCol w:w="397"/>
        <w:gridCol w:w="397"/>
        <w:gridCol w:w="228"/>
        <w:gridCol w:w="169"/>
        <w:gridCol w:w="397"/>
        <w:gridCol w:w="397"/>
        <w:gridCol w:w="397"/>
        <w:gridCol w:w="396"/>
        <w:gridCol w:w="397"/>
        <w:gridCol w:w="397"/>
        <w:gridCol w:w="397"/>
        <w:gridCol w:w="158"/>
        <w:gridCol w:w="239"/>
        <w:gridCol w:w="397"/>
        <w:gridCol w:w="397"/>
        <w:gridCol w:w="397"/>
        <w:gridCol w:w="397"/>
        <w:gridCol w:w="349"/>
        <w:gridCol w:w="48"/>
        <w:gridCol w:w="396"/>
        <w:gridCol w:w="397"/>
        <w:gridCol w:w="298"/>
        <w:gridCol w:w="99"/>
        <w:gridCol w:w="397"/>
        <w:gridCol w:w="397"/>
        <w:gridCol w:w="397"/>
        <w:gridCol w:w="397"/>
        <w:gridCol w:w="397"/>
        <w:gridCol w:w="397"/>
        <w:gridCol w:w="397"/>
        <w:gridCol w:w="242"/>
        <w:gridCol w:w="15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13A96" w:rsidTr="00913A96">
        <w:tc>
          <w:tcPr>
            <w:tcW w:w="15876" w:type="dxa"/>
            <w:gridSpan w:val="4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A96" w:rsidRDefault="00913A96" w:rsidP="00913A96">
            <w:pPr>
              <w:autoSpaceDE w:val="0"/>
              <w:jc w:val="center"/>
              <w:rPr>
                <w:rFonts w:eastAsia="DejaVuSans-Bold" w:cs="Times New Roman"/>
                <w:i/>
                <w:iCs/>
                <w:color w:val="FF0000"/>
                <w:sz w:val="21"/>
                <w:szCs w:val="21"/>
              </w:rPr>
            </w:pPr>
            <w:r w:rsidRPr="00973D98">
              <w:rPr>
                <w:rFonts w:eastAsia="DejaVuSans-Bold" w:cs="Times New Roman"/>
                <w:b/>
                <w:bCs/>
                <w:color w:val="00000A"/>
                <w:sz w:val="32"/>
                <w:szCs w:val="32"/>
              </w:rPr>
              <w:t>EPI :</w:t>
            </w:r>
          </w:p>
        </w:tc>
      </w:tr>
      <w:tr w:rsidR="00913A96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Pr="00913A96" w:rsidRDefault="00913A96" w:rsidP="00E5197B">
            <w:pPr>
              <w:autoSpaceDE w:val="0"/>
              <w:rPr>
                <w:rFonts w:eastAsia="DejaVuSans-Bold" w:cs="Times New Roman"/>
                <w:b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 xml:space="preserve">Niveau de classe : 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</w:t>
            </w:r>
            <w:r>
              <w:rPr>
                <w:rFonts w:eastAsia="DejaVuSans-Bold" w:cs="Times New Roman"/>
                <w:color w:val="00000A"/>
              </w:rPr>
              <w:t>5</w:t>
            </w:r>
            <w:r w:rsidRPr="002D7FE3">
              <w:rPr>
                <w:rFonts w:eastAsia="DejaVuSans-Bold" w:cs="Times New Roman"/>
                <w:color w:val="00000A"/>
                <w:vertAlign w:val="superscript"/>
              </w:rPr>
              <w:t>ème</w:t>
            </w:r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</w:t>
            </w:r>
            <w:r>
              <w:rPr>
                <w:rFonts w:eastAsia="DejaVuSans-Bold" w:cs="Times New Roman"/>
                <w:color w:val="00000A"/>
              </w:rPr>
              <w:t>4</w:t>
            </w:r>
            <w:r w:rsidRPr="002D7FE3">
              <w:rPr>
                <w:rFonts w:eastAsia="DejaVuSans-Bold" w:cs="Times New Roman"/>
                <w:color w:val="00000A"/>
                <w:vertAlign w:val="superscript"/>
              </w:rPr>
              <w:t>ème</w:t>
            </w:r>
            <w:bookmarkStart w:id="0" w:name="_GoBack"/>
            <w:bookmarkEnd w:id="0"/>
            <w:r>
              <w:rPr>
                <w:rFonts w:ascii="Symbol" w:eastAsia="Symbol" w:hAnsi="Symbol" w:cs="Symbol"/>
                <w:color w:val="000000"/>
                <w:sz w:val="22"/>
                <w:szCs w:val="22"/>
              </w:rPr>
              <w:t></w:t>
            </w:r>
            <w:r>
              <w:rPr>
                <w:rFonts w:eastAsia="DejaVuSans-Bold" w:cs="Times New Roman"/>
                <w:color w:val="00000A"/>
              </w:rPr>
              <w:t>3</w:t>
            </w:r>
            <w:r w:rsidRPr="008F3892">
              <w:rPr>
                <w:rFonts w:eastAsia="DejaVuSans-Bold" w:cs="Times New Roman"/>
                <w:color w:val="00000A"/>
                <w:vertAlign w:val="superscript"/>
              </w:rPr>
              <w:t>ème</w:t>
            </w:r>
          </w:p>
        </w:tc>
      </w:tr>
      <w:tr w:rsidR="00913A96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Pr="00913A96" w:rsidRDefault="00913A96" w:rsidP="00E5197B">
            <w:pPr>
              <w:rPr>
                <w:rFonts w:eastAsia="DejaVuSans-Bold" w:cs="Times New Roman"/>
                <w:color w:val="00000A"/>
              </w:rPr>
            </w:pPr>
            <w:r w:rsidRPr="003F4181">
              <w:rPr>
                <w:rFonts w:eastAsia="DejaVuSans-Bold" w:cs="Times New Roman"/>
                <w:b/>
                <w:bCs/>
                <w:color w:val="00000A"/>
              </w:rPr>
              <w:t xml:space="preserve">Temporalité de l’EPI (durée, fréquence, positionnement dans l’année) : </w:t>
            </w:r>
          </w:p>
        </w:tc>
      </w:tr>
      <w:tr w:rsidR="00A2315A" w:rsidTr="008451FD">
        <w:tc>
          <w:tcPr>
            <w:tcW w:w="15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SEPTEMBRE</w:t>
            </w:r>
          </w:p>
        </w:tc>
        <w:tc>
          <w:tcPr>
            <w:tcW w:w="15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OCTOBRE</w:t>
            </w:r>
          </w:p>
        </w:tc>
        <w:tc>
          <w:tcPr>
            <w:tcW w:w="1587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NOVEMBRE</w:t>
            </w:r>
          </w:p>
        </w:tc>
        <w:tc>
          <w:tcPr>
            <w:tcW w:w="15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DECEMBRE</w:t>
            </w:r>
          </w:p>
        </w:tc>
        <w:tc>
          <w:tcPr>
            <w:tcW w:w="1588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JANVIER</w:t>
            </w:r>
          </w:p>
        </w:tc>
        <w:tc>
          <w:tcPr>
            <w:tcW w:w="15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FEVRIER</w:t>
            </w:r>
          </w:p>
        </w:tc>
        <w:tc>
          <w:tcPr>
            <w:tcW w:w="15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MARS</w:t>
            </w:r>
          </w:p>
        </w:tc>
        <w:tc>
          <w:tcPr>
            <w:tcW w:w="1587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AVRIL</w:t>
            </w:r>
          </w:p>
        </w:tc>
        <w:tc>
          <w:tcPr>
            <w:tcW w:w="15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MAI</w:t>
            </w:r>
          </w:p>
        </w:tc>
        <w:tc>
          <w:tcPr>
            <w:tcW w:w="15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2315A" w:rsidRPr="002A6154" w:rsidRDefault="00A2315A" w:rsidP="00714E54">
            <w:pPr>
              <w:tabs>
                <w:tab w:val="left" w:pos="3451"/>
              </w:tabs>
              <w:jc w:val="center"/>
              <w:rPr>
                <w:sz w:val="16"/>
                <w:szCs w:val="16"/>
              </w:rPr>
            </w:pPr>
            <w:r w:rsidRPr="002A6154">
              <w:rPr>
                <w:sz w:val="16"/>
                <w:szCs w:val="16"/>
              </w:rPr>
              <w:t>JUIN</w:t>
            </w:r>
          </w:p>
        </w:tc>
      </w:tr>
      <w:tr w:rsidR="00A2315A" w:rsidTr="00197957"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Pr="00A2315A" w:rsidRDefault="00A2315A" w:rsidP="00E5197B">
            <w:pPr>
              <w:rPr>
                <w:rFonts w:eastAsia="DejaVuSans-Bold" w:cs="Times New Roman"/>
                <w:b/>
                <w:bCs/>
                <w:color w:val="00000A"/>
                <w:sz w:val="16"/>
                <w:szCs w:val="16"/>
              </w:rPr>
            </w:pPr>
          </w:p>
        </w:tc>
      </w:tr>
      <w:tr w:rsidR="00913A96" w:rsidRPr="006A49A7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Pr="006A49A7" w:rsidRDefault="00913A96" w:rsidP="00913A96">
            <w:pPr>
              <w:autoSpaceDE w:val="0"/>
            </w:pPr>
            <w:r>
              <w:rPr>
                <w:rFonts w:eastAsia="DejaVuSans-Bold" w:cs="Times New Roman"/>
                <w:b/>
                <w:bCs/>
                <w:color w:val="00000A"/>
              </w:rPr>
              <w:t xml:space="preserve">Disciplines concernées : </w:t>
            </w:r>
          </w:p>
        </w:tc>
      </w:tr>
      <w:tr w:rsidR="00913A96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13A96" w:rsidRDefault="00913A96" w:rsidP="00913A96">
            <w:pPr>
              <w:autoSpaceDE w:val="0"/>
            </w:pPr>
            <w:r>
              <w:rPr>
                <w:rFonts w:eastAsia="DejaVuSans-Bold" w:cs="Times New Roman"/>
                <w:b/>
                <w:bCs/>
                <w:color w:val="00000A"/>
              </w:rPr>
              <w:t xml:space="preserve">Professeurs porteurs du projet : </w:t>
            </w:r>
          </w:p>
        </w:tc>
      </w:tr>
      <w:tr w:rsidR="00913A96" w:rsidRPr="006A49A7" w:rsidTr="00E5197B">
        <w:trPr>
          <w:trHeight w:val="434"/>
        </w:trPr>
        <w:tc>
          <w:tcPr>
            <w:tcW w:w="15876" w:type="dxa"/>
            <w:gridSpan w:val="4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913A96" w:rsidRPr="006A49A7" w:rsidRDefault="00913A96" w:rsidP="004F7C16">
            <w:pPr>
              <w:autoSpaceDE w:val="0"/>
              <w:rPr>
                <w:rFonts w:eastAsia="DejaVuSans-Bold" w:cs="Times New Roman"/>
                <w:b/>
                <w:bCs/>
                <w:color w:val="FF0000"/>
              </w:rPr>
            </w:pPr>
            <w:r w:rsidRPr="006A49A7">
              <w:rPr>
                <w:rFonts w:eastAsia="DejaVuSans-Bold" w:cs="Times New Roman"/>
                <w:b/>
                <w:bCs/>
                <w:color w:val="00000A"/>
              </w:rPr>
              <w:t>Th</w:t>
            </w:r>
            <w:r w:rsidR="004F7C16">
              <w:rPr>
                <w:rFonts w:eastAsia="DejaVuSans-Bold" w:cs="Times New Roman"/>
                <w:b/>
                <w:bCs/>
                <w:color w:val="00000A"/>
              </w:rPr>
              <w:t>é</w:t>
            </w:r>
            <w:r w:rsidRPr="006A49A7">
              <w:rPr>
                <w:rFonts w:eastAsia="DejaVuSans-Bold" w:cs="Times New Roman"/>
                <w:b/>
                <w:bCs/>
                <w:color w:val="00000A"/>
              </w:rPr>
              <w:t>matique :</w:t>
            </w:r>
          </w:p>
        </w:tc>
      </w:tr>
      <w:tr w:rsidR="00913A96" w:rsidRPr="00BE0205" w:rsidTr="003E7281">
        <w:trPr>
          <w:trHeight w:val="1174"/>
        </w:trPr>
        <w:tc>
          <w:tcPr>
            <w:tcW w:w="7890" w:type="dxa"/>
            <w:gridSpan w:val="2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3A96" w:rsidRPr="00913A96" w:rsidRDefault="00913A96" w:rsidP="00E5197B">
            <w:pPr>
              <w:autoSpaceDE w:val="0"/>
              <w:rPr>
                <w:rFonts w:ascii="Symbol" w:eastAsia="Symbol" w:hAnsi="Symbol" w:cs="Symbol"/>
                <w:color w:val="000000"/>
              </w:rPr>
            </w:pPr>
            <w:r w:rsidRPr="00913A96">
              <w:rPr>
                <w:rFonts w:ascii="Symbol" w:eastAsia="Symbol" w:hAnsi="Symbol" w:cs="Symbol"/>
                <w:color w:val="000000"/>
              </w:rPr>
              <w:t></w:t>
            </w:r>
            <w:r w:rsidRPr="00913A96">
              <w:rPr>
                <w:rFonts w:eastAsia="DejaVuSans-Bold" w:cs="Times New Roman"/>
                <w:bCs/>
                <w:color w:val="00000A"/>
              </w:rPr>
              <w:t xml:space="preserve">Corps, santé et sécurité </w:t>
            </w:r>
          </w:p>
          <w:p w:rsidR="00913A96" w:rsidRPr="00913A96" w:rsidRDefault="00913A96" w:rsidP="00E5197B">
            <w:pPr>
              <w:autoSpaceDE w:val="0"/>
              <w:rPr>
                <w:rFonts w:ascii="Symbol" w:eastAsia="Symbol" w:hAnsi="Symbol" w:cs="Symbol"/>
                <w:color w:val="000000"/>
              </w:rPr>
            </w:pPr>
            <w:r w:rsidRPr="00913A96">
              <w:rPr>
                <w:rFonts w:ascii="Symbol" w:eastAsia="Symbol" w:hAnsi="Symbol" w:cs="Symbol"/>
                <w:color w:val="000000"/>
                <w:sz w:val="22"/>
                <w:szCs w:val="22"/>
              </w:rPr>
              <w:t></w:t>
            </w:r>
            <w:r w:rsidRPr="00913A96">
              <w:rPr>
                <w:rFonts w:eastAsia="Times New Roman" w:cs="Times New Roman"/>
                <w:bCs/>
                <w:color w:val="00000A"/>
              </w:rPr>
              <w:t xml:space="preserve">Culture et création artistiques </w:t>
            </w:r>
          </w:p>
          <w:p w:rsidR="00913A96" w:rsidRPr="00913A96" w:rsidRDefault="00913A96" w:rsidP="00E5197B">
            <w:pPr>
              <w:autoSpaceDE w:val="0"/>
              <w:rPr>
                <w:rFonts w:ascii="Symbol" w:eastAsia="Symbol" w:hAnsi="Symbol" w:cs="Symbol"/>
                <w:color w:val="000000"/>
              </w:rPr>
            </w:pPr>
            <w:r w:rsidRPr="00913A96">
              <w:rPr>
                <w:rFonts w:ascii="Symbol" w:eastAsia="Symbol" w:hAnsi="Symbol" w:cs="Symbol"/>
                <w:color w:val="000000"/>
              </w:rPr>
              <w:t></w:t>
            </w:r>
            <w:r w:rsidRPr="00913A96">
              <w:rPr>
                <w:rFonts w:eastAsia="Times New Roman" w:cs="Times New Roman"/>
                <w:color w:val="000000"/>
              </w:rPr>
              <w:t xml:space="preserve">Transition écologique et </w:t>
            </w:r>
            <w:r w:rsidRPr="00913A96">
              <w:rPr>
                <w:rFonts w:eastAsia="DejaVuSans-Bold" w:cs="Times New Roman"/>
                <w:bCs/>
                <w:color w:val="00000A"/>
              </w:rPr>
              <w:t>développement durable</w:t>
            </w:r>
          </w:p>
          <w:p w:rsidR="00913A96" w:rsidRPr="00913A96" w:rsidRDefault="00913A96" w:rsidP="00E5197B">
            <w:pPr>
              <w:autoSpaceDE w:val="0"/>
              <w:rPr>
                <w:rFonts w:ascii="Symbol" w:eastAsia="Symbol" w:hAnsi="Symbol" w:cs="Symbol"/>
                <w:color w:val="000000"/>
              </w:rPr>
            </w:pPr>
            <w:r w:rsidRPr="00913A96">
              <w:rPr>
                <w:rFonts w:ascii="Symbol" w:eastAsia="Symbol" w:hAnsi="Symbol" w:cs="Symbol"/>
                <w:color w:val="000000"/>
              </w:rPr>
              <w:t></w:t>
            </w:r>
            <w:r w:rsidRPr="00913A96">
              <w:rPr>
                <w:rFonts w:eastAsia="DejaVuSans-Bold" w:cs="Times New Roman"/>
                <w:bCs/>
                <w:color w:val="00000A"/>
              </w:rPr>
              <w:t xml:space="preserve">Information, communication, citoyenneté </w:t>
            </w:r>
          </w:p>
        </w:tc>
        <w:tc>
          <w:tcPr>
            <w:tcW w:w="7986" w:type="dxa"/>
            <w:gridSpan w:val="23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3A96" w:rsidRPr="00913A96" w:rsidRDefault="00913A96" w:rsidP="00E5197B">
            <w:pPr>
              <w:autoSpaceDE w:val="0"/>
              <w:rPr>
                <w:rFonts w:ascii="Symbol" w:eastAsia="Symbol" w:hAnsi="Symbol" w:cs="Symbol"/>
                <w:color w:val="000000"/>
              </w:rPr>
            </w:pPr>
            <w:r w:rsidRPr="00913A96">
              <w:rPr>
                <w:rFonts w:ascii="Symbol" w:eastAsia="Symbol" w:hAnsi="Symbol" w:cs="Symbol"/>
                <w:color w:val="000000"/>
              </w:rPr>
              <w:t></w:t>
            </w:r>
            <w:r w:rsidRPr="00913A96">
              <w:rPr>
                <w:rFonts w:eastAsia="DejaVuSans-Bold" w:cs="Times New Roman"/>
                <w:bCs/>
                <w:color w:val="00000A"/>
              </w:rPr>
              <w:t xml:space="preserve">Langues et cultures de l’Antiquité </w:t>
            </w:r>
          </w:p>
          <w:p w:rsidR="00913A96" w:rsidRPr="00913A96" w:rsidRDefault="00913A96" w:rsidP="00E5197B">
            <w:pPr>
              <w:autoSpaceDE w:val="0"/>
              <w:rPr>
                <w:rFonts w:ascii="Symbol" w:eastAsia="Symbol" w:hAnsi="Symbol" w:cs="Symbol"/>
                <w:color w:val="000000"/>
              </w:rPr>
            </w:pPr>
            <w:r w:rsidRPr="00913A96">
              <w:rPr>
                <w:rFonts w:ascii="Symbol" w:eastAsia="Symbol" w:hAnsi="Symbol" w:cs="Symbol"/>
                <w:color w:val="000000"/>
                <w:sz w:val="22"/>
                <w:szCs w:val="22"/>
              </w:rPr>
              <w:t></w:t>
            </w:r>
            <w:r w:rsidRPr="00913A96">
              <w:rPr>
                <w:rFonts w:eastAsia="DejaVuSans-Bold" w:cs="Times New Roman"/>
                <w:bCs/>
                <w:color w:val="00000A"/>
              </w:rPr>
              <w:t xml:space="preserve">Langues et cultures régionales et étrangères </w:t>
            </w:r>
          </w:p>
          <w:p w:rsidR="00913A96" w:rsidRPr="00913A96" w:rsidRDefault="00913A96" w:rsidP="00E5197B">
            <w:pPr>
              <w:autoSpaceDE w:val="0"/>
              <w:rPr>
                <w:rFonts w:ascii="Symbol" w:eastAsia="Symbol" w:hAnsi="Symbol" w:cs="Symbol"/>
                <w:color w:val="000000"/>
              </w:rPr>
            </w:pPr>
            <w:r w:rsidRPr="00913A96">
              <w:rPr>
                <w:rFonts w:ascii="Symbol" w:eastAsia="Symbol" w:hAnsi="Symbol" w:cs="Symbol"/>
                <w:color w:val="000000"/>
              </w:rPr>
              <w:t></w:t>
            </w:r>
            <w:r w:rsidRPr="00913A96">
              <w:rPr>
                <w:rFonts w:eastAsia="DejaVuSans-Bold" w:cs="Times New Roman"/>
                <w:bCs/>
                <w:color w:val="00000A"/>
              </w:rPr>
              <w:t xml:space="preserve">Monde économique et professionnel </w:t>
            </w:r>
          </w:p>
          <w:p w:rsidR="00913A96" w:rsidRPr="00913A96" w:rsidRDefault="00913A96" w:rsidP="00E5197B">
            <w:pPr>
              <w:widowControl/>
              <w:suppressAutoHyphens w:val="0"/>
              <w:rPr>
                <w:rFonts w:eastAsia="DejaVuSans-Bold" w:cs="Times New Roman"/>
                <w:bCs/>
                <w:color w:val="00000A"/>
              </w:rPr>
            </w:pPr>
            <w:r w:rsidRPr="00913A96">
              <w:rPr>
                <w:rFonts w:ascii="Symbol" w:eastAsia="Symbol" w:hAnsi="Symbol" w:cs="Symbol"/>
                <w:color w:val="000000"/>
              </w:rPr>
              <w:t></w:t>
            </w:r>
            <w:r w:rsidRPr="00913A96">
              <w:rPr>
                <w:rFonts w:eastAsia="DejaVuSans-Bold" w:cs="Times New Roman"/>
                <w:bCs/>
                <w:color w:val="00000A"/>
              </w:rPr>
              <w:t>Sciences, technologie et société</w:t>
            </w:r>
          </w:p>
        </w:tc>
      </w:tr>
      <w:tr w:rsidR="00913A96" w:rsidRPr="008B3509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913A96" w:rsidRPr="00913A96" w:rsidRDefault="00913A96" w:rsidP="00913A96">
            <w:pPr>
              <w:autoSpaceDE w:val="0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>Descriptif du projet </w:t>
            </w:r>
            <w:r w:rsidR="00A2315A">
              <w:rPr>
                <w:rFonts w:eastAsia="DejaVuSans-Bold" w:cs="Times New Roman"/>
                <w:b/>
                <w:bCs/>
                <w:color w:val="00000A"/>
              </w:rPr>
              <w:t xml:space="preserve">et problématique </w:t>
            </w:r>
            <w:r>
              <w:rPr>
                <w:rFonts w:eastAsia="DejaVuSans-Bold" w:cs="Times New Roman"/>
                <w:b/>
                <w:bCs/>
                <w:color w:val="00000A"/>
              </w:rPr>
              <w:t>:</w:t>
            </w:r>
          </w:p>
          <w:p w:rsidR="00913A96" w:rsidRPr="008B3509" w:rsidRDefault="00913A96" w:rsidP="00E5197B">
            <w:pPr>
              <w:autoSpaceDE w:val="0"/>
              <w:rPr>
                <w:rFonts w:eastAsia="DejaVuSans-Bold" w:cs="Times New Roman"/>
                <w:b/>
                <w:bCs/>
                <w:color w:val="00000A"/>
              </w:rPr>
            </w:pPr>
          </w:p>
        </w:tc>
      </w:tr>
      <w:tr w:rsidR="00913A96" w:rsidRPr="00C07B35" w:rsidTr="00E5197B">
        <w:trPr>
          <w:trHeight w:val="51"/>
        </w:trPr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Default="006F0A3E" w:rsidP="00E5197B">
            <w:pPr>
              <w:autoSpaceDE w:val="0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 xml:space="preserve">Forme de travail, </w:t>
            </w:r>
            <w:r w:rsidR="00913A96" w:rsidRPr="00484B67">
              <w:rPr>
                <w:rFonts w:eastAsia="DejaVuSans-Bold" w:cs="Times New Roman"/>
                <w:b/>
                <w:bCs/>
                <w:color w:val="00000A"/>
              </w:rPr>
              <w:t xml:space="preserve">production attendue : </w:t>
            </w:r>
          </w:p>
          <w:p w:rsidR="00913A96" w:rsidRPr="00C07B35" w:rsidRDefault="00913A96" w:rsidP="00E5197B">
            <w:pPr>
              <w:autoSpaceDE w:val="0"/>
              <w:rPr>
                <w:rFonts w:eastAsia="DejaVuSans-Bold" w:cs="Times New Roman"/>
                <w:color w:val="00000A"/>
              </w:rPr>
            </w:pPr>
          </w:p>
        </w:tc>
      </w:tr>
      <w:tr w:rsidR="00913A96" w:rsidRPr="00F91824" w:rsidTr="00E5197B">
        <w:trPr>
          <w:trHeight w:val="1644"/>
        </w:trPr>
        <w:tc>
          <w:tcPr>
            <w:tcW w:w="2609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Default="00913A96" w:rsidP="00E5197B">
            <w:pPr>
              <w:tabs>
                <w:tab w:val="left" w:pos="2160"/>
              </w:tabs>
              <w:autoSpaceDE w:val="0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>Champs d’apprentissage par discipline</w:t>
            </w:r>
          </w:p>
          <w:p w:rsidR="00913A96" w:rsidRDefault="00913A96" w:rsidP="00E5197B">
            <w:pPr>
              <w:tabs>
                <w:tab w:val="left" w:pos="2160"/>
              </w:tabs>
              <w:autoSpaceDE w:val="0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</w:p>
          <w:p w:rsidR="00913A96" w:rsidRDefault="00913A96" w:rsidP="00E5197B">
            <w:pPr>
              <w:tabs>
                <w:tab w:val="left" w:pos="2160"/>
              </w:tabs>
              <w:autoSpaceDE w:val="0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>(Programme cycle 4)</w:t>
            </w:r>
          </w:p>
        </w:tc>
        <w:tc>
          <w:tcPr>
            <w:tcW w:w="310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A96" w:rsidRPr="00F91824" w:rsidRDefault="004B67DF" w:rsidP="00E5197B">
            <w:pPr>
              <w:autoSpaceDE w:val="0"/>
              <w:jc w:val="center"/>
            </w:pPr>
            <w:r>
              <w:t>Discipline 1</w:t>
            </w:r>
          </w:p>
        </w:tc>
        <w:tc>
          <w:tcPr>
            <w:tcW w:w="331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A96" w:rsidRPr="00F91824" w:rsidRDefault="004B67DF" w:rsidP="00E5197B">
            <w:pPr>
              <w:tabs>
                <w:tab w:val="left" w:pos="2160"/>
              </w:tabs>
              <w:autoSpaceDE w:val="0"/>
              <w:ind w:right="210"/>
              <w:jc w:val="center"/>
              <w:rPr>
                <w:rFonts w:eastAsia="DejaVuSans-Bold" w:cs="Times New Roman"/>
                <w:bCs/>
                <w:color w:val="00000A"/>
              </w:rPr>
            </w:pPr>
            <w:r>
              <w:t>Discipline 2</w:t>
            </w:r>
          </w:p>
        </w:tc>
        <w:tc>
          <w:tcPr>
            <w:tcW w:w="312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A96" w:rsidRPr="00F91824" w:rsidRDefault="004B67DF" w:rsidP="00E5197B">
            <w:pPr>
              <w:jc w:val="center"/>
              <w:rPr>
                <w:rFonts w:ascii="AGaramondPro-Regular" w:eastAsia="AGaramondPro-Regular" w:hAnsi="AGaramondPro-Regular" w:cs="AGaramondPro-Regular"/>
              </w:rPr>
            </w:pPr>
            <w:r>
              <w:t>Discipline …</w:t>
            </w:r>
          </w:p>
        </w:tc>
        <w:tc>
          <w:tcPr>
            <w:tcW w:w="372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Pr="00F91824" w:rsidRDefault="004B67DF" w:rsidP="00E5197B">
            <w:pPr>
              <w:jc w:val="center"/>
              <w:rPr>
                <w:rFonts w:ascii="AGaramondPro-Regular" w:eastAsia="AGaramondPro-Regular" w:hAnsi="AGaramondPro-Regular" w:cs="AGaramondPro-Regular"/>
              </w:rPr>
            </w:pPr>
            <w:r>
              <w:t>Discipline …</w:t>
            </w:r>
          </w:p>
        </w:tc>
      </w:tr>
      <w:tr w:rsidR="00913A96" w:rsidRPr="00F91824" w:rsidTr="00E5197B">
        <w:tc>
          <w:tcPr>
            <w:tcW w:w="2609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Default="00A2315A" w:rsidP="00E5197B">
            <w:pPr>
              <w:tabs>
                <w:tab w:val="left" w:pos="2160"/>
              </w:tabs>
              <w:autoSpaceDE w:val="0"/>
              <w:spacing w:line="100" w:lineRule="atLeast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>Les compétences disciplinaires travaillées et les attendus</w:t>
            </w:r>
          </w:p>
        </w:tc>
        <w:tc>
          <w:tcPr>
            <w:tcW w:w="310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Pr="00F91824" w:rsidRDefault="00913A96" w:rsidP="00E5197B">
            <w:pPr>
              <w:autoSpaceDE w:val="0"/>
              <w:jc w:val="center"/>
              <w:rPr>
                <w:rFonts w:eastAsia="DejaVuSans-Bold" w:cs="Times New Roman"/>
                <w:b/>
                <w:bCs/>
                <w:color w:val="000000"/>
              </w:rPr>
            </w:pPr>
          </w:p>
        </w:tc>
        <w:tc>
          <w:tcPr>
            <w:tcW w:w="331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A96" w:rsidRPr="00A2315A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Pr="00A2315A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</w:p>
        </w:tc>
        <w:tc>
          <w:tcPr>
            <w:tcW w:w="372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A96" w:rsidRPr="00F91824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</w:p>
        </w:tc>
      </w:tr>
      <w:tr w:rsidR="00913A96" w:rsidRPr="00F91824" w:rsidTr="00E5197B">
        <w:tc>
          <w:tcPr>
            <w:tcW w:w="2609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315A" w:rsidRDefault="00A2315A" w:rsidP="00A2315A">
            <w:pPr>
              <w:tabs>
                <w:tab w:val="left" w:pos="2160"/>
              </w:tabs>
              <w:autoSpaceDE w:val="0"/>
              <w:spacing w:line="100" w:lineRule="atLeast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>Ressources</w:t>
            </w:r>
          </w:p>
          <w:p w:rsidR="00A2315A" w:rsidRDefault="00A2315A" w:rsidP="00A2315A">
            <w:pPr>
              <w:tabs>
                <w:tab w:val="left" w:pos="2160"/>
              </w:tabs>
              <w:autoSpaceDE w:val="0"/>
              <w:spacing w:line="100" w:lineRule="atLeast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>pédagogiques proposées aux élèves</w:t>
            </w:r>
          </w:p>
        </w:tc>
        <w:tc>
          <w:tcPr>
            <w:tcW w:w="310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Pr="00F91824" w:rsidRDefault="00913A96" w:rsidP="00E5197B">
            <w:pPr>
              <w:autoSpaceDE w:val="0"/>
              <w:jc w:val="center"/>
              <w:rPr>
                <w:b/>
                <w:iCs/>
              </w:rPr>
            </w:pPr>
          </w:p>
        </w:tc>
        <w:tc>
          <w:tcPr>
            <w:tcW w:w="331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A96" w:rsidRPr="00F91824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Cs/>
                <w:i/>
                <w:color w:val="000000"/>
              </w:rPr>
            </w:pPr>
          </w:p>
        </w:tc>
        <w:tc>
          <w:tcPr>
            <w:tcW w:w="312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Pr="00F91824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Cs/>
                <w:color w:val="00000A"/>
              </w:rPr>
            </w:pPr>
          </w:p>
        </w:tc>
        <w:tc>
          <w:tcPr>
            <w:tcW w:w="372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A96" w:rsidRPr="00F91824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Cs/>
                <w:color w:val="00000A"/>
              </w:rPr>
            </w:pPr>
          </w:p>
        </w:tc>
      </w:tr>
      <w:tr w:rsidR="00913A96" w:rsidTr="00E5197B">
        <w:tc>
          <w:tcPr>
            <w:tcW w:w="2609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3A96" w:rsidRDefault="00913A96" w:rsidP="00E5197B">
            <w:pPr>
              <w:tabs>
                <w:tab w:val="left" w:pos="2160"/>
              </w:tabs>
              <w:autoSpaceDE w:val="0"/>
              <w:spacing w:line="100" w:lineRule="atLeast"/>
              <w:ind w:right="210"/>
              <w:jc w:val="center"/>
              <w:rPr>
                <w:rFonts w:ascii="AGaramondPro-Regular" w:eastAsia="AGaramondPro-Regular" w:hAnsi="AGaramondPro-Regular" w:cs="AGaramondPro-Regular"/>
                <w:i/>
                <w:iCs/>
                <w:color w:val="FF0000"/>
                <w:sz w:val="20"/>
                <w:szCs w:val="20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 xml:space="preserve">Volume horaire </w:t>
            </w:r>
          </w:p>
        </w:tc>
        <w:tc>
          <w:tcPr>
            <w:tcW w:w="3105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Default="00913A96" w:rsidP="00E5197B">
            <w:pPr>
              <w:autoSpaceDE w:val="0"/>
              <w:jc w:val="center"/>
              <w:rPr>
                <w:rFonts w:eastAsia="DejaVuSans-Bold" w:cs="Times New Roman"/>
                <w:b/>
                <w:bCs/>
                <w:color w:val="000000"/>
              </w:rPr>
            </w:pPr>
          </w:p>
        </w:tc>
        <w:tc>
          <w:tcPr>
            <w:tcW w:w="3315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13A96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</w:p>
        </w:tc>
        <w:tc>
          <w:tcPr>
            <w:tcW w:w="3727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13A96" w:rsidRDefault="00913A96" w:rsidP="00E5197B">
            <w:pPr>
              <w:tabs>
                <w:tab w:val="left" w:pos="2160"/>
              </w:tabs>
              <w:autoSpaceDE w:val="0"/>
              <w:snapToGrid w:val="0"/>
              <w:ind w:right="210"/>
              <w:jc w:val="center"/>
              <w:rPr>
                <w:rFonts w:eastAsia="DejaVuSans-Bold" w:cs="Times New Roman"/>
                <w:b/>
                <w:bCs/>
                <w:color w:val="00000A"/>
              </w:rPr>
            </w:pPr>
          </w:p>
        </w:tc>
      </w:tr>
      <w:tr w:rsidR="00913A96" w:rsidRPr="00F91824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D29D3" w:rsidRDefault="00AD29D3" w:rsidP="00AD29D3">
            <w:pPr>
              <w:autoSpaceDE w:val="0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 xml:space="preserve">Évaluation (définir </w:t>
            </w:r>
            <w:r w:rsidRPr="00BB0F28">
              <w:rPr>
                <w:rFonts w:eastAsia="DejaVuSans-Bold" w:cs="Times New Roman"/>
                <w:b/>
                <w:bCs/>
                <w:color w:val="00000A"/>
                <w:u w:val="single"/>
              </w:rPr>
              <w:t>en commun</w:t>
            </w:r>
            <w:r>
              <w:rPr>
                <w:rFonts w:eastAsia="DejaVuSans-Bold" w:cs="Times New Roman"/>
                <w:b/>
                <w:bCs/>
                <w:color w:val="00000A"/>
              </w:rPr>
              <w:t xml:space="preserve"> les différents types d’évaluation -diagnostique, formative et sommative- construites dans chaque discipline) :</w:t>
            </w:r>
          </w:p>
          <w:p w:rsidR="00913A96" w:rsidRPr="00913A96" w:rsidRDefault="00913A96" w:rsidP="00913A96">
            <w:pPr>
              <w:autoSpaceDE w:val="0"/>
              <w:rPr>
                <w:rFonts w:eastAsia="DejaVuSans-Bold" w:cs="Times New Roman"/>
                <w:b/>
                <w:bCs/>
                <w:color w:val="00000A"/>
              </w:rPr>
            </w:pPr>
          </w:p>
        </w:tc>
      </w:tr>
      <w:tr w:rsidR="00A2315A" w:rsidRPr="00F91824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315A" w:rsidRDefault="00A2315A">
            <w:pPr>
              <w:rPr>
                <w:b/>
              </w:rPr>
            </w:pPr>
            <w:r w:rsidRPr="0026288B">
              <w:rPr>
                <w:b/>
              </w:rPr>
              <w:lastRenderedPageBreak/>
              <w:t>Modes d’interdisciplinarité</w:t>
            </w:r>
            <w:r>
              <w:rPr>
                <w:b/>
              </w:rPr>
              <w:t xml:space="preserve"> (séance en parallèle / co-intervention </w:t>
            </w:r>
            <w:r w:rsidR="00AD29D3">
              <w:rPr>
                <w:b/>
              </w:rPr>
              <w:t xml:space="preserve">/ </w:t>
            </w:r>
            <w:r w:rsidR="00212703">
              <w:rPr>
                <w:b/>
              </w:rPr>
              <w:t xml:space="preserve">à la suite / </w:t>
            </w:r>
            <w:r w:rsidR="00AD29D3">
              <w:rPr>
                <w:b/>
              </w:rPr>
              <w:t>discipline qui introduit</w:t>
            </w:r>
            <w:r w:rsidR="00212703">
              <w:rPr>
                <w:b/>
              </w:rPr>
              <w:t xml:space="preserve"> ; </w:t>
            </w:r>
            <w:r w:rsidR="00AD29D3">
              <w:rPr>
                <w:b/>
              </w:rPr>
              <w:t>conclu</w:t>
            </w:r>
            <w:r w:rsidR="009C7948">
              <w:rPr>
                <w:b/>
              </w:rPr>
              <w:t>t</w:t>
            </w:r>
            <w:r>
              <w:rPr>
                <w:b/>
              </w:rPr>
              <w:t>…</w:t>
            </w:r>
            <w:r w:rsidR="00212703">
              <w:rPr>
                <w:b/>
              </w:rPr>
              <w:t xml:space="preserve">) </w:t>
            </w:r>
            <w:r>
              <w:rPr>
                <w:b/>
              </w:rPr>
              <w:t xml:space="preserve">: </w:t>
            </w:r>
          </w:p>
          <w:p w:rsidR="00A2315A" w:rsidRDefault="00A2315A"/>
        </w:tc>
      </w:tr>
      <w:tr w:rsidR="00913A96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Pr="00913A96" w:rsidRDefault="00913A96" w:rsidP="00E5197B">
            <w:pPr>
              <w:autoSpaceDE w:val="0"/>
              <w:spacing w:line="100" w:lineRule="atLeast"/>
              <w:rPr>
                <w:rFonts w:eastAsia="DejaVuSans-Bold" w:cs="Times New Roman"/>
                <w:b/>
                <w:bCs/>
                <w:color w:val="00000A"/>
              </w:rPr>
            </w:pPr>
            <w:r w:rsidRPr="00913A96">
              <w:rPr>
                <w:rFonts w:eastAsia="DejaVuSans-Bold" w:cs="Times New Roman"/>
                <w:b/>
                <w:bCs/>
                <w:color w:val="00000A"/>
              </w:rPr>
              <w:t xml:space="preserve">Domaines du socle : </w:t>
            </w:r>
          </w:p>
          <w:p w:rsidR="00913A96" w:rsidRPr="00913A96" w:rsidRDefault="00913A96" w:rsidP="00E5197B">
            <w:pPr>
              <w:pStyle w:val="Corpsdetexte"/>
              <w:numPr>
                <w:ilvl w:val="0"/>
                <w:numId w:val="1"/>
              </w:numPr>
              <w:autoSpaceDE w:val="0"/>
              <w:spacing w:after="0" w:line="100" w:lineRule="atLeast"/>
              <w:rPr>
                <w:rFonts w:eastAsia="Symbol" w:cs="Times New Roman"/>
                <w:color w:val="000000"/>
              </w:rPr>
            </w:pPr>
            <w:r w:rsidRPr="00913A96">
              <w:rPr>
                <w:rStyle w:val="lev"/>
                <w:rFonts w:eastAsia="DejaVuSans-Bold" w:cs="Times New Roman"/>
                <w:color w:val="00000A"/>
              </w:rPr>
              <w:t xml:space="preserve">Domaine 1 : les langages pour penser et communiquer  </w:t>
            </w:r>
          </w:p>
          <w:p w:rsidR="00913A96" w:rsidRPr="00913A96" w:rsidRDefault="00913A96" w:rsidP="00913A96">
            <w:pPr>
              <w:tabs>
                <w:tab w:val="left" w:pos="22"/>
              </w:tabs>
              <w:autoSpaceDE w:val="0"/>
              <w:spacing w:line="100" w:lineRule="atLeast"/>
              <w:rPr>
                <w:rFonts w:eastAsia="Symbol" w:cs="Times New Roman"/>
                <w:color w:val="000000"/>
              </w:rPr>
            </w:pPr>
            <w:r w:rsidRPr="00913A96">
              <w:rPr>
                <w:rFonts w:eastAsia="Symbol" w:cs="Times New Roman"/>
                <w:color w:val="000000"/>
              </w:rPr>
              <w:t></w:t>
            </w:r>
            <w:r w:rsidRPr="00913A96">
              <w:rPr>
                <w:rFonts w:eastAsia="ArialNarrow-Bold" w:cs="Times New Roman"/>
                <w:color w:val="000000"/>
              </w:rPr>
              <w:t xml:space="preserve">Comprendre, s'exprimer en utilisant la langue française à l'oral et à l'écrit  </w:t>
            </w:r>
          </w:p>
          <w:p w:rsidR="00913A96" w:rsidRPr="00913A96" w:rsidRDefault="00913A96" w:rsidP="00913A96">
            <w:pPr>
              <w:autoSpaceDE w:val="0"/>
              <w:spacing w:line="0" w:lineRule="atLeast"/>
              <w:rPr>
                <w:rFonts w:eastAsia="Symbol" w:cs="Times New Roman"/>
                <w:color w:val="000000"/>
              </w:rPr>
            </w:pPr>
            <w:r w:rsidRPr="00913A96">
              <w:rPr>
                <w:rFonts w:eastAsia="Symbol" w:cs="Times New Roman"/>
                <w:color w:val="000000"/>
              </w:rPr>
              <w:t></w:t>
            </w:r>
            <w:r w:rsidRPr="00913A96">
              <w:rPr>
                <w:rFonts w:eastAsia="ArialNarrow-BoldItalic" w:cs="Times New Roman"/>
              </w:rPr>
              <w:t xml:space="preserve">Comprendre, s'exprimer en utilisant une langue étrangère et, le cas échéant, une langue régionale </w:t>
            </w:r>
          </w:p>
          <w:p w:rsidR="00913A96" w:rsidRPr="00913A96" w:rsidRDefault="00913A96" w:rsidP="00E5197B">
            <w:pPr>
              <w:autoSpaceDE w:val="0"/>
              <w:spacing w:line="100" w:lineRule="atLeast"/>
              <w:rPr>
                <w:rFonts w:eastAsia="Symbol" w:cs="Times New Roman"/>
                <w:color w:val="000000"/>
              </w:rPr>
            </w:pPr>
            <w:r w:rsidRPr="00913A96">
              <w:rPr>
                <w:rFonts w:eastAsia="Symbol" w:cs="Times New Roman"/>
                <w:color w:val="000000"/>
              </w:rPr>
              <w:t></w:t>
            </w:r>
            <w:r w:rsidRPr="00913A96">
              <w:rPr>
                <w:rFonts w:eastAsia="ArialNarrow-BoldItalic" w:cs="Times New Roman"/>
              </w:rPr>
              <w:t xml:space="preserve">Comprendre, s'exprimer en utilisant les langages mathématiques, scientifiques et informatiques </w:t>
            </w:r>
          </w:p>
          <w:p w:rsidR="00913A96" w:rsidRPr="00913A96" w:rsidRDefault="00913A96" w:rsidP="00E5197B">
            <w:pPr>
              <w:autoSpaceDE w:val="0"/>
              <w:spacing w:line="100" w:lineRule="atLeast"/>
              <w:rPr>
                <w:rStyle w:val="lev"/>
                <w:rFonts w:eastAsia="DejaVuSans-Bold" w:cs="Times New Roman"/>
                <w:color w:val="00000A"/>
              </w:rPr>
            </w:pPr>
            <w:r w:rsidRPr="00913A96">
              <w:rPr>
                <w:rFonts w:eastAsia="Symbol" w:cs="Times New Roman"/>
                <w:color w:val="000000"/>
              </w:rPr>
              <w:t></w:t>
            </w:r>
            <w:r w:rsidRPr="00913A96">
              <w:rPr>
                <w:rFonts w:eastAsia="ArialNarrow-BoldItalic" w:cs="Times New Roman"/>
              </w:rPr>
              <w:t xml:space="preserve">Comprendre, s'exprimer en utilisant les langages des arts et du corps  </w:t>
            </w:r>
          </w:p>
          <w:p w:rsidR="00913A96" w:rsidRPr="00913A96" w:rsidRDefault="00913A96" w:rsidP="00E5197B">
            <w:pPr>
              <w:pStyle w:val="Corpsdetexte"/>
              <w:numPr>
                <w:ilvl w:val="0"/>
                <w:numId w:val="1"/>
              </w:numPr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DejaVuSans-Bold" w:cs="Times New Roman"/>
                <w:color w:val="00000A"/>
              </w:rPr>
              <w:t xml:space="preserve">Domaine 2 : </w:t>
            </w:r>
            <w:r w:rsidRPr="00913A96">
              <w:rPr>
                <w:rStyle w:val="lev"/>
                <w:rFonts w:cs="Times New Roman"/>
              </w:rPr>
              <w:t>les méthodes et outils pour apprendre 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>Organisation du travail personnel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Fonts w:eastAsia="Symbol" w:cs="Times New Roman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Coopération et réalisation de projets 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>Médias, démarches de recherche et de traitement de l'information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DejaVuSans-Bold" w:cs="Times New Roman"/>
                <w:color w:val="00000A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Outils numériques pour échanger et communiquer   </w:t>
            </w:r>
          </w:p>
          <w:p w:rsidR="00913A96" w:rsidRPr="00913A96" w:rsidRDefault="00913A96" w:rsidP="00E5197B">
            <w:pPr>
              <w:pStyle w:val="Corpsdetexte"/>
              <w:numPr>
                <w:ilvl w:val="0"/>
                <w:numId w:val="1"/>
              </w:numPr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DejaVuSans-Bold" w:cs="Times New Roman"/>
                <w:color w:val="00000A"/>
              </w:rPr>
              <w:t xml:space="preserve">Domaine 3 : </w:t>
            </w:r>
            <w:r w:rsidRPr="00913A96">
              <w:rPr>
                <w:rStyle w:val="lev"/>
                <w:rFonts w:cs="Times New Roman"/>
              </w:rPr>
              <w:t>la formation de la personne et du citoyen 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Expression de la sensibilité et des opinions, respect des autres 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La règle et le droit 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Réflexion et discernement 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DejaVuSans-Bold" w:cs="Times New Roman"/>
                <w:color w:val="00000A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Responsabilité, sens de l'engagement et de l'initiative </w:t>
            </w:r>
          </w:p>
          <w:p w:rsidR="00913A96" w:rsidRPr="00913A96" w:rsidRDefault="00913A96" w:rsidP="00E5197B">
            <w:pPr>
              <w:pStyle w:val="Corpsdetexte"/>
              <w:numPr>
                <w:ilvl w:val="0"/>
                <w:numId w:val="1"/>
              </w:numPr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DejaVuSans-Bold" w:cs="Times New Roman"/>
                <w:color w:val="00000A"/>
              </w:rPr>
              <w:t xml:space="preserve">Domaine 4 : </w:t>
            </w:r>
            <w:r w:rsidRPr="00913A96">
              <w:rPr>
                <w:rStyle w:val="lev"/>
                <w:rFonts w:cs="Times New Roman"/>
              </w:rPr>
              <w:t>les systèmes naturels et les systèmes techniques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Démarches scientifiques 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Conception, création, réalisation 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DejaVuSans-Bold" w:cs="Times New Roman"/>
                <w:color w:val="00000A"/>
              </w:rPr>
            </w:pPr>
            <w:r w:rsidRPr="00913A96">
              <w:rPr>
                <w:rFonts w:eastAsia="Symbol" w:cs="Times New Roman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Responsabilités individuelles et collectives </w:t>
            </w:r>
          </w:p>
          <w:p w:rsidR="00913A96" w:rsidRPr="00913A96" w:rsidRDefault="00913A96" w:rsidP="00E5197B">
            <w:pPr>
              <w:pStyle w:val="Corpsdetexte"/>
              <w:numPr>
                <w:ilvl w:val="0"/>
                <w:numId w:val="1"/>
              </w:numPr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DejaVuSans-Bold" w:cs="Times New Roman"/>
                <w:color w:val="00000A"/>
              </w:rPr>
              <w:t xml:space="preserve">Domaine 5 : </w:t>
            </w:r>
            <w:r w:rsidRPr="00913A96">
              <w:rPr>
                <w:rStyle w:val="lev"/>
                <w:rFonts w:cs="Times New Roman"/>
              </w:rPr>
              <w:t>les représentations du monde et l'activité humaine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L'espace et le temps </w:t>
            </w:r>
          </w:p>
          <w:p w:rsidR="00913A96" w:rsidRPr="00913A96" w:rsidRDefault="00913A96" w:rsidP="00E5197B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 xml:space="preserve">Organisations et représentations du monde </w:t>
            </w:r>
          </w:p>
          <w:p w:rsidR="00913A96" w:rsidRDefault="00913A96" w:rsidP="00E5197B">
            <w:pPr>
              <w:autoSpaceDE w:val="0"/>
              <w:rPr>
                <w:rStyle w:val="lev"/>
                <w:rFonts w:cs="Times New Roman"/>
                <w:b w:val="0"/>
                <w:bCs w:val="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cs="Times New Roman"/>
                <w:b w:val="0"/>
                <w:bCs w:val="0"/>
              </w:rPr>
              <w:t>Invention, élaboration, production</w:t>
            </w:r>
          </w:p>
          <w:p w:rsidR="00913A96" w:rsidRPr="00913A96" w:rsidRDefault="00913A96" w:rsidP="00E5197B">
            <w:pPr>
              <w:autoSpaceDE w:val="0"/>
              <w:rPr>
                <w:rFonts w:cs="Times New Roman"/>
              </w:rPr>
            </w:pPr>
          </w:p>
        </w:tc>
      </w:tr>
      <w:tr w:rsidR="00913A96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Pr="00A65619" w:rsidRDefault="00913A96" w:rsidP="00E5197B">
            <w:pPr>
              <w:autoSpaceDE w:val="0"/>
              <w:spacing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A65619">
              <w:rPr>
                <w:rFonts w:eastAsia="DejaVuSans-Bold" w:cs="Times New Roman"/>
                <w:b/>
                <w:bCs/>
                <w:color w:val="00000A"/>
              </w:rPr>
              <w:t xml:space="preserve">Parcours concerné : </w:t>
            </w:r>
          </w:p>
          <w:p w:rsidR="00913A96" w:rsidRPr="00913A96" w:rsidRDefault="00913A96" w:rsidP="00913A96">
            <w:pPr>
              <w:pStyle w:val="Corpsdetexte"/>
              <w:autoSpaceDE w:val="0"/>
              <w:spacing w:after="0" w:line="100" w:lineRule="atLeast"/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Style w:val="lev"/>
                <w:rFonts w:eastAsia="Times New Roman" w:cs="Times New Roman"/>
                <w:b w:val="0"/>
                <w:bCs w:val="0"/>
                <w:color w:val="000000"/>
              </w:rPr>
              <w:t xml:space="preserve"> Parcours </w:t>
            </w:r>
            <w:r w:rsidR="00714732">
              <w:rPr>
                <w:rStyle w:val="lev"/>
                <w:rFonts w:eastAsia="Times New Roman" w:cs="Times New Roman"/>
                <w:b w:val="0"/>
                <w:bCs w:val="0"/>
                <w:color w:val="000000"/>
              </w:rPr>
              <w:t>A</w:t>
            </w:r>
            <w:r w:rsidRPr="00913A96">
              <w:rPr>
                <w:rStyle w:val="lev"/>
                <w:rFonts w:eastAsia="Times New Roman" w:cs="Times New Roman"/>
                <w:b w:val="0"/>
                <w:bCs w:val="0"/>
                <w:color w:val="000000"/>
              </w:rPr>
              <w:t>venir</w:t>
            </w:r>
          </w:p>
          <w:p w:rsidR="00913A96" w:rsidRPr="00913A96" w:rsidRDefault="00913A96" w:rsidP="00913A96">
            <w:pPr>
              <w:pStyle w:val="Corpsdetexte"/>
              <w:tabs>
                <w:tab w:val="left" w:pos="6979"/>
              </w:tabs>
              <w:autoSpaceDE w:val="0"/>
              <w:spacing w:after="0" w:line="100" w:lineRule="atLeast"/>
              <w:rPr>
                <w:rFonts w:eastAsia="DejaVuSans-Bold" w:cs="Times New Roman"/>
                <w:color w:val="00000A"/>
              </w:rPr>
            </w:pPr>
            <w:r w:rsidRPr="00913A96">
              <w:rPr>
                <w:rFonts w:eastAsia="Symbol" w:cs="Times New Roman"/>
                <w:color w:val="000000"/>
              </w:rPr>
              <w:t></w:t>
            </w:r>
            <w:r w:rsidRPr="00913A96">
              <w:rPr>
                <w:rStyle w:val="lev"/>
                <w:rFonts w:eastAsia="ArialNarrow-Bold" w:cs="Times New Roman"/>
                <w:b w:val="0"/>
                <w:bCs w:val="0"/>
                <w:color w:val="000000"/>
              </w:rPr>
              <w:t>P</w:t>
            </w:r>
            <w:r w:rsidRPr="00913A96">
              <w:rPr>
                <w:rStyle w:val="lev"/>
                <w:rFonts w:eastAsia="Times New Roman" w:cs="Times New Roman"/>
                <w:b w:val="0"/>
                <w:bCs w:val="0"/>
                <w:color w:val="000000"/>
              </w:rPr>
              <w:t xml:space="preserve">arcours </w:t>
            </w:r>
            <w:r w:rsidRPr="00913A96">
              <w:rPr>
                <w:rFonts w:eastAsia="DejaVuSans-Bold" w:cs="Times New Roman"/>
                <w:color w:val="00000A"/>
              </w:rPr>
              <w:t>Éducation Artistique et Culturelle</w:t>
            </w:r>
          </w:p>
          <w:p w:rsidR="00913A96" w:rsidRDefault="00913A96" w:rsidP="00913A96">
            <w:pPr>
              <w:pStyle w:val="Corpsdetexte"/>
              <w:tabs>
                <w:tab w:val="left" w:pos="6979"/>
              </w:tabs>
              <w:autoSpaceDE w:val="0"/>
              <w:spacing w:after="0" w:line="100" w:lineRule="atLeast"/>
              <w:rPr>
                <w:rFonts w:eastAsia="DejaVuSans-Bold" w:cs="Times New Roman"/>
                <w:color w:val="00000A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Fonts w:eastAsia="DejaVuSans-Bold" w:cs="Times New Roman"/>
                <w:color w:val="00000A"/>
              </w:rPr>
              <w:t>Parcours Citoyen</w:t>
            </w:r>
          </w:p>
          <w:p w:rsidR="00913A96" w:rsidRPr="009C7948" w:rsidRDefault="009C7948" w:rsidP="009C7948">
            <w:pPr>
              <w:pStyle w:val="Corpsdetexte"/>
              <w:tabs>
                <w:tab w:val="left" w:pos="6979"/>
              </w:tabs>
              <w:autoSpaceDE w:val="0"/>
              <w:spacing w:after="0" w:line="100" w:lineRule="atLeast"/>
              <w:rPr>
                <w:rFonts w:eastAsia="Symbol" w:cs="Times New Roman"/>
                <w:color w:val="000000"/>
              </w:rPr>
            </w:pPr>
            <w:r w:rsidRPr="00913A96">
              <w:rPr>
                <w:rStyle w:val="lev"/>
                <w:rFonts w:eastAsia="Symbol" w:cs="Times New Roman"/>
                <w:b w:val="0"/>
                <w:bCs w:val="0"/>
                <w:color w:val="000000"/>
              </w:rPr>
              <w:t></w:t>
            </w:r>
            <w:r w:rsidRPr="00913A96">
              <w:rPr>
                <w:rFonts w:eastAsia="DejaVuSans-Bold" w:cs="Times New Roman"/>
                <w:color w:val="00000A"/>
              </w:rPr>
              <w:t>Parcours</w:t>
            </w:r>
            <w:r>
              <w:rPr>
                <w:rFonts w:eastAsia="DejaVuSans-Bold" w:cs="Times New Roman"/>
                <w:color w:val="00000A"/>
              </w:rPr>
              <w:t xml:space="preserve"> Santé</w:t>
            </w:r>
          </w:p>
        </w:tc>
      </w:tr>
      <w:tr w:rsidR="00913A96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Default="00913A96" w:rsidP="00E5197B">
            <w:pPr>
              <w:autoSpaceDE w:val="0"/>
              <w:rPr>
                <w:rFonts w:eastAsia="DejaVuSans-Bold" w:cs="Times New Roman"/>
                <w:b/>
                <w:bCs/>
                <w:color w:val="00000A"/>
              </w:rPr>
            </w:pPr>
            <w:r>
              <w:rPr>
                <w:rFonts w:eastAsia="DejaVuSans-Bold" w:cs="Times New Roman"/>
                <w:b/>
                <w:bCs/>
                <w:color w:val="00000A"/>
              </w:rPr>
              <w:t xml:space="preserve">Partenaires éventuels : </w:t>
            </w:r>
          </w:p>
          <w:p w:rsidR="00913A96" w:rsidRDefault="00913A96" w:rsidP="00E5197B">
            <w:pPr>
              <w:autoSpaceDE w:val="0"/>
            </w:pPr>
          </w:p>
        </w:tc>
      </w:tr>
      <w:tr w:rsidR="00913A96" w:rsidTr="00E5197B">
        <w:tc>
          <w:tcPr>
            <w:tcW w:w="15876" w:type="dxa"/>
            <w:gridSpan w:val="4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13A96" w:rsidRPr="00913A96" w:rsidRDefault="00913A96" w:rsidP="00913A96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Matériel nécessaire :</w:t>
            </w:r>
          </w:p>
        </w:tc>
      </w:tr>
    </w:tbl>
    <w:p w:rsidR="00AE5908" w:rsidRDefault="00AE5908"/>
    <w:sectPr w:rsidR="00AE5908" w:rsidSect="003E7281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jaVuSans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GaramondPro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Narrow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rialNarrow-BoldItalic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1">
    <w:nsid w:val="37BA0F0B"/>
    <w:multiLevelType w:val="hybridMultilevel"/>
    <w:tmpl w:val="0C52E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3A96"/>
    <w:rsid w:val="001468C0"/>
    <w:rsid w:val="00212703"/>
    <w:rsid w:val="003E7281"/>
    <w:rsid w:val="004B67DF"/>
    <w:rsid w:val="004F7C16"/>
    <w:rsid w:val="00655363"/>
    <w:rsid w:val="006F0A3E"/>
    <w:rsid w:val="006F7DFE"/>
    <w:rsid w:val="00714732"/>
    <w:rsid w:val="00913A96"/>
    <w:rsid w:val="009C7948"/>
    <w:rsid w:val="00A2315A"/>
    <w:rsid w:val="00AD29D3"/>
    <w:rsid w:val="00AE5908"/>
    <w:rsid w:val="00B0413D"/>
    <w:rsid w:val="00BE32F7"/>
    <w:rsid w:val="00CD496E"/>
    <w:rsid w:val="00EC6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A9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913A96"/>
    <w:rPr>
      <w:b/>
      <w:bCs/>
    </w:rPr>
  </w:style>
  <w:style w:type="paragraph" w:styleId="Corpsdetexte">
    <w:name w:val="Body Text"/>
    <w:basedOn w:val="Normal"/>
    <w:link w:val="CorpsdetexteCar"/>
    <w:rsid w:val="00913A9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913A96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0A3E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A3E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cg23</cp:lastModifiedBy>
  <cp:revision>2</cp:revision>
  <cp:lastPrinted>2016-06-17T07:21:00Z</cp:lastPrinted>
  <dcterms:created xsi:type="dcterms:W3CDTF">2016-07-05T12:56:00Z</dcterms:created>
  <dcterms:modified xsi:type="dcterms:W3CDTF">2016-07-05T12:56:00Z</dcterms:modified>
</cp:coreProperties>
</file>