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3D" w:rsidRPr="001C72FB" w:rsidRDefault="004D403D">
      <w:r w:rsidRPr="001C72FB">
        <w:t>Ce tableau regroupe les lettres de l’alphabet gre</w:t>
      </w:r>
      <w:r w:rsidR="00427BE9">
        <w:t>c couramment utilisées au lycée</w:t>
      </w:r>
      <w:r w:rsidRPr="001C72FB">
        <w:t>.</w:t>
      </w:r>
    </w:p>
    <w:p w:rsidR="004D403D" w:rsidRPr="001C72FB" w:rsidRDefault="004D403D">
      <w:r w:rsidRPr="001C72FB">
        <w:t>Il ne comporte pas toutes les lettres de l’alphabet grec.</w:t>
      </w:r>
    </w:p>
    <w:p w:rsidR="004D403D" w:rsidRPr="001C72FB" w:rsidRDefault="004D40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</w:tblGrid>
      <w:tr w:rsidR="004D403D" w:rsidRPr="001C72FB">
        <w:trPr>
          <w:trHeight w:val="418"/>
        </w:trPr>
        <w:tc>
          <w:tcPr>
            <w:tcW w:w="2303" w:type="dxa"/>
          </w:tcPr>
          <w:p w:rsidR="004D403D" w:rsidRPr="001C72FB" w:rsidRDefault="004D403D">
            <w:r w:rsidRPr="001C72FB">
              <w:t>Nom de la lettre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 xml:space="preserve"> Lettre minuscule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>Lettre majuscule</w:t>
            </w: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r w:rsidRPr="001C72FB">
              <w:t>alpha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>α</w:t>
            </w:r>
          </w:p>
        </w:tc>
        <w:tc>
          <w:tcPr>
            <w:tcW w:w="2303" w:type="dxa"/>
          </w:tcPr>
          <w:p w:rsidR="004D403D" w:rsidRPr="001C72FB" w:rsidRDefault="004D403D"/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proofErr w:type="spellStart"/>
            <w:r w:rsidRPr="001C72FB">
              <w:rPr>
                <w:lang w:val="de-DE"/>
              </w:rPr>
              <w:t>bêta</w:t>
            </w:r>
            <w:proofErr w:type="spellEnd"/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r w:rsidRPr="001C72FB">
              <w:t>β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proofErr w:type="spellStart"/>
            <w:r w:rsidRPr="001C72FB">
              <w:rPr>
                <w:lang w:val="de-DE"/>
              </w:rPr>
              <w:t>gamma</w:t>
            </w:r>
            <w:proofErr w:type="spellEnd"/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r w:rsidRPr="001C72FB">
              <w:t>γ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proofErr w:type="spellStart"/>
            <w:r w:rsidRPr="001C72FB">
              <w:rPr>
                <w:lang w:val="de-DE"/>
              </w:rPr>
              <w:t>delta</w:t>
            </w:r>
            <w:proofErr w:type="spellEnd"/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r w:rsidRPr="001C72FB">
              <w:t>δ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r w:rsidRPr="001C72FB">
              <w:t>Δ</w:t>
            </w: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r w:rsidRPr="001C72FB">
              <w:t>epsilon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>ε</w:t>
            </w:r>
          </w:p>
        </w:tc>
        <w:tc>
          <w:tcPr>
            <w:tcW w:w="2303" w:type="dxa"/>
          </w:tcPr>
          <w:p w:rsidR="004D403D" w:rsidRPr="001C72FB" w:rsidRDefault="004D403D"/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proofErr w:type="spellStart"/>
            <w:r w:rsidRPr="001C72FB">
              <w:t>êtha</w:t>
            </w:r>
            <w:proofErr w:type="spellEnd"/>
          </w:p>
        </w:tc>
        <w:tc>
          <w:tcPr>
            <w:tcW w:w="2303" w:type="dxa"/>
          </w:tcPr>
          <w:p w:rsidR="004D403D" w:rsidRPr="001C72FB" w:rsidRDefault="004D403D">
            <w:r w:rsidRPr="001C72FB">
              <w:t>η</w:t>
            </w:r>
          </w:p>
        </w:tc>
        <w:tc>
          <w:tcPr>
            <w:tcW w:w="2303" w:type="dxa"/>
          </w:tcPr>
          <w:p w:rsidR="004D403D" w:rsidRPr="001C72FB" w:rsidRDefault="004D403D"/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proofErr w:type="spellStart"/>
            <w:r w:rsidRPr="001C72FB">
              <w:rPr>
                <w:lang w:val="de-DE"/>
              </w:rPr>
              <w:t>thêta</w:t>
            </w:r>
            <w:proofErr w:type="spellEnd"/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r w:rsidRPr="001C72FB">
              <w:t>θ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proofErr w:type="spellStart"/>
            <w:r w:rsidRPr="001C72FB">
              <w:rPr>
                <w:lang w:val="de-DE"/>
              </w:rPr>
              <w:t>lambda</w:t>
            </w:r>
            <w:proofErr w:type="spellEnd"/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r w:rsidRPr="001C72FB">
              <w:t>λ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proofErr w:type="spellStart"/>
            <w:r w:rsidRPr="001C72FB">
              <w:rPr>
                <w:lang w:val="de-DE"/>
              </w:rPr>
              <w:t>mu</w:t>
            </w:r>
            <w:proofErr w:type="spellEnd"/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r w:rsidRPr="001C72FB">
              <w:t>μ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r w:rsidRPr="001C72FB">
              <w:rPr>
                <w:lang w:val="de-DE"/>
              </w:rPr>
              <w:t>nu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  <w:r w:rsidRPr="001C72FB">
              <w:rPr>
                <w:lang w:val="de-DE"/>
              </w:rPr>
              <w:t>ν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de-DE"/>
              </w:rPr>
            </w:pP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r w:rsidRPr="001C72FB">
              <w:t>pi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>π</w:t>
            </w:r>
          </w:p>
        </w:tc>
        <w:tc>
          <w:tcPr>
            <w:tcW w:w="2303" w:type="dxa"/>
          </w:tcPr>
          <w:p w:rsidR="004D403D" w:rsidRPr="001C72FB" w:rsidRDefault="004D403D">
            <w:r>
              <w:t>∏</w:t>
            </w: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r w:rsidRPr="001C72FB">
              <w:t>rhô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>ρ</w:t>
            </w:r>
          </w:p>
        </w:tc>
        <w:tc>
          <w:tcPr>
            <w:tcW w:w="2303" w:type="dxa"/>
          </w:tcPr>
          <w:p w:rsidR="004D403D" w:rsidRPr="001C72FB" w:rsidRDefault="004D403D"/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r w:rsidRPr="001C72FB">
              <w:t>sigma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>σ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>Σ</w:t>
            </w:r>
          </w:p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r w:rsidRPr="001C72FB">
              <w:t>tau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>τ</w:t>
            </w:r>
          </w:p>
        </w:tc>
        <w:tc>
          <w:tcPr>
            <w:tcW w:w="2303" w:type="dxa"/>
          </w:tcPr>
          <w:p w:rsidR="004D403D" w:rsidRPr="001C72FB" w:rsidRDefault="004D403D"/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r w:rsidRPr="001C72FB">
              <w:t>phi</w:t>
            </w:r>
          </w:p>
        </w:tc>
        <w:tc>
          <w:tcPr>
            <w:tcW w:w="2303" w:type="dxa"/>
          </w:tcPr>
          <w:p w:rsidR="004D403D" w:rsidRPr="001C72FB" w:rsidRDefault="004D403D">
            <w:r w:rsidRPr="001C72FB">
              <w:t>φ</w:t>
            </w:r>
          </w:p>
        </w:tc>
        <w:tc>
          <w:tcPr>
            <w:tcW w:w="2303" w:type="dxa"/>
          </w:tcPr>
          <w:p w:rsidR="004D403D" w:rsidRPr="001C72FB" w:rsidRDefault="004D403D"/>
        </w:tc>
      </w:tr>
      <w:tr w:rsidR="004D403D" w:rsidRPr="001C72FB">
        <w:tc>
          <w:tcPr>
            <w:tcW w:w="2303" w:type="dxa"/>
          </w:tcPr>
          <w:p w:rsidR="004D403D" w:rsidRPr="001C72FB" w:rsidRDefault="004D403D">
            <w:pPr>
              <w:rPr>
                <w:lang w:val="nl-NL"/>
              </w:rPr>
            </w:pPr>
            <w:r w:rsidRPr="001C72FB">
              <w:rPr>
                <w:lang w:val="nl-NL"/>
              </w:rPr>
              <w:t>omega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nl-NL"/>
              </w:rPr>
            </w:pPr>
            <w:r w:rsidRPr="001C72FB">
              <w:t>ω</w:t>
            </w:r>
          </w:p>
        </w:tc>
        <w:tc>
          <w:tcPr>
            <w:tcW w:w="2303" w:type="dxa"/>
          </w:tcPr>
          <w:p w:rsidR="004D403D" w:rsidRPr="001C72FB" w:rsidRDefault="004D403D">
            <w:pPr>
              <w:rPr>
                <w:lang w:val="nl-NL"/>
              </w:rPr>
            </w:pPr>
            <w:r w:rsidRPr="001C72FB">
              <w:t>Ω</w:t>
            </w:r>
          </w:p>
        </w:tc>
      </w:tr>
    </w:tbl>
    <w:p w:rsidR="004D403D" w:rsidRPr="001C72FB" w:rsidRDefault="004D403D">
      <w:pPr>
        <w:rPr>
          <w:lang w:val="nl-NL"/>
        </w:rPr>
      </w:pPr>
    </w:p>
    <w:p w:rsidR="001C72FB" w:rsidRPr="001C72FB" w:rsidRDefault="001C72FB" w:rsidP="001C72FB">
      <w:pPr>
        <w:pStyle w:val="Titre2"/>
        <w:shd w:val="clear" w:color="auto" w:fill="FFFFEE"/>
        <w:rPr>
          <w:sz w:val="24"/>
          <w:szCs w:val="24"/>
        </w:rPr>
      </w:pPr>
      <w:r w:rsidRPr="001C72FB">
        <w:rPr>
          <w:rStyle w:val="editsection"/>
          <w:bCs w:val="0"/>
          <w:sz w:val="24"/>
          <w:szCs w:val="24"/>
          <w:u w:val="single"/>
        </w:rPr>
        <w:t>En physique et mathématiques</w:t>
      </w:r>
      <w:r w:rsidRPr="001C72FB">
        <w:rPr>
          <w:rStyle w:val="editsection"/>
          <w:b w:val="0"/>
          <w:bCs w:val="0"/>
          <w:sz w:val="24"/>
          <w:szCs w:val="24"/>
        </w:rPr>
        <w:t> :</w:t>
      </w:r>
    </w:p>
    <w:p w:rsidR="001C72FB" w:rsidRPr="00FA1EAD" w:rsidRDefault="001C72FB" w:rsidP="00B60A84">
      <w:pPr>
        <w:shd w:val="clear" w:color="auto" w:fill="FFFFEE"/>
        <w:spacing w:before="100" w:beforeAutospacing="1" w:after="100" w:afterAutospacing="1"/>
        <w:ind w:left="357"/>
      </w:pPr>
      <w:r w:rsidRPr="00FA1EAD">
        <w:t>Les lettres grecques sont souvent utilisées pour d</w:t>
      </w:r>
      <w:r w:rsidR="00B10E87">
        <w:t>ésigner des scalaires (valeurs)</w:t>
      </w:r>
      <w:r w:rsidRPr="00FA1EAD">
        <w:t>,</w:t>
      </w:r>
      <w:r w:rsidR="00427BE9">
        <w:t xml:space="preserve"> </w:t>
      </w:r>
      <w:r w:rsidRPr="00FA1EAD">
        <w:t xml:space="preserve">notamment en algèbre. </w:t>
      </w:r>
    </w:p>
    <w:p w:rsidR="001C72FB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 xml:space="preserve">Les émissions radioactives produites par la fusion de l’hydrogène sont notées α, β et γ. </w:t>
      </w:r>
    </w:p>
    <w:p w:rsidR="001C72FB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>Le symbole ∆ est utilisé pour désigner une droite géométrique, ou un intervalle ou une variation. Exemple : ∆t (</w:t>
      </w:r>
      <w:r w:rsidRPr="00FA1EAD">
        <w:rPr>
          <w:i/>
          <w:iCs/>
        </w:rPr>
        <w:t>delta t</w:t>
      </w:r>
      <w:r w:rsidRPr="00FA1EAD">
        <w:t>) désigne un intervalle de temps, ∆P (</w:t>
      </w:r>
      <w:r w:rsidRPr="00FA1EAD">
        <w:rPr>
          <w:i/>
          <w:iCs/>
        </w:rPr>
        <w:t>delta P</w:t>
      </w:r>
      <w:r w:rsidRPr="00FA1EAD">
        <w:t xml:space="preserve">) une variation de Pression. </w:t>
      </w:r>
    </w:p>
    <w:p w:rsidR="001C72FB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 xml:space="preserve">Le </w:t>
      </w:r>
      <w:hyperlink r:id="rId5" w:tooltip="Discriminant" w:history="1">
        <w:r w:rsidRPr="00FA1EAD">
          <w:rPr>
            <w:rStyle w:val="Lienhypertexte"/>
            <w:u w:val="none"/>
          </w:rPr>
          <w:t>discriminant</w:t>
        </w:r>
      </w:hyperlink>
      <w:r w:rsidRPr="00FA1EAD">
        <w:t xml:space="preserve"> d’un polynôme est noté Δ (</w:t>
      </w:r>
      <w:r w:rsidRPr="00FA1EAD">
        <w:rPr>
          <w:i/>
          <w:iCs/>
        </w:rPr>
        <w:t>delta</w:t>
      </w:r>
      <w:r w:rsidRPr="00FA1EAD">
        <w:t xml:space="preserve"> majuscule) ; La lettre δ (</w:t>
      </w:r>
      <w:r w:rsidRPr="00FA1EAD">
        <w:rPr>
          <w:i/>
          <w:iCs/>
        </w:rPr>
        <w:t>delta</w:t>
      </w:r>
      <w:r w:rsidRPr="00FA1EAD">
        <w:t xml:space="preserve"> minuscule) représente la </w:t>
      </w:r>
      <w:hyperlink r:id="rId6" w:tooltip="Fonction δ de Dirac" w:history="1">
        <w:r w:rsidRPr="00FA1EAD">
          <w:rPr>
            <w:rStyle w:val="Lienhypertexte"/>
            <w:u w:val="none"/>
          </w:rPr>
          <w:t>fonction delta</w:t>
        </w:r>
      </w:hyperlink>
      <w:r w:rsidRPr="00FA1EAD">
        <w:t xml:space="preserve"> en mathématiques. Elle est par ailleurs utilisée pour exprimer les variations d’une grandeur en physique, ou une </w:t>
      </w:r>
      <w:hyperlink r:id="rId7" w:tooltip="Différentielle" w:history="1">
        <w:r w:rsidRPr="00FA1EAD">
          <w:rPr>
            <w:rStyle w:val="Lienhypertexte"/>
            <w:u w:val="none"/>
          </w:rPr>
          <w:t>différentielle</w:t>
        </w:r>
      </w:hyperlink>
      <w:r w:rsidRPr="00FA1EAD">
        <w:t xml:space="preserve"> en mathématiques.. </w:t>
      </w:r>
    </w:p>
    <w:p w:rsidR="001C72FB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>La lettre ε (</w:t>
      </w:r>
      <w:r w:rsidRPr="00FA1EAD">
        <w:rPr>
          <w:i/>
          <w:iCs/>
        </w:rPr>
        <w:t>epsilon</w:t>
      </w:r>
      <w:r w:rsidRPr="00FA1EAD">
        <w:t xml:space="preserve"> minuscule) est utilisée pour désigner des valeurs négligeables (petites quantités). ε(x) désigne une fonction qui tend vers 0 lorsque x tend vers l’infini. </w:t>
      </w:r>
    </w:p>
    <w:p w:rsidR="001C72FB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>La lettre η (</w:t>
      </w:r>
      <w:r w:rsidRPr="00FA1EAD">
        <w:rPr>
          <w:i/>
          <w:iCs/>
        </w:rPr>
        <w:t>êta</w:t>
      </w:r>
      <w:r w:rsidRPr="00FA1EAD">
        <w:t xml:space="preserve"> minuscule) est utilisée pour désigner le rendement d’une transformation énergétique ou d’une réaction chimique. </w:t>
      </w:r>
    </w:p>
    <w:p w:rsidR="001C72FB" w:rsidRPr="00FA1EAD" w:rsidRDefault="001C72FB" w:rsidP="00B60A84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>Les angles sont souvent notés θ (thêta minuscule), α (alpha minuscule) ou β (bêta minuscule) .La lettre θ (</w:t>
      </w:r>
      <w:proofErr w:type="spellStart"/>
      <w:r w:rsidRPr="00FA1EAD">
        <w:rPr>
          <w:i/>
          <w:iCs/>
        </w:rPr>
        <w:t>theta</w:t>
      </w:r>
      <w:proofErr w:type="spellEnd"/>
      <w:r w:rsidRPr="00FA1EAD">
        <w:t xml:space="preserve"> minuscule) désigne aussi une température en chimie. Par exemple :</w:t>
      </w:r>
      <w:r w:rsidR="00B60A84" w:rsidRPr="00FA1EAD">
        <w:t xml:space="preserve">                              θ</w:t>
      </w:r>
      <w:r w:rsidR="00B60A84" w:rsidRPr="00FA1EAD">
        <w:rPr>
          <w:lang w:val="en-GB"/>
        </w:rPr>
        <w:t xml:space="preserve"> </w:t>
      </w:r>
      <w:proofErr w:type="spellStart"/>
      <w:r w:rsidR="00B60A84" w:rsidRPr="00FA1EAD">
        <w:rPr>
          <w:vertAlign w:val="subscript"/>
          <w:lang w:val="en-GB"/>
        </w:rPr>
        <w:t>e</w:t>
      </w:r>
      <w:r w:rsidRPr="00FA1EAD">
        <w:rPr>
          <w:vertAlign w:val="subscript"/>
          <w:lang w:val="en-GB"/>
        </w:rPr>
        <w:t>b</w:t>
      </w:r>
      <w:proofErr w:type="spellEnd"/>
      <w:r w:rsidRPr="00FA1EAD">
        <w:rPr>
          <w:lang w:val="en-GB"/>
        </w:rPr>
        <w:t>(</w:t>
      </w:r>
      <w:proofErr w:type="spellStart"/>
      <w:r w:rsidR="001F2A0B">
        <w:fldChar w:fldCharType="begin"/>
      </w:r>
      <w:r w:rsidR="001F2A0B">
        <w:instrText>HYPERLINK "http://fr.wikipedia.org/wiki/Cyclohexane" \o "Cyclohexane"</w:instrText>
      </w:r>
      <w:r w:rsidR="001F2A0B">
        <w:fldChar w:fldCharType="separate"/>
      </w:r>
      <w:r w:rsidR="00B10E87">
        <w:rPr>
          <w:rStyle w:val="Lienhypertexte"/>
          <w:u w:val="none"/>
          <w:lang w:val="en-GB"/>
        </w:rPr>
        <w:t>cyclo</w:t>
      </w:r>
      <w:r w:rsidRPr="00FA1EAD">
        <w:rPr>
          <w:rStyle w:val="Lienhypertexte"/>
          <w:u w:val="none"/>
          <w:lang w:val="en-GB"/>
        </w:rPr>
        <w:t>hexane</w:t>
      </w:r>
      <w:proofErr w:type="spellEnd"/>
      <w:r w:rsidR="001F2A0B">
        <w:fldChar w:fldCharType="end"/>
      </w:r>
      <w:r w:rsidRPr="00FA1EAD">
        <w:rPr>
          <w:lang w:val="en-GB"/>
        </w:rPr>
        <w:t>) = 81 </w:t>
      </w:r>
      <w:hyperlink r:id="rId8" w:tooltip="Degré Celsius" w:history="1">
        <w:r w:rsidRPr="00FA1EAD">
          <w:rPr>
            <w:rStyle w:val="Lienhypertexte"/>
            <w:u w:val="none"/>
            <w:lang w:val="en-GB"/>
          </w:rPr>
          <w:t>°C</w:t>
        </w:r>
      </w:hyperlink>
      <w:r w:rsidRPr="00FA1EAD">
        <w:rPr>
          <w:lang w:val="en-GB"/>
        </w:rPr>
        <w:t xml:space="preserve">. </w:t>
      </w:r>
    </w:p>
    <w:p w:rsidR="001C72FB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>La lettre λ (</w:t>
      </w:r>
      <w:r w:rsidRPr="00FA1EAD">
        <w:rPr>
          <w:i/>
          <w:iCs/>
        </w:rPr>
        <w:t>lambda</w:t>
      </w:r>
      <w:r w:rsidRPr="00FA1EAD">
        <w:t xml:space="preserve"> minuscule) désigne couramment un</w:t>
      </w:r>
      <w:r w:rsidR="00B10E87">
        <w:t>e longueur d’onde exprimée en m</w:t>
      </w:r>
      <w:r w:rsidRPr="00FA1EAD">
        <w:t>.</w:t>
      </w:r>
    </w:p>
    <w:p w:rsidR="001C72FB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 xml:space="preserve">Le symbole du préfixe </w:t>
      </w:r>
      <w:bookmarkStart w:id="0" w:name="_GoBack"/>
      <w:bookmarkEnd w:id="0"/>
      <w:r w:rsidRPr="00FA1EAD">
        <w:rPr>
          <w:i/>
          <w:iCs/>
        </w:rPr>
        <w:t>micro</w:t>
      </w:r>
      <w:r w:rsidRPr="00FA1EAD">
        <w:t xml:space="preserve"> (qui représente un millionième d’unité), utilise la lettre µ (</w:t>
      </w:r>
      <w:r w:rsidRPr="00FA1EAD">
        <w:rPr>
          <w:i/>
          <w:iCs/>
        </w:rPr>
        <w:t>mu</w:t>
      </w:r>
      <w:r w:rsidRPr="00FA1EAD">
        <w:t xml:space="preserve"> minuscule). Par exemple, le symbole du micromètre est µm (1 µm = 10</w:t>
      </w:r>
      <w:r w:rsidRPr="00FA1EAD">
        <w:rPr>
          <w:vertAlign w:val="superscript"/>
        </w:rPr>
        <w:t>–6</w:t>
      </w:r>
      <w:r w:rsidRPr="00FA1EAD">
        <w:t xml:space="preserve"> m) et celui de la </w:t>
      </w:r>
      <w:hyperlink r:id="rId9" w:tooltip="Microseconde" w:history="1">
        <w:r w:rsidRPr="00FA1EAD">
          <w:rPr>
            <w:rStyle w:val="Lienhypertexte"/>
            <w:u w:val="none"/>
          </w:rPr>
          <w:t>microseconde</w:t>
        </w:r>
      </w:hyperlink>
      <w:r w:rsidRPr="00FA1EAD">
        <w:t xml:space="preserve"> est µs (1 µs = 10</w:t>
      </w:r>
      <w:r w:rsidRPr="00FA1EAD">
        <w:rPr>
          <w:vertAlign w:val="superscript"/>
        </w:rPr>
        <w:t>–6</w:t>
      </w:r>
      <w:r w:rsidRPr="00FA1EAD">
        <w:t xml:space="preserve"> s). </w:t>
      </w:r>
    </w:p>
    <w:p w:rsidR="004D403D" w:rsidRPr="00FA1EAD" w:rsidRDefault="004D403D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 xml:space="preserve">La lettre </w:t>
      </w:r>
      <w:r w:rsidRPr="00FA1EAD">
        <w:rPr>
          <w:lang w:val="de-DE"/>
        </w:rPr>
        <w:t xml:space="preserve">ν </w:t>
      </w:r>
      <w:proofErr w:type="spellStart"/>
      <w:r w:rsidRPr="00FA1EAD">
        <w:rPr>
          <w:lang w:val="de-DE"/>
        </w:rPr>
        <w:t>désigne</w:t>
      </w:r>
      <w:proofErr w:type="spellEnd"/>
      <w:r w:rsidRPr="00FA1EAD">
        <w:rPr>
          <w:lang w:val="de-DE"/>
        </w:rPr>
        <w:t xml:space="preserve"> </w:t>
      </w:r>
      <w:proofErr w:type="spellStart"/>
      <w:r w:rsidRPr="00FA1EAD">
        <w:rPr>
          <w:lang w:val="de-DE"/>
        </w:rPr>
        <w:t>parfois</w:t>
      </w:r>
      <w:proofErr w:type="spellEnd"/>
      <w:r w:rsidRPr="00FA1EAD">
        <w:rPr>
          <w:lang w:val="de-DE"/>
        </w:rPr>
        <w:t xml:space="preserve"> </w:t>
      </w:r>
      <w:proofErr w:type="spellStart"/>
      <w:r w:rsidRPr="00FA1EAD">
        <w:rPr>
          <w:lang w:val="de-DE"/>
        </w:rPr>
        <w:t>une</w:t>
      </w:r>
      <w:proofErr w:type="spellEnd"/>
      <w:r w:rsidRPr="00FA1EAD">
        <w:rPr>
          <w:lang w:val="de-DE"/>
        </w:rPr>
        <w:t xml:space="preserve"> </w:t>
      </w:r>
      <w:proofErr w:type="spellStart"/>
      <w:r w:rsidRPr="00FA1EAD">
        <w:rPr>
          <w:lang w:val="de-DE"/>
        </w:rPr>
        <w:t>fréquence</w:t>
      </w:r>
      <w:proofErr w:type="spellEnd"/>
      <w:r w:rsidRPr="00FA1EAD">
        <w:rPr>
          <w:lang w:val="de-DE"/>
        </w:rPr>
        <w:t xml:space="preserve"> </w:t>
      </w:r>
      <w:proofErr w:type="spellStart"/>
      <w:r w:rsidR="00B60A84" w:rsidRPr="00FA1EAD">
        <w:rPr>
          <w:lang w:val="de-DE"/>
        </w:rPr>
        <w:t>exprimée</w:t>
      </w:r>
      <w:proofErr w:type="spellEnd"/>
      <w:r w:rsidR="00B60A84" w:rsidRPr="00FA1EAD">
        <w:rPr>
          <w:lang w:val="de-DE"/>
        </w:rPr>
        <w:t xml:space="preserve"> en Hertz (Hz)</w:t>
      </w:r>
      <w:r w:rsidR="00B10E87">
        <w:rPr>
          <w:lang w:val="de-DE"/>
        </w:rPr>
        <w:t xml:space="preserve"> </w:t>
      </w:r>
      <w:proofErr w:type="spellStart"/>
      <w:r w:rsidRPr="00FA1EAD">
        <w:rPr>
          <w:lang w:val="de-DE"/>
        </w:rPr>
        <w:t>quand</w:t>
      </w:r>
      <w:proofErr w:type="spellEnd"/>
      <w:r w:rsidRPr="00FA1EAD">
        <w:rPr>
          <w:lang w:val="de-DE"/>
        </w:rPr>
        <w:t xml:space="preserve"> on </w:t>
      </w:r>
      <w:proofErr w:type="spellStart"/>
      <w:r w:rsidRPr="00FA1EAD">
        <w:rPr>
          <w:lang w:val="de-DE"/>
        </w:rPr>
        <w:t>étudie</w:t>
      </w:r>
      <w:proofErr w:type="spellEnd"/>
      <w:r w:rsidRPr="00FA1EAD">
        <w:rPr>
          <w:lang w:val="de-DE"/>
        </w:rPr>
        <w:t xml:space="preserve"> des</w:t>
      </w:r>
      <w:r w:rsidR="00B10E87">
        <w:rPr>
          <w:lang w:val="de-DE"/>
        </w:rPr>
        <w:t xml:space="preserve"> </w:t>
      </w:r>
      <w:proofErr w:type="spellStart"/>
      <w:r w:rsidR="00B10E87">
        <w:rPr>
          <w:lang w:val="de-DE"/>
        </w:rPr>
        <w:t>ondes</w:t>
      </w:r>
      <w:proofErr w:type="spellEnd"/>
      <w:r w:rsidR="00B10E87">
        <w:rPr>
          <w:lang w:val="de-DE"/>
        </w:rPr>
        <w:t xml:space="preserve"> </w:t>
      </w:r>
      <w:proofErr w:type="spellStart"/>
      <w:r w:rsidR="00B10E87">
        <w:rPr>
          <w:lang w:val="de-DE"/>
        </w:rPr>
        <w:t>lumineuses</w:t>
      </w:r>
      <w:proofErr w:type="spellEnd"/>
      <w:r w:rsidR="00B10E87">
        <w:rPr>
          <w:lang w:val="de-DE"/>
        </w:rPr>
        <w:t xml:space="preserve"> </w:t>
      </w:r>
      <w:proofErr w:type="spellStart"/>
      <w:r w:rsidR="00B10E87">
        <w:rPr>
          <w:lang w:val="de-DE"/>
        </w:rPr>
        <w:t>ou</w:t>
      </w:r>
      <w:proofErr w:type="spellEnd"/>
      <w:r w:rsidR="00B10E87">
        <w:rPr>
          <w:lang w:val="de-DE"/>
        </w:rPr>
        <w:t xml:space="preserve"> </w:t>
      </w:r>
      <w:proofErr w:type="spellStart"/>
      <w:r w:rsidR="00B10E87">
        <w:rPr>
          <w:lang w:val="de-DE"/>
        </w:rPr>
        <w:t>mécaniques</w:t>
      </w:r>
      <w:proofErr w:type="spellEnd"/>
      <w:r w:rsidRPr="00FA1EAD">
        <w:rPr>
          <w:lang w:val="de-DE"/>
        </w:rPr>
        <w:t>.</w:t>
      </w:r>
    </w:p>
    <w:p w:rsidR="001C72FB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>La lettre π (</w:t>
      </w:r>
      <w:hyperlink r:id="rId10" w:tooltip="Pi" w:history="1">
        <w:r w:rsidRPr="00FA1EAD">
          <w:rPr>
            <w:rStyle w:val="Lienhypertexte"/>
            <w:i/>
            <w:iCs/>
            <w:u w:val="none"/>
          </w:rPr>
          <w:t>pi</w:t>
        </w:r>
      </w:hyperlink>
      <w:r w:rsidRPr="00FA1EAD">
        <w:t xml:space="preserve"> minuscule) désigne le rapport entre la circonférence et le diamètre d’un cercle (soit environ 3,141 592 653 6). </w:t>
      </w:r>
    </w:p>
    <w:p w:rsidR="001C72FB" w:rsidRPr="00FA1EAD" w:rsidRDefault="001C72FB" w:rsidP="001C72FB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>L’opérateur produit "∏" est la lettre Π (</w:t>
      </w:r>
      <w:hyperlink r:id="rId11" w:tooltip="Pi (lettre grecque)" w:history="1">
        <w:r w:rsidRPr="00FA1EAD">
          <w:rPr>
            <w:rStyle w:val="Lienhypertexte"/>
            <w:i/>
            <w:iCs/>
            <w:u w:val="none"/>
          </w:rPr>
          <w:t>pi</w:t>
        </w:r>
      </w:hyperlink>
      <w:r w:rsidRPr="00FA1EAD">
        <w:t xml:space="preserve"> majuscule). Il désigne le produit d’éléments : </w:t>
      </w:r>
      <w:r w:rsidR="00C4328B">
        <w:rPr>
          <w:noProof/>
        </w:rPr>
        <w:drawing>
          <wp:inline distT="0" distB="0" distL="0" distR="0">
            <wp:extent cx="447675" cy="476250"/>
            <wp:effectExtent l="0" t="0" r="9525" b="0"/>
            <wp:docPr id="1" name="Image 1" descr="\prod_{i=1}^{n}a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prod_{i=1}^{n}a_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EAD">
        <w:t>, et signifie le produit des éléments a</w:t>
      </w:r>
      <w:r w:rsidRPr="00FA1EAD">
        <w:rPr>
          <w:vertAlign w:val="subscript"/>
        </w:rPr>
        <w:t>i</w:t>
      </w:r>
      <w:r w:rsidRPr="00FA1EAD">
        <w:t xml:space="preserve"> pour i allant de 1 à n </w:t>
      </w:r>
    </w:p>
    <w:p w:rsidR="001C72FB" w:rsidRDefault="001C72FB" w:rsidP="001C72FB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 xml:space="preserve">La lettre ρ désigne la masse volumique en physique. </w:t>
      </w:r>
    </w:p>
    <w:p w:rsidR="00DF5A3E" w:rsidRPr="00FA1EAD" w:rsidRDefault="00DF5A3E" w:rsidP="00DF5A3E">
      <w:pPr>
        <w:shd w:val="clear" w:color="auto" w:fill="FFFFEE"/>
        <w:spacing w:before="100" w:beforeAutospacing="1" w:after="100" w:afterAutospacing="1"/>
        <w:ind w:left="720"/>
      </w:pPr>
    </w:p>
    <w:p w:rsidR="004D403D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lastRenderedPageBreak/>
        <w:t>L’opérateur Somme "∑" est la lettre Σ (</w:t>
      </w:r>
      <w:r w:rsidRPr="00FA1EAD">
        <w:rPr>
          <w:i/>
          <w:iCs/>
        </w:rPr>
        <w:t>sigma</w:t>
      </w:r>
      <w:r w:rsidRPr="00FA1EAD">
        <w:t xml:space="preserve"> majuscule). Elle est utilisée en mathématiques pour désigner une somme d’éléments :</w:t>
      </w:r>
      <w:r w:rsidR="00FE11B1">
        <w:t xml:space="preserve">                                                                                                  </w:t>
      </w:r>
      <w:r w:rsidRPr="00FA1EAD">
        <w:t xml:space="preserve"> </w:t>
      </w:r>
      <w:r w:rsidR="00C4328B">
        <w:rPr>
          <w:noProof/>
        </w:rPr>
        <w:drawing>
          <wp:inline distT="0" distB="0" distL="0" distR="0">
            <wp:extent cx="400050" cy="447675"/>
            <wp:effectExtent l="0" t="0" r="0" b="9525"/>
            <wp:docPr id="2" name="Image 2" descr="\sum_{i=1}^{n}a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um_{i=1}^{n}a_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EAD">
        <w:t>signifie somme des éléments a</w:t>
      </w:r>
      <w:r w:rsidRPr="00FA1EAD">
        <w:rPr>
          <w:vertAlign w:val="subscript"/>
        </w:rPr>
        <w:t>i</w:t>
      </w:r>
      <w:r w:rsidRPr="00FA1EAD">
        <w:t xml:space="preserve"> pour i allant de 1 à n, par exemple (voir aussi l’opérateur Produit, ci-dessus). </w:t>
      </w:r>
      <w:r w:rsidR="00FE11B1">
        <w:t xml:space="preserve">                                                                                                                             </w:t>
      </w:r>
      <w:r w:rsidR="004D403D" w:rsidRPr="00FA1EAD">
        <w:t>En ph</w:t>
      </w:r>
      <w:r w:rsidR="00B10E87">
        <w:t>ysique</w:t>
      </w:r>
      <w:r w:rsidR="004D403D" w:rsidRPr="00FA1EAD">
        <w:t xml:space="preserve">, on effectue couramment des sommes de vecteurs en </w:t>
      </w:r>
      <w:proofErr w:type="gramStart"/>
      <w:r w:rsidR="004D403D" w:rsidRPr="00FA1EAD">
        <w:t>mécanique .</w:t>
      </w:r>
      <w:proofErr w:type="gramEnd"/>
    </w:p>
    <w:p w:rsidR="001C72FB" w:rsidRPr="00FA1EAD" w:rsidRDefault="001C72FB" w:rsidP="001C72FB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>La lettre φ (</w:t>
      </w:r>
      <w:r w:rsidRPr="00FA1EAD">
        <w:rPr>
          <w:i/>
          <w:iCs/>
        </w:rPr>
        <w:t>phi</w:t>
      </w:r>
      <w:r w:rsidRPr="00FA1EAD">
        <w:t xml:space="preserve"> minuscule) est utilisée en physique, elle sert à noter le déphasage (ou phase à l’origine) d’un </w:t>
      </w:r>
      <w:hyperlink r:id="rId14" w:tooltip="Courant alternatif" w:history="1">
        <w:r w:rsidRPr="00FA1EAD">
          <w:rPr>
            <w:rStyle w:val="Lienhypertexte"/>
            <w:u w:val="none"/>
          </w:rPr>
          <w:t>courant alternatif</w:t>
        </w:r>
      </w:hyperlink>
      <w:r w:rsidRPr="00FA1EAD">
        <w:t xml:space="preserve"> ou d’un </w:t>
      </w:r>
      <w:hyperlink r:id="rId15" w:tooltip="Signal sinusoïdal" w:history="1">
        <w:r w:rsidRPr="00FA1EAD">
          <w:rPr>
            <w:rStyle w:val="Lienhypertexte"/>
            <w:u w:val="none"/>
          </w:rPr>
          <w:t>signal sinusoïdal</w:t>
        </w:r>
      </w:hyperlink>
      <w:r w:rsidRPr="00FA1EAD">
        <w:t xml:space="preserve">. </w:t>
      </w:r>
      <w:r w:rsidR="00FE11B1">
        <w:t>Cette grandeur est une constante trigonométri</w:t>
      </w:r>
      <w:r w:rsidR="00B10E87">
        <w:t>que exprimée en radian ou degré</w:t>
      </w:r>
      <w:r w:rsidR="00FE11B1">
        <w:t>.</w:t>
      </w:r>
    </w:p>
    <w:p w:rsidR="001C72FB" w:rsidRPr="00FA1EAD" w:rsidRDefault="001C72FB" w:rsidP="001C72FB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>La lettre ω (</w:t>
      </w:r>
      <w:r w:rsidRPr="00FA1EAD">
        <w:rPr>
          <w:i/>
          <w:iCs/>
        </w:rPr>
        <w:t>oméga</w:t>
      </w:r>
      <w:r w:rsidRPr="00FA1EAD">
        <w:t xml:space="preserve"> minuscule) désigne en physique une puls</w:t>
      </w:r>
      <w:r w:rsidR="004D403D" w:rsidRPr="00FA1EAD">
        <w:t>ation ou une vitesse angulaire exprimée en rad.s</w:t>
      </w:r>
      <w:r w:rsidR="004D403D" w:rsidRPr="00FA1EAD">
        <w:rPr>
          <w:vertAlign w:val="superscript"/>
        </w:rPr>
        <w:t>-</w:t>
      </w:r>
      <w:proofErr w:type="gramStart"/>
      <w:r w:rsidR="004D403D" w:rsidRPr="00FA1EAD">
        <w:rPr>
          <w:vertAlign w:val="superscript"/>
        </w:rPr>
        <w:t xml:space="preserve">1 </w:t>
      </w:r>
      <w:r w:rsidR="004D403D" w:rsidRPr="00FA1EAD">
        <w:t>.</w:t>
      </w:r>
      <w:proofErr w:type="gramEnd"/>
    </w:p>
    <w:p w:rsidR="001C72FB" w:rsidRPr="00FA1EAD" w:rsidRDefault="001C72FB" w:rsidP="004D403D">
      <w:pPr>
        <w:numPr>
          <w:ilvl w:val="0"/>
          <w:numId w:val="1"/>
        </w:numPr>
        <w:shd w:val="clear" w:color="auto" w:fill="FFFFEE"/>
        <w:spacing w:before="100" w:beforeAutospacing="1" w:after="100" w:afterAutospacing="1"/>
      </w:pPr>
      <w:r w:rsidRPr="00FA1EAD">
        <w:t xml:space="preserve">Le symbole de l’unité </w:t>
      </w:r>
      <w:hyperlink r:id="rId16" w:tooltip="Système international" w:history="1">
        <w:r w:rsidRPr="00FA1EAD">
          <w:rPr>
            <w:rStyle w:val="Lienhypertexte"/>
            <w:u w:val="none"/>
          </w:rPr>
          <w:t>SI</w:t>
        </w:r>
      </w:hyperlink>
      <w:r w:rsidRPr="00FA1EAD">
        <w:t xml:space="preserve"> de résistance électrique, l’</w:t>
      </w:r>
      <w:hyperlink r:id="rId17" w:tooltip="Ohm (unité)" w:history="1">
        <w:r w:rsidRPr="00FA1EAD">
          <w:rPr>
            <w:rStyle w:val="Lienhypertexte"/>
            <w:u w:val="none"/>
          </w:rPr>
          <w:t>Ohm</w:t>
        </w:r>
      </w:hyperlink>
      <w:r w:rsidRPr="00FA1EAD">
        <w:t>, est la lettre Ω (</w:t>
      </w:r>
      <w:r w:rsidRPr="00FA1EAD">
        <w:rPr>
          <w:i/>
          <w:iCs/>
        </w:rPr>
        <w:t>oméga</w:t>
      </w:r>
      <w:r w:rsidRPr="00FA1EAD">
        <w:t xml:space="preserve"> majuscule). </w:t>
      </w:r>
      <w:bookmarkStart w:id="1" w:name="Les_lettres_grecques_en_chimie"/>
      <w:bookmarkEnd w:id="1"/>
    </w:p>
    <w:p w:rsidR="00DF5A3E" w:rsidRDefault="00DF5A3E" w:rsidP="001C72FB">
      <w:pPr>
        <w:pStyle w:val="NormalWeb"/>
        <w:shd w:val="clear" w:color="auto" w:fill="FFFFEE"/>
        <w:rPr>
          <w:b/>
          <w:u w:val="single"/>
        </w:rPr>
      </w:pPr>
    </w:p>
    <w:p w:rsidR="00DF5A3E" w:rsidRDefault="00DF5A3E" w:rsidP="001C72FB">
      <w:pPr>
        <w:pStyle w:val="NormalWeb"/>
        <w:shd w:val="clear" w:color="auto" w:fill="FFFFEE"/>
        <w:rPr>
          <w:b/>
          <w:u w:val="single"/>
        </w:rPr>
      </w:pPr>
    </w:p>
    <w:p w:rsidR="001C72FB" w:rsidRPr="00FE11B1" w:rsidRDefault="001C72FB" w:rsidP="001C72FB">
      <w:pPr>
        <w:pStyle w:val="NormalWeb"/>
        <w:shd w:val="clear" w:color="auto" w:fill="FFFFEE"/>
        <w:rPr>
          <w:b/>
          <w:u w:val="single"/>
        </w:rPr>
      </w:pPr>
      <w:r w:rsidRPr="00FE11B1">
        <w:rPr>
          <w:b/>
          <w:u w:val="single"/>
        </w:rPr>
        <w:t xml:space="preserve">En </w:t>
      </w:r>
      <w:hyperlink r:id="rId18" w:tooltip="Chimie" w:history="1">
        <w:r w:rsidRPr="00FE11B1">
          <w:rPr>
            <w:rStyle w:val="Lienhypertexte"/>
            <w:b/>
          </w:rPr>
          <w:t>chimie</w:t>
        </w:r>
      </w:hyperlink>
      <w:r w:rsidRPr="00FE11B1">
        <w:rPr>
          <w:b/>
          <w:u w:val="single"/>
        </w:rPr>
        <w:t> :</w:t>
      </w:r>
    </w:p>
    <w:p w:rsidR="001C72FB" w:rsidRPr="00FA1EAD" w:rsidRDefault="001C72FB" w:rsidP="001C72FB">
      <w:pPr>
        <w:numPr>
          <w:ilvl w:val="0"/>
          <w:numId w:val="2"/>
        </w:numPr>
        <w:shd w:val="clear" w:color="auto" w:fill="FFFFEE"/>
        <w:spacing w:before="100" w:beforeAutospacing="1" w:after="100" w:afterAutospacing="1"/>
      </w:pPr>
      <w:bookmarkStart w:id="2" w:name="Positions_relatives_de_deux_substituants"/>
      <w:bookmarkEnd w:id="2"/>
      <w:r w:rsidRPr="00FA1EAD">
        <w:t>sigma (σ) sert à désigner la conductivité de plusieurs espèces ioniques associées telles que K</w:t>
      </w:r>
      <w:r w:rsidRPr="00FA1EAD">
        <w:rPr>
          <w:vertAlign w:val="superscript"/>
        </w:rPr>
        <w:t>+</w:t>
      </w:r>
      <w:r w:rsidRPr="00FA1EAD">
        <w:t>+Cl</w:t>
      </w:r>
      <w:r w:rsidRPr="00FA1EAD">
        <w:rPr>
          <w:vertAlign w:val="superscript"/>
        </w:rPr>
        <w:t>-</w:t>
      </w:r>
      <w:r w:rsidRPr="00FA1EAD">
        <w:t xml:space="preserve">. </w:t>
      </w:r>
    </w:p>
    <w:p w:rsidR="001C72FB" w:rsidRPr="00FA1EAD" w:rsidRDefault="001C72FB" w:rsidP="001C72FB">
      <w:pPr>
        <w:numPr>
          <w:ilvl w:val="0"/>
          <w:numId w:val="2"/>
        </w:numPr>
        <w:shd w:val="clear" w:color="auto" w:fill="FFFFEE"/>
        <w:spacing w:before="100" w:beforeAutospacing="1" w:after="100" w:afterAutospacing="1"/>
      </w:pPr>
      <w:r w:rsidRPr="00FA1EAD">
        <w:t>lambda (λ) exprime la conductivité molaire ionique d’une espèce ionique telle que K</w:t>
      </w:r>
      <w:r w:rsidRPr="00FA1EAD">
        <w:rPr>
          <w:vertAlign w:val="superscript"/>
        </w:rPr>
        <w:t>+</w:t>
      </w:r>
      <w:r w:rsidRPr="00FA1EAD">
        <w:t xml:space="preserve">. </w:t>
      </w:r>
    </w:p>
    <w:p w:rsidR="001C72FB" w:rsidRPr="00FA1EAD" w:rsidRDefault="001C72FB" w:rsidP="001C72FB">
      <w:pPr>
        <w:pStyle w:val="NormalWeb"/>
        <w:shd w:val="clear" w:color="auto" w:fill="FFFFEE"/>
      </w:pPr>
      <w:r w:rsidRPr="00FA1EAD">
        <w:t xml:space="preserve">Ces symboles </w:t>
      </w:r>
      <w:r w:rsidR="00B10E87">
        <w:t>se retrouvent dans deux relations</w:t>
      </w:r>
      <w:r w:rsidRPr="00FA1EAD">
        <w:t> :</w:t>
      </w:r>
    </w:p>
    <w:p w:rsidR="001C72FB" w:rsidRPr="00FA1EAD" w:rsidRDefault="001C72FB" w:rsidP="001C72FB">
      <w:pPr>
        <w:numPr>
          <w:ilvl w:val="0"/>
          <w:numId w:val="3"/>
        </w:numPr>
        <w:shd w:val="clear" w:color="auto" w:fill="FFFFEE"/>
        <w:spacing w:before="100" w:beforeAutospacing="1" w:after="100" w:afterAutospacing="1"/>
      </w:pPr>
      <w:r w:rsidRPr="00FA1EAD">
        <w:t xml:space="preserve">G = </w:t>
      </w:r>
      <w:proofErr w:type="spellStart"/>
      <w:r w:rsidR="00B60A84" w:rsidRPr="00FA1EAD">
        <w:t>kσ</w:t>
      </w:r>
      <w:proofErr w:type="spellEnd"/>
      <w:r w:rsidR="00B60A84" w:rsidRPr="00FA1EAD">
        <w:t xml:space="preserve"> = S/l .</w:t>
      </w:r>
      <w:r w:rsidRPr="00FA1EAD">
        <w:t xml:space="preserve">σ: La conductance G est égale à la conductivité σ multipliée par la surface des plaques électrolytiques et divisée par la distance entre les plaques. </w:t>
      </w:r>
    </w:p>
    <w:p w:rsidR="001C72FB" w:rsidRPr="00FA1EAD" w:rsidRDefault="001C72FB" w:rsidP="001C72FB">
      <w:pPr>
        <w:numPr>
          <w:ilvl w:val="0"/>
          <w:numId w:val="3"/>
        </w:numPr>
        <w:shd w:val="clear" w:color="auto" w:fill="FFFFEE"/>
        <w:spacing w:before="100" w:beforeAutospacing="1" w:after="100" w:afterAutospacing="1"/>
      </w:pPr>
      <w:r w:rsidRPr="00FA1EAD">
        <w:t xml:space="preserve">σ = Σ </w:t>
      </w:r>
      <w:proofErr w:type="spellStart"/>
      <w:r w:rsidRPr="00FA1EAD">
        <w:t>λ</w:t>
      </w:r>
      <w:r w:rsidRPr="00FA1EAD">
        <w:rPr>
          <w:vertAlign w:val="subscript"/>
        </w:rPr>
        <w:t>i</w:t>
      </w:r>
      <w:r w:rsidR="004D403D" w:rsidRPr="00FA1EAD">
        <w:t>c</w:t>
      </w:r>
      <w:r w:rsidR="004D403D" w:rsidRPr="00FA1EAD">
        <w:rPr>
          <w:vertAlign w:val="subscript"/>
        </w:rPr>
        <w:t>i</w:t>
      </w:r>
      <w:proofErr w:type="spellEnd"/>
      <w:r w:rsidRPr="00FA1EAD">
        <w:t xml:space="preserve">. </w:t>
      </w:r>
    </w:p>
    <w:p w:rsidR="004D403D" w:rsidRPr="00FA1EAD" w:rsidRDefault="004D403D">
      <w:pPr>
        <w:rPr>
          <w:sz w:val="20"/>
          <w:szCs w:val="20"/>
          <w:lang w:val="nl-NL"/>
        </w:rPr>
      </w:pPr>
    </w:p>
    <w:p w:rsidR="004D403D" w:rsidRPr="00FA1EAD" w:rsidRDefault="004D403D">
      <w:pPr>
        <w:rPr>
          <w:sz w:val="20"/>
          <w:szCs w:val="20"/>
          <w:lang w:val="nl-NL"/>
        </w:rPr>
      </w:pPr>
    </w:p>
    <w:sectPr w:rsidR="004D403D" w:rsidRPr="00FA1EAD" w:rsidSect="001C72FB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EE1"/>
    <w:multiLevelType w:val="multilevel"/>
    <w:tmpl w:val="CC5C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3EC8"/>
    <w:multiLevelType w:val="multilevel"/>
    <w:tmpl w:val="67E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12C1A"/>
    <w:multiLevelType w:val="multilevel"/>
    <w:tmpl w:val="571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C72FB"/>
    <w:rsid w:val="001C72FB"/>
    <w:rsid w:val="001F2A0B"/>
    <w:rsid w:val="00427BE9"/>
    <w:rsid w:val="004D403D"/>
    <w:rsid w:val="00B10E87"/>
    <w:rsid w:val="00B60A84"/>
    <w:rsid w:val="00C4328B"/>
    <w:rsid w:val="00DF5A3E"/>
    <w:rsid w:val="00FA1EAD"/>
    <w:rsid w:val="00FE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0B"/>
    <w:rPr>
      <w:sz w:val="24"/>
      <w:szCs w:val="24"/>
    </w:rPr>
  </w:style>
  <w:style w:type="paragraph" w:styleId="Titre2">
    <w:name w:val="heading 2"/>
    <w:basedOn w:val="Normal"/>
    <w:qFormat/>
    <w:rsid w:val="001C72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rsid w:val="001C72FB"/>
    <w:pPr>
      <w:pBdr>
        <w:bottom w:val="dotted" w:sz="6" w:space="0" w:color="AAAAAA"/>
      </w:pBd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qFormat/>
    <w:rsid w:val="001C72FB"/>
    <w:pPr>
      <w:pBdr>
        <w:bottom w:val="dotted" w:sz="6" w:space="0" w:color="DDDDDD"/>
      </w:pBd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C72FB"/>
    <w:rPr>
      <w:color w:val="0000FF"/>
      <w:u w:val="single"/>
    </w:rPr>
  </w:style>
  <w:style w:type="paragraph" w:styleId="NormalWeb">
    <w:name w:val="Normal (Web)"/>
    <w:basedOn w:val="Normal"/>
    <w:rsid w:val="001C72FB"/>
    <w:pPr>
      <w:spacing w:before="100" w:beforeAutospacing="1" w:after="100" w:afterAutospacing="1"/>
    </w:pPr>
  </w:style>
  <w:style w:type="character" w:customStyle="1" w:styleId="editsection">
    <w:name w:val="editsection"/>
    <w:basedOn w:val="Policepardfaut"/>
    <w:rsid w:val="001C72FB"/>
  </w:style>
  <w:style w:type="character" w:customStyle="1" w:styleId="mw-headline">
    <w:name w:val="mw-headline"/>
    <w:basedOn w:val="Policepardfaut"/>
    <w:rsid w:val="001C72FB"/>
  </w:style>
  <w:style w:type="paragraph" w:styleId="Textedebulles">
    <w:name w:val="Balloon Text"/>
    <w:basedOn w:val="Normal"/>
    <w:link w:val="TextedebullesCar"/>
    <w:rsid w:val="00DF5A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Degr%C3%A9_Celsius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fr.wikipedia.org/wiki/Chim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Diff%C3%A9rentielle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fr.wikipedia.org/wiki/Ohm_(unit%C3%A9)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Syst%C3%A8me_internation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Fonction_%CE%B4_de_Dirac" TargetMode="External"/><Relationship Id="rId11" Type="http://schemas.openxmlformats.org/officeDocument/2006/relationships/hyperlink" Target="http://fr.wikipedia.org/wiki/Pi_(lettre_grecque)" TargetMode="External"/><Relationship Id="rId5" Type="http://schemas.openxmlformats.org/officeDocument/2006/relationships/hyperlink" Target="http://fr.wikipedia.org/wiki/Discriminant" TargetMode="External"/><Relationship Id="rId15" Type="http://schemas.openxmlformats.org/officeDocument/2006/relationships/hyperlink" Target="http://fr.wikipedia.org/wiki/Signal_sinuso%C3%AFdal" TargetMode="External"/><Relationship Id="rId10" Type="http://schemas.openxmlformats.org/officeDocument/2006/relationships/hyperlink" Target="http://fr.wikipedia.org/wiki/P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Microseconde" TargetMode="External"/><Relationship Id="rId14" Type="http://schemas.openxmlformats.org/officeDocument/2006/relationships/hyperlink" Target="http://fr.wikipedia.org/wiki/Courant_alternat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Αβγδεζηθικλμνξοπρςστυφχψω</vt:lpstr>
    </vt:vector>
  </TitlesOfParts>
  <Company>Hewlett-Packard</Company>
  <LinksUpToDate>false</LinksUpToDate>
  <CharactersWithSpaces>4775</CharactersWithSpaces>
  <SharedDoc>false</SharedDoc>
  <HLinks>
    <vt:vector size="84" baseType="variant">
      <vt:variant>
        <vt:i4>8323116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http://fr.wikipedia.org/wiki/Chimie</vt:lpwstr>
      </vt:variant>
      <vt:variant>
        <vt:lpwstr/>
      </vt:variant>
      <vt:variant>
        <vt:i4>5439605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http://fr.wikipedia.org/wiki/Ohm_(unit%C3%A9)</vt:lpwstr>
      </vt:variant>
      <vt:variant>
        <vt:lpwstr/>
      </vt:variant>
      <vt:variant>
        <vt:i4>4587574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http://fr.wikipedia.org/wiki/Syst%C3%A8me_international</vt:lpwstr>
      </vt:variant>
      <vt:variant>
        <vt:lpwstr/>
      </vt:variant>
      <vt:variant>
        <vt:i4>262207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http://fr.wikipedia.org/wiki/Signal_sinuso%C3%AFdal</vt:lpwstr>
      </vt:variant>
      <vt:variant>
        <vt:lpwstr/>
      </vt:variant>
      <vt:variant>
        <vt:i4>7340054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http://fr.wikipedia.org/wiki/Courant_alternatif</vt:lpwstr>
      </vt:variant>
      <vt:variant>
        <vt:lpwstr/>
      </vt:variant>
      <vt:variant>
        <vt:i4>4915210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http://fr.wikipedia.org/wiki/Pi_(lettre_grecque)</vt:lpwstr>
      </vt:variant>
      <vt:variant>
        <vt:lpwstr/>
      </vt:variant>
      <vt:variant>
        <vt:i4>7077929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http://fr.wikipedia.org/wiki/Pi</vt:lpwstr>
      </vt:variant>
      <vt:variant>
        <vt:lpwstr/>
      </vt:variant>
      <vt:variant>
        <vt:i4>1245260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http://fr.wikipedia.org/wiki/Microseconde</vt:lpwstr>
      </vt:variant>
      <vt:variant>
        <vt:lpwstr/>
      </vt:variant>
      <vt:variant>
        <vt:i4>4587574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http://fr.wikipedia.org/wiki/Syst%C3%A8me_international</vt:lpwstr>
      </vt:variant>
      <vt:variant>
        <vt:lpwstr/>
      </vt:variant>
      <vt:variant>
        <vt:i4>5505063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http://fr.wikipedia.org/wiki/Degr%C3%A9_Celsius</vt:lpwstr>
      </vt:variant>
      <vt:variant>
        <vt:lpwstr/>
      </vt:variant>
      <vt:variant>
        <vt:i4>1179714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http://fr.wikipedia.org/wiki/Cyclohexane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http://fr.wikipedia.org/wiki/Diff%C3%A9rentielle</vt:lpwstr>
      </vt:variant>
      <vt:variant>
        <vt:lpwstr/>
      </vt:variant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http://fr.wikipedia.org/wiki/Fonction_%CE%B4_de_Dirac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http://fr.wikipedia.org/wiki/Discriminant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Αβγδεζηθικλμνξοπρςστυφχψω</dc:title>
  <dc:creator>Pierre Lagnaud</dc:creator>
  <cp:lastModifiedBy>Cedric Alves</cp:lastModifiedBy>
  <cp:revision>4</cp:revision>
  <cp:lastPrinted>2013-10-09T17:13:00Z</cp:lastPrinted>
  <dcterms:created xsi:type="dcterms:W3CDTF">2016-06-13T20:13:00Z</dcterms:created>
  <dcterms:modified xsi:type="dcterms:W3CDTF">2016-06-21T08:26:00Z</dcterms:modified>
</cp:coreProperties>
</file>