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0D" w:rsidRPr="00F629A5" w:rsidRDefault="000A070D" w:rsidP="000A070D">
      <w:pPr>
        <w:rPr>
          <w:b/>
          <w:u w:val="single"/>
        </w:rPr>
      </w:pPr>
      <w:r>
        <w:rPr>
          <w:b/>
          <w:u w:val="single"/>
        </w:rPr>
        <w:t xml:space="preserve">Exercice 3 </w:t>
      </w:r>
      <w:r w:rsidRPr="00F629A5">
        <w:rPr>
          <w:b/>
          <w:u w:val="single"/>
        </w:rPr>
        <w:t xml:space="preserve">- </w:t>
      </w:r>
      <w:r>
        <w:rPr>
          <w:b/>
          <w:u w:val="single"/>
        </w:rPr>
        <w:t>I</w:t>
      </w:r>
      <w:r w:rsidRPr="00F629A5">
        <w:rPr>
          <w:b/>
          <w:u w:val="single"/>
        </w:rPr>
        <w:t xml:space="preserve">dentification de différentes questions envisageables sur un thème   </w:t>
      </w:r>
    </w:p>
    <w:p w:rsidR="000A070D" w:rsidRPr="00F629A5" w:rsidRDefault="000A070D" w:rsidP="000A070D">
      <w:pPr>
        <w:rPr>
          <w:b/>
        </w:rPr>
      </w:pPr>
      <w:r w:rsidRPr="00F629A5">
        <w:rPr>
          <w:b/>
          <w:bCs/>
        </w:rPr>
        <w:t>Formulez différentes questions type EC1 sur cette partie du programme, précisez le type de consigne et le contenu de la réponse.</w:t>
      </w:r>
    </w:p>
    <w:p w:rsidR="000A070D" w:rsidRPr="009806CB" w:rsidRDefault="000A070D" w:rsidP="000A070D">
      <w:pPr>
        <w:pBdr>
          <w:top w:val="single" w:sz="4" w:space="1" w:color="auto"/>
          <w:left w:val="single" w:sz="4" w:space="4" w:color="auto"/>
          <w:bottom w:val="single" w:sz="4" w:space="1" w:color="auto"/>
          <w:right w:val="single" w:sz="4" w:space="4" w:color="auto"/>
        </w:pBdr>
      </w:pPr>
      <w:r w:rsidRPr="009806CB">
        <w:rPr>
          <w:bCs/>
        </w:rPr>
        <w:t>3.1 Qu'est-ce qu'un marché ?</w:t>
      </w:r>
    </w:p>
    <w:p w:rsidR="000A070D" w:rsidRPr="009806CB" w:rsidRDefault="000A070D" w:rsidP="000A070D">
      <w:pPr>
        <w:pBdr>
          <w:top w:val="single" w:sz="4" w:space="1" w:color="auto"/>
          <w:left w:val="single" w:sz="4" w:space="4" w:color="auto"/>
          <w:bottom w:val="single" w:sz="4" w:space="1" w:color="auto"/>
          <w:right w:val="single" w:sz="4" w:space="4" w:color="auto"/>
        </w:pBdr>
        <w:ind w:firstLine="708"/>
        <w:jc w:val="both"/>
      </w:pPr>
      <w:r w:rsidRPr="009806CB">
        <w:t>Notions à connaître : Institutions marchandes, droits de propriété</w:t>
      </w:r>
    </w:p>
    <w:p w:rsidR="000A070D" w:rsidRPr="009806CB" w:rsidRDefault="000A070D" w:rsidP="000A070D">
      <w:pPr>
        <w:pBdr>
          <w:top w:val="single" w:sz="4" w:space="1" w:color="auto"/>
          <w:left w:val="single" w:sz="4" w:space="4" w:color="auto"/>
          <w:bottom w:val="single" w:sz="4" w:space="1" w:color="auto"/>
          <w:right w:val="single" w:sz="4" w:space="4" w:color="auto"/>
        </w:pBdr>
        <w:ind w:firstLine="708"/>
        <w:jc w:val="both"/>
      </w:pPr>
      <w:r w:rsidRPr="009806CB">
        <w:t>On présentera la diversité des marchés concrets (depuis les foires du Moyen Âge jusqu'aux achats en ligne ; les marchés des biens, des services, des actifs, du travail, etc.). On montrera que le fonctionnement des marchés nécessite des règles de droit, qui déterminent notamment qui possède quoi, et ce qui peut être ou non échangé. On montrera que le marché suppose notamment l'existence d'institutions et de conventions (par exemple, marchandage, achat à l'unité ou en nombre, enchères, etc.). On expliquera en quoi les droits de propriété (y compris les droits d'auteur, brevets, marques, etc.) sont au fondement de l'échange. On s'interrogera sur les limites de l'échange marchand (existence de commerces illicites, brevetabilité du vivant, interdiction du commerce d'organes, etc.).</w:t>
      </w:r>
    </w:p>
    <w:p w:rsidR="000A070D" w:rsidRDefault="000A070D" w:rsidP="000A070D"/>
    <w:p w:rsidR="000A070D" w:rsidRDefault="000A070D" w:rsidP="000A07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391"/>
        <w:gridCol w:w="5066"/>
      </w:tblGrid>
      <w:tr w:rsidR="000A070D" w:rsidRPr="00B61607" w:rsidTr="00E03CFD">
        <w:tc>
          <w:tcPr>
            <w:tcW w:w="2802" w:type="dxa"/>
            <w:shd w:val="clear" w:color="auto" w:fill="auto"/>
          </w:tcPr>
          <w:p w:rsidR="000A070D" w:rsidRPr="00B61607" w:rsidRDefault="000A070D" w:rsidP="00E03CFD">
            <w:pPr>
              <w:rPr>
                <w:b/>
                <w:lang w:eastAsia="ja-JP"/>
              </w:rPr>
            </w:pPr>
            <w:r w:rsidRPr="00B61607">
              <w:rPr>
                <w:b/>
                <w:bCs/>
                <w:lang w:eastAsia="ja-JP"/>
              </w:rPr>
              <w:t>Questions</w:t>
            </w:r>
          </w:p>
        </w:tc>
        <w:tc>
          <w:tcPr>
            <w:tcW w:w="1417" w:type="dxa"/>
            <w:shd w:val="clear" w:color="auto" w:fill="auto"/>
          </w:tcPr>
          <w:p w:rsidR="000A070D" w:rsidRPr="00B61607" w:rsidRDefault="000A070D" w:rsidP="00E03CFD">
            <w:pPr>
              <w:rPr>
                <w:b/>
                <w:lang w:eastAsia="ja-JP"/>
              </w:rPr>
            </w:pPr>
            <w:r w:rsidRPr="00B61607">
              <w:rPr>
                <w:b/>
                <w:bCs/>
                <w:lang w:eastAsia="ja-JP"/>
              </w:rPr>
              <w:t>Consigne</w:t>
            </w:r>
          </w:p>
        </w:tc>
        <w:tc>
          <w:tcPr>
            <w:tcW w:w="5666" w:type="dxa"/>
            <w:shd w:val="clear" w:color="auto" w:fill="auto"/>
          </w:tcPr>
          <w:p w:rsidR="000A070D" w:rsidRPr="00B61607" w:rsidRDefault="000A070D" w:rsidP="00E03CFD">
            <w:pPr>
              <w:rPr>
                <w:b/>
                <w:lang w:eastAsia="ja-JP"/>
              </w:rPr>
            </w:pPr>
            <w:r w:rsidRPr="00B61607">
              <w:rPr>
                <w:b/>
                <w:bCs/>
                <w:lang w:eastAsia="ja-JP"/>
              </w:rPr>
              <w:t>Contenu de la réponse</w:t>
            </w:r>
          </w:p>
        </w:tc>
      </w:tr>
      <w:tr w:rsidR="000A070D" w:rsidRPr="00B61607" w:rsidTr="00E03CFD">
        <w:tc>
          <w:tcPr>
            <w:tcW w:w="2802" w:type="dxa"/>
            <w:shd w:val="clear" w:color="auto" w:fill="auto"/>
          </w:tcPr>
          <w:p w:rsidR="000A070D" w:rsidRPr="00B61607" w:rsidRDefault="000A070D" w:rsidP="00E03CFD">
            <w:pPr>
              <w:rPr>
                <w:i/>
                <w:lang w:eastAsia="ja-JP"/>
              </w:rPr>
            </w:pPr>
          </w:p>
        </w:tc>
        <w:tc>
          <w:tcPr>
            <w:tcW w:w="1417" w:type="dxa"/>
            <w:shd w:val="clear" w:color="auto" w:fill="auto"/>
          </w:tcPr>
          <w:p w:rsidR="000A070D" w:rsidRPr="00B61607" w:rsidRDefault="000A070D" w:rsidP="00E03CFD">
            <w:pPr>
              <w:rPr>
                <w:i/>
                <w:lang w:eastAsia="ja-JP"/>
              </w:rPr>
            </w:pPr>
            <w:r w:rsidRPr="00B61607">
              <w:rPr>
                <w:i/>
                <w:lang w:eastAsia="ja-JP"/>
              </w:rPr>
              <w:t>décrire</w:t>
            </w:r>
          </w:p>
          <w:p w:rsidR="000A070D" w:rsidRPr="00B61607" w:rsidRDefault="000A070D" w:rsidP="00E03CFD">
            <w:pPr>
              <w:rPr>
                <w:i/>
                <w:lang w:eastAsia="ja-JP"/>
              </w:rPr>
            </w:pPr>
          </w:p>
        </w:tc>
        <w:tc>
          <w:tcPr>
            <w:tcW w:w="5666" w:type="dxa"/>
            <w:shd w:val="clear" w:color="auto" w:fill="auto"/>
          </w:tcPr>
          <w:p w:rsidR="000A070D" w:rsidRPr="00B61607" w:rsidRDefault="000A070D" w:rsidP="00E03CFD">
            <w:pPr>
              <w:rPr>
                <w:i/>
                <w:lang w:eastAsia="ja-JP"/>
              </w:rPr>
            </w:pPr>
          </w:p>
        </w:tc>
      </w:tr>
      <w:tr w:rsidR="000A070D" w:rsidRPr="00B61607" w:rsidTr="00E03CFD">
        <w:tc>
          <w:tcPr>
            <w:tcW w:w="2802" w:type="dxa"/>
            <w:shd w:val="clear" w:color="auto" w:fill="auto"/>
          </w:tcPr>
          <w:p w:rsidR="000A070D" w:rsidRPr="00B61607" w:rsidRDefault="000A070D" w:rsidP="00E03CFD">
            <w:pPr>
              <w:rPr>
                <w:i/>
                <w:lang w:eastAsia="ja-JP"/>
              </w:rPr>
            </w:pPr>
          </w:p>
        </w:tc>
        <w:tc>
          <w:tcPr>
            <w:tcW w:w="1417" w:type="dxa"/>
            <w:shd w:val="clear" w:color="auto" w:fill="auto"/>
          </w:tcPr>
          <w:p w:rsidR="000A070D" w:rsidRPr="00B61607" w:rsidRDefault="000A070D" w:rsidP="00E03CFD">
            <w:pPr>
              <w:rPr>
                <w:i/>
                <w:lang w:eastAsia="ja-JP"/>
              </w:rPr>
            </w:pPr>
            <w:r w:rsidRPr="00B61607">
              <w:rPr>
                <w:i/>
                <w:lang w:eastAsia="ja-JP"/>
              </w:rPr>
              <w:t>justifier</w:t>
            </w:r>
          </w:p>
          <w:p w:rsidR="000A070D" w:rsidRPr="00B61607" w:rsidRDefault="000A070D" w:rsidP="00E03CFD">
            <w:pPr>
              <w:rPr>
                <w:i/>
                <w:lang w:eastAsia="ja-JP"/>
              </w:rPr>
            </w:pPr>
          </w:p>
        </w:tc>
        <w:tc>
          <w:tcPr>
            <w:tcW w:w="5666" w:type="dxa"/>
            <w:shd w:val="clear" w:color="auto" w:fill="auto"/>
          </w:tcPr>
          <w:p w:rsidR="000A070D" w:rsidRPr="00B61607" w:rsidRDefault="000A070D" w:rsidP="00E03CFD">
            <w:pPr>
              <w:rPr>
                <w:i/>
                <w:lang w:eastAsia="ja-JP"/>
              </w:rPr>
            </w:pPr>
          </w:p>
        </w:tc>
      </w:tr>
      <w:tr w:rsidR="000A070D" w:rsidRPr="00B61607" w:rsidTr="00E03CFD">
        <w:tc>
          <w:tcPr>
            <w:tcW w:w="2802" w:type="dxa"/>
            <w:shd w:val="clear" w:color="auto" w:fill="auto"/>
          </w:tcPr>
          <w:p w:rsidR="000A070D" w:rsidRPr="00B61607" w:rsidRDefault="000A070D" w:rsidP="00E03CFD">
            <w:pPr>
              <w:rPr>
                <w:i/>
                <w:lang w:eastAsia="ja-JP"/>
              </w:rPr>
            </w:pPr>
          </w:p>
        </w:tc>
        <w:tc>
          <w:tcPr>
            <w:tcW w:w="1417" w:type="dxa"/>
            <w:shd w:val="clear" w:color="auto" w:fill="auto"/>
          </w:tcPr>
          <w:p w:rsidR="000A070D" w:rsidRPr="00B61607" w:rsidRDefault="000A070D" w:rsidP="00E03CFD">
            <w:pPr>
              <w:rPr>
                <w:i/>
                <w:lang w:eastAsia="ja-JP"/>
              </w:rPr>
            </w:pPr>
            <w:r w:rsidRPr="00B61607">
              <w:rPr>
                <w:i/>
                <w:lang w:eastAsia="ja-JP"/>
              </w:rPr>
              <w:t>analyser</w:t>
            </w:r>
          </w:p>
          <w:p w:rsidR="000A070D" w:rsidRPr="00B61607" w:rsidRDefault="000A070D" w:rsidP="00E03CFD">
            <w:pPr>
              <w:rPr>
                <w:i/>
                <w:lang w:eastAsia="ja-JP"/>
              </w:rPr>
            </w:pPr>
          </w:p>
        </w:tc>
        <w:tc>
          <w:tcPr>
            <w:tcW w:w="5666" w:type="dxa"/>
            <w:shd w:val="clear" w:color="auto" w:fill="auto"/>
          </w:tcPr>
          <w:p w:rsidR="000A070D" w:rsidRPr="00B61607" w:rsidRDefault="000A070D" w:rsidP="00E03CFD">
            <w:pPr>
              <w:rPr>
                <w:i/>
                <w:lang w:eastAsia="ja-JP"/>
              </w:rPr>
            </w:pPr>
          </w:p>
        </w:tc>
      </w:tr>
      <w:tr w:rsidR="000A070D" w:rsidRPr="00B61607" w:rsidTr="00E03CFD">
        <w:tc>
          <w:tcPr>
            <w:tcW w:w="2802" w:type="dxa"/>
            <w:shd w:val="clear" w:color="auto" w:fill="auto"/>
          </w:tcPr>
          <w:p w:rsidR="000A070D" w:rsidRPr="00B61607" w:rsidRDefault="000A070D" w:rsidP="00E03CFD">
            <w:pPr>
              <w:rPr>
                <w:i/>
                <w:lang w:eastAsia="ja-JP"/>
              </w:rPr>
            </w:pPr>
          </w:p>
        </w:tc>
        <w:tc>
          <w:tcPr>
            <w:tcW w:w="1417" w:type="dxa"/>
            <w:shd w:val="clear" w:color="auto" w:fill="auto"/>
          </w:tcPr>
          <w:p w:rsidR="000A070D" w:rsidRPr="00B61607" w:rsidRDefault="000A070D" w:rsidP="00E03CFD">
            <w:pPr>
              <w:rPr>
                <w:i/>
                <w:lang w:eastAsia="ja-JP"/>
              </w:rPr>
            </w:pPr>
            <w:r w:rsidRPr="00B61607">
              <w:rPr>
                <w:i/>
                <w:lang w:eastAsia="ja-JP"/>
              </w:rPr>
              <w:t>justifier</w:t>
            </w:r>
          </w:p>
          <w:p w:rsidR="000A070D" w:rsidRPr="00B61607" w:rsidRDefault="000A070D" w:rsidP="00E03CFD">
            <w:pPr>
              <w:rPr>
                <w:i/>
                <w:lang w:eastAsia="ja-JP"/>
              </w:rPr>
            </w:pPr>
          </w:p>
        </w:tc>
        <w:tc>
          <w:tcPr>
            <w:tcW w:w="5666" w:type="dxa"/>
            <w:shd w:val="clear" w:color="auto" w:fill="auto"/>
          </w:tcPr>
          <w:p w:rsidR="000A070D" w:rsidRPr="00B61607" w:rsidRDefault="000A070D" w:rsidP="00E03CFD">
            <w:pPr>
              <w:rPr>
                <w:i/>
                <w:lang w:eastAsia="ja-JP"/>
              </w:rPr>
            </w:pPr>
          </w:p>
        </w:tc>
      </w:tr>
    </w:tbl>
    <w:p w:rsidR="000A070D" w:rsidRDefault="000A070D" w:rsidP="000A070D"/>
    <w:p w:rsidR="000A070D" w:rsidRDefault="000A070D" w:rsidP="000A070D"/>
    <w:p w:rsidR="000A070D" w:rsidRDefault="000A070D" w:rsidP="000A070D"/>
    <w:p w:rsidR="000A070D" w:rsidRDefault="000A070D" w:rsidP="000A070D"/>
    <w:p w:rsidR="000A070D" w:rsidRPr="00F222A1" w:rsidRDefault="00F222A1" w:rsidP="000A070D">
      <w:pPr>
        <w:rPr>
          <w:b/>
          <w:u w:val="single"/>
        </w:rPr>
      </w:pPr>
      <w:bookmarkStart w:id="0" w:name="_GoBack"/>
      <w:r w:rsidRPr="00F222A1">
        <w:rPr>
          <w:b/>
          <w:u w:val="single"/>
        </w:rPr>
        <w:t>Eléments de correction</w:t>
      </w:r>
    </w:p>
    <w:bookmarkEnd w:id="0"/>
    <w:p w:rsidR="000A070D" w:rsidRDefault="000A070D" w:rsidP="000A070D"/>
    <w:p w:rsidR="000A070D" w:rsidRDefault="000A070D" w:rsidP="000A070D"/>
    <w:p w:rsidR="000A070D" w:rsidRPr="009806CB" w:rsidRDefault="000A070D" w:rsidP="000A07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385"/>
        <w:gridCol w:w="5038"/>
      </w:tblGrid>
      <w:tr w:rsidR="000A070D" w:rsidRPr="00B61607" w:rsidTr="00E03CFD">
        <w:tc>
          <w:tcPr>
            <w:tcW w:w="2802" w:type="dxa"/>
            <w:shd w:val="clear" w:color="auto" w:fill="auto"/>
          </w:tcPr>
          <w:p w:rsidR="000A070D" w:rsidRPr="00B61607" w:rsidRDefault="000A070D" w:rsidP="00E03CFD">
            <w:pPr>
              <w:rPr>
                <w:b/>
                <w:lang w:eastAsia="ja-JP"/>
              </w:rPr>
            </w:pPr>
            <w:r w:rsidRPr="00B61607">
              <w:rPr>
                <w:b/>
                <w:bCs/>
                <w:lang w:eastAsia="ja-JP"/>
              </w:rPr>
              <w:t>Questions</w:t>
            </w:r>
          </w:p>
        </w:tc>
        <w:tc>
          <w:tcPr>
            <w:tcW w:w="1417" w:type="dxa"/>
            <w:shd w:val="clear" w:color="auto" w:fill="auto"/>
          </w:tcPr>
          <w:p w:rsidR="000A070D" w:rsidRPr="00B61607" w:rsidRDefault="000A070D" w:rsidP="00E03CFD">
            <w:pPr>
              <w:rPr>
                <w:b/>
                <w:lang w:eastAsia="ja-JP"/>
              </w:rPr>
            </w:pPr>
            <w:r w:rsidRPr="00B61607">
              <w:rPr>
                <w:b/>
                <w:bCs/>
                <w:lang w:eastAsia="ja-JP"/>
              </w:rPr>
              <w:t>Consigne</w:t>
            </w:r>
          </w:p>
        </w:tc>
        <w:tc>
          <w:tcPr>
            <w:tcW w:w="5666" w:type="dxa"/>
            <w:shd w:val="clear" w:color="auto" w:fill="auto"/>
          </w:tcPr>
          <w:p w:rsidR="000A070D" w:rsidRPr="00B61607" w:rsidRDefault="000A070D" w:rsidP="00E03CFD">
            <w:pPr>
              <w:rPr>
                <w:b/>
                <w:lang w:eastAsia="ja-JP"/>
              </w:rPr>
            </w:pPr>
            <w:r w:rsidRPr="00B61607">
              <w:rPr>
                <w:b/>
                <w:bCs/>
                <w:lang w:eastAsia="ja-JP"/>
              </w:rPr>
              <w:t>Contenu de la réponse</w:t>
            </w:r>
          </w:p>
        </w:tc>
      </w:tr>
      <w:tr w:rsidR="000A070D" w:rsidRPr="00B61607" w:rsidTr="00E03CFD">
        <w:tc>
          <w:tcPr>
            <w:tcW w:w="2802" w:type="dxa"/>
            <w:shd w:val="clear" w:color="auto" w:fill="auto"/>
          </w:tcPr>
          <w:p w:rsidR="000A070D" w:rsidRPr="00B61607" w:rsidRDefault="000A070D" w:rsidP="00E03CFD">
            <w:pPr>
              <w:rPr>
                <w:i/>
                <w:lang w:eastAsia="ja-JP"/>
              </w:rPr>
            </w:pPr>
            <w:r w:rsidRPr="00B61607">
              <w:rPr>
                <w:i/>
                <w:lang w:eastAsia="ja-JP"/>
              </w:rPr>
              <w:t>1 : Peut-on dire que les marchés prennent de multiples formes ?</w:t>
            </w:r>
          </w:p>
          <w:p w:rsidR="000A070D" w:rsidRPr="00B61607" w:rsidRDefault="000A070D" w:rsidP="00E03CFD">
            <w:pPr>
              <w:rPr>
                <w:i/>
                <w:lang w:eastAsia="ja-JP"/>
              </w:rPr>
            </w:pPr>
          </w:p>
        </w:tc>
        <w:tc>
          <w:tcPr>
            <w:tcW w:w="1417" w:type="dxa"/>
            <w:shd w:val="clear" w:color="auto" w:fill="auto"/>
          </w:tcPr>
          <w:p w:rsidR="000A070D" w:rsidRPr="00B61607" w:rsidRDefault="000A070D" w:rsidP="00E03CFD">
            <w:pPr>
              <w:rPr>
                <w:i/>
                <w:lang w:eastAsia="ja-JP"/>
              </w:rPr>
            </w:pPr>
            <w:r w:rsidRPr="00B61607">
              <w:rPr>
                <w:i/>
                <w:lang w:eastAsia="ja-JP"/>
              </w:rPr>
              <w:t>décrire</w:t>
            </w:r>
          </w:p>
          <w:p w:rsidR="000A070D" w:rsidRPr="00B61607" w:rsidRDefault="000A070D" w:rsidP="00E03CFD">
            <w:pPr>
              <w:rPr>
                <w:i/>
                <w:lang w:eastAsia="ja-JP"/>
              </w:rPr>
            </w:pPr>
          </w:p>
        </w:tc>
        <w:tc>
          <w:tcPr>
            <w:tcW w:w="5666" w:type="dxa"/>
            <w:shd w:val="clear" w:color="auto" w:fill="auto"/>
          </w:tcPr>
          <w:p w:rsidR="000A070D" w:rsidRPr="00B61607" w:rsidRDefault="000A070D" w:rsidP="00E03CFD">
            <w:pPr>
              <w:rPr>
                <w:i/>
                <w:lang w:eastAsia="ja-JP"/>
              </w:rPr>
            </w:pPr>
            <w:r w:rsidRPr="00B61607">
              <w:rPr>
                <w:i/>
                <w:lang w:eastAsia="ja-JP"/>
              </w:rPr>
              <w:t>-réponse affirmative</w:t>
            </w:r>
          </w:p>
          <w:p w:rsidR="000A070D" w:rsidRPr="00B61607" w:rsidRDefault="000A070D" w:rsidP="00E03CFD">
            <w:pPr>
              <w:rPr>
                <w:i/>
                <w:lang w:eastAsia="ja-JP"/>
              </w:rPr>
            </w:pPr>
            <w:r w:rsidRPr="00B61607">
              <w:rPr>
                <w:i/>
                <w:lang w:eastAsia="ja-JP"/>
              </w:rPr>
              <w:t>-ils concernent des biens ou des services, des facteurs de production, sont réels ou virtuels, localisés ou non</w:t>
            </w:r>
          </w:p>
          <w:p w:rsidR="000A070D" w:rsidRPr="00B61607" w:rsidRDefault="000A070D" w:rsidP="00E03CFD">
            <w:pPr>
              <w:rPr>
                <w:i/>
                <w:lang w:eastAsia="ja-JP"/>
              </w:rPr>
            </w:pPr>
            <w:r w:rsidRPr="00B61607">
              <w:rPr>
                <w:i/>
                <w:lang w:eastAsia="ja-JP"/>
              </w:rPr>
              <w:t xml:space="preserve">-exemple pour chaque caractéristique. </w:t>
            </w:r>
          </w:p>
        </w:tc>
      </w:tr>
      <w:tr w:rsidR="000A070D" w:rsidRPr="00B61607" w:rsidTr="00E03CFD">
        <w:tc>
          <w:tcPr>
            <w:tcW w:w="2802" w:type="dxa"/>
            <w:shd w:val="clear" w:color="auto" w:fill="auto"/>
          </w:tcPr>
          <w:p w:rsidR="000A070D" w:rsidRPr="00B61607" w:rsidRDefault="000A070D" w:rsidP="00E03CFD">
            <w:pPr>
              <w:rPr>
                <w:i/>
                <w:lang w:eastAsia="ja-JP"/>
              </w:rPr>
            </w:pPr>
            <w:r w:rsidRPr="00B61607">
              <w:rPr>
                <w:i/>
                <w:lang w:eastAsia="ja-JP"/>
              </w:rPr>
              <w:t>2 : Montrez que le droit de propriété est essentiel au fonctionnement du marché.</w:t>
            </w:r>
          </w:p>
        </w:tc>
        <w:tc>
          <w:tcPr>
            <w:tcW w:w="1417" w:type="dxa"/>
            <w:shd w:val="clear" w:color="auto" w:fill="auto"/>
          </w:tcPr>
          <w:p w:rsidR="000A070D" w:rsidRPr="00B61607" w:rsidRDefault="000A070D" w:rsidP="00E03CFD">
            <w:pPr>
              <w:rPr>
                <w:i/>
                <w:lang w:eastAsia="ja-JP"/>
              </w:rPr>
            </w:pPr>
            <w:r w:rsidRPr="00B61607">
              <w:rPr>
                <w:i/>
                <w:lang w:eastAsia="ja-JP"/>
              </w:rPr>
              <w:t>justifier</w:t>
            </w:r>
          </w:p>
          <w:p w:rsidR="000A070D" w:rsidRPr="00B61607" w:rsidRDefault="000A070D" w:rsidP="00E03CFD">
            <w:pPr>
              <w:rPr>
                <w:i/>
                <w:lang w:eastAsia="ja-JP"/>
              </w:rPr>
            </w:pPr>
          </w:p>
        </w:tc>
        <w:tc>
          <w:tcPr>
            <w:tcW w:w="5666" w:type="dxa"/>
            <w:shd w:val="clear" w:color="auto" w:fill="auto"/>
          </w:tcPr>
          <w:p w:rsidR="000A070D" w:rsidRPr="00B61607" w:rsidRDefault="000A070D" w:rsidP="00E03CFD">
            <w:pPr>
              <w:rPr>
                <w:i/>
                <w:lang w:eastAsia="ja-JP"/>
              </w:rPr>
            </w:pPr>
            <w:r w:rsidRPr="00B61607">
              <w:rPr>
                <w:i/>
                <w:lang w:eastAsia="ja-JP"/>
              </w:rPr>
              <w:t>-signification du droit de propriété et diversité de ses formes.</w:t>
            </w:r>
          </w:p>
          <w:p w:rsidR="000A070D" w:rsidRPr="00B61607" w:rsidRDefault="000A070D" w:rsidP="00E03CFD">
            <w:pPr>
              <w:rPr>
                <w:i/>
                <w:lang w:eastAsia="ja-JP"/>
              </w:rPr>
            </w:pPr>
            <w:r w:rsidRPr="00B61607">
              <w:rPr>
                <w:i/>
                <w:lang w:eastAsia="ja-JP"/>
              </w:rPr>
              <w:t>-vente est une concrétisation possible du droit de propriété.</w:t>
            </w:r>
          </w:p>
          <w:p w:rsidR="000A070D" w:rsidRPr="00B61607" w:rsidRDefault="000A070D" w:rsidP="00E03CFD">
            <w:pPr>
              <w:rPr>
                <w:i/>
                <w:lang w:eastAsia="ja-JP"/>
              </w:rPr>
            </w:pPr>
            <w:r w:rsidRPr="00B61607">
              <w:rPr>
                <w:i/>
                <w:lang w:eastAsia="ja-JP"/>
              </w:rPr>
              <w:t>-exemple de vente.</w:t>
            </w:r>
          </w:p>
        </w:tc>
      </w:tr>
      <w:tr w:rsidR="000A070D" w:rsidRPr="00B61607" w:rsidTr="00E03CFD">
        <w:tc>
          <w:tcPr>
            <w:tcW w:w="2802" w:type="dxa"/>
            <w:shd w:val="clear" w:color="auto" w:fill="auto"/>
          </w:tcPr>
          <w:p w:rsidR="000A070D" w:rsidRPr="00B61607" w:rsidRDefault="000A070D" w:rsidP="00E03CFD">
            <w:pPr>
              <w:rPr>
                <w:i/>
                <w:lang w:eastAsia="ja-JP"/>
              </w:rPr>
            </w:pPr>
            <w:r w:rsidRPr="00B61607">
              <w:rPr>
                <w:i/>
                <w:lang w:eastAsia="ja-JP"/>
              </w:rPr>
              <w:t xml:space="preserve">3 : Peut-on considérer que le marché fonctionne spontanément ? </w:t>
            </w:r>
          </w:p>
          <w:p w:rsidR="000A070D" w:rsidRPr="00B61607" w:rsidRDefault="000A070D" w:rsidP="00E03CFD">
            <w:pPr>
              <w:rPr>
                <w:i/>
                <w:lang w:eastAsia="ja-JP"/>
              </w:rPr>
            </w:pPr>
          </w:p>
        </w:tc>
        <w:tc>
          <w:tcPr>
            <w:tcW w:w="1417" w:type="dxa"/>
            <w:shd w:val="clear" w:color="auto" w:fill="auto"/>
          </w:tcPr>
          <w:p w:rsidR="000A070D" w:rsidRPr="00B61607" w:rsidRDefault="000A070D" w:rsidP="00E03CFD">
            <w:pPr>
              <w:rPr>
                <w:i/>
                <w:lang w:eastAsia="ja-JP"/>
              </w:rPr>
            </w:pPr>
            <w:r w:rsidRPr="00B61607">
              <w:rPr>
                <w:i/>
                <w:lang w:eastAsia="ja-JP"/>
              </w:rPr>
              <w:lastRenderedPageBreak/>
              <w:t>analyser</w:t>
            </w:r>
          </w:p>
          <w:p w:rsidR="000A070D" w:rsidRPr="00B61607" w:rsidRDefault="000A070D" w:rsidP="00E03CFD">
            <w:pPr>
              <w:rPr>
                <w:i/>
                <w:lang w:eastAsia="ja-JP"/>
              </w:rPr>
            </w:pPr>
          </w:p>
        </w:tc>
        <w:tc>
          <w:tcPr>
            <w:tcW w:w="5666" w:type="dxa"/>
            <w:shd w:val="clear" w:color="auto" w:fill="auto"/>
          </w:tcPr>
          <w:p w:rsidR="000A070D" w:rsidRPr="00B61607" w:rsidRDefault="000A070D" w:rsidP="00E03CFD">
            <w:pPr>
              <w:rPr>
                <w:i/>
                <w:lang w:eastAsia="ja-JP"/>
              </w:rPr>
            </w:pPr>
            <w:r w:rsidRPr="00B61607">
              <w:rPr>
                <w:i/>
                <w:lang w:eastAsia="ja-JP"/>
              </w:rPr>
              <w:t>-l’observation témoigne de la présence systématique de conventions ou d’institutions.</w:t>
            </w:r>
          </w:p>
          <w:p w:rsidR="000A070D" w:rsidRPr="00B61607" w:rsidRDefault="000A070D" w:rsidP="00E03CFD">
            <w:pPr>
              <w:rPr>
                <w:i/>
                <w:lang w:eastAsia="ja-JP"/>
              </w:rPr>
            </w:pPr>
            <w:r w:rsidRPr="00B61607">
              <w:rPr>
                <w:i/>
                <w:lang w:eastAsia="ja-JP"/>
              </w:rPr>
              <w:t>-justification de l’opportunité de la présence d’institutions ou de conventions.</w:t>
            </w:r>
          </w:p>
          <w:p w:rsidR="000A070D" w:rsidRPr="00B61607" w:rsidRDefault="000A070D" w:rsidP="00E03CFD">
            <w:pPr>
              <w:rPr>
                <w:i/>
                <w:lang w:eastAsia="ja-JP"/>
              </w:rPr>
            </w:pPr>
            <w:r w:rsidRPr="00B61607">
              <w:rPr>
                <w:i/>
                <w:lang w:eastAsia="ja-JP"/>
              </w:rPr>
              <w:lastRenderedPageBreak/>
              <w:t>-illustration (monnaie, type d’enchères…)</w:t>
            </w:r>
          </w:p>
        </w:tc>
      </w:tr>
      <w:tr w:rsidR="000A070D" w:rsidRPr="00B61607" w:rsidTr="00E03CFD">
        <w:tc>
          <w:tcPr>
            <w:tcW w:w="2802" w:type="dxa"/>
            <w:shd w:val="clear" w:color="auto" w:fill="auto"/>
          </w:tcPr>
          <w:p w:rsidR="000A070D" w:rsidRPr="00B61607" w:rsidRDefault="000A070D" w:rsidP="00E03CFD">
            <w:pPr>
              <w:rPr>
                <w:i/>
                <w:lang w:eastAsia="ja-JP"/>
              </w:rPr>
            </w:pPr>
            <w:r w:rsidRPr="00B61607">
              <w:rPr>
                <w:i/>
                <w:lang w:eastAsia="ja-JP"/>
              </w:rPr>
              <w:lastRenderedPageBreak/>
              <w:t>4 : Justifiez des limites au marché.</w:t>
            </w:r>
          </w:p>
        </w:tc>
        <w:tc>
          <w:tcPr>
            <w:tcW w:w="1417" w:type="dxa"/>
            <w:shd w:val="clear" w:color="auto" w:fill="auto"/>
          </w:tcPr>
          <w:p w:rsidR="000A070D" w:rsidRPr="00B61607" w:rsidRDefault="000A070D" w:rsidP="00E03CFD">
            <w:pPr>
              <w:rPr>
                <w:i/>
                <w:lang w:eastAsia="ja-JP"/>
              </w:rPr>
            </w:pPr>
            <w:r w:rsidRPr="00B61607">
              <w:rPr>
                <w:i/>
                <w:lang w:eastAsia="ja-JP"/>
              </w:rPr>
              <w:t>justifier</w:t>
            </w:r>
          </w:p>
          <w:p w:rsidR="000A070D" w:rsidRPr="00B61607" w:rsidRDefault="000A070D" w:rsidP="00E03CFD">
            <w:pPr>
              <w:rPr>
                <w:i/>
                <w:lang w:eastAsia="ja-JP"/>
              </w:rPr>
            </w:pPr>
          </w:p>
        </w:tc>
        <w:tc>
          <w:tcPr>
            <w:tcW w:w="5666" w:type="dxa"/>
            <w:shd w:val="clear" w:color="auto" w:fill="auto"/>
          </w:tcPr>
          <w:p w:rsidR="000A070D" w:rsidRPr="00B61607" w:rsidRDefault="000A070D" w:rsidP="00E03CFD">
            <w:pPr>
              <w:rPr>
                <w:i/>
                <w:lang w:eastAsia="ja-JP"/>
              </w:rPr>
            </w:pPr>
            <w:r w:rsidRPr="00B61607">
              <w:rPr>
                <w:i/>
                <w:lang w:eastAsia="ja-JP"/>
              </w:rPr>
              <w:t>-choix de 2 exemples de limites.</w:t>
            </w:r>
          </w:p>
          <w:p w:rsidR="000A070D" w:rsidRPr="00B61607" w:rsidRDefault="000A070D" w:rsidP="00E03CFD">
            <w:pPr>
              <w:rPr>
                <w:i/>
                <w:lang w:eastAsia="ja-JP"/>
              </w:rPr>
            </w:pPr>
            <w:r w:rsidRPr="00B61607">
              <w:rPr>
                <w:i/>
                <w:lang w:eastAsia="ja-JP"/>
              </w:rPr>
              <w:t xml:space="preserve">-justification dans chaque cas de l’interdiction. </w:t>
            </w:r>
          </w:p>
        </w:tc>
      </w:tr>
    </w:tbl>
    <w:p w:rsidR="000A070D" w:rsidRPr="009806CB" w:rsidRDefault="000A070D" w:rsidP="000A070D"/>
    <w:p w:rsidR="000A070D" w:rsidRDefault="000A070D" w:rsidP="000A070D">
      <w:pPr>
        <w:rPr>
          <w:b/>
        </w:rPr>
      </w:pPr>
    </w:p>
    <w:p w:rsidR="00606F06" w:rsidRDefault="00606F06"/>
    <w:sectPr w:rsidR="00606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0D"/>
    <w:rsid w:val="000A070D"/>
    <w:rsid w:val="00606F06"/>
    <w:rsid w:val="00F22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0E5E1-3035-4F69-8742-131EB181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0D"/>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1838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dc:creator>
  <cp:keywords/>
  <dc:description/>
  <cp:lastModifiedBy>vergnole</cp:lastModifiedBy>
  <cp:revision>2</cp:revision>
  <dcterms:created xsi:type="dcterms:W3CDTF">2015-06-18T07:00:00Z</dcterms:created>
  <dcterms:modified xsi:type="dcterms:W3CDTF">2015-06-18T07:08:00Z</dcterms:modified>
</cp:coreProperties>
</file>