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4A" w:rsidRDefault="00FB574A" w:rsidP="00FB574A">
      <w:pPr>
        <w:jc w:val="center"/>
        <w:rPr>
          <w:b/>
          <w:bCs/>
        </w:rPr>
      </w:pPr>
    </w:p>
    <w:p w:rsidR="00FB574A" w:rsidRPr="004D1B1C" w:rsidRDefault="00FB574A" w:rsidP="00FB574A">
      <w:pPr>
        <w:pStyle w:val="CM1"/>
        <w:jc w:val="center"/>
        <w:outlineLvl w:val="0"/>
        <w:rPr>
          <w:b/>
          <w:bCs/>
          <w:color w:val="000000"/>
          <w:sz w:val="20"/>
          <w:szCs w:val="20"/>
        </w:rPr>
      </w:pPr>
    </w:p>
    <w:p w:rsidR="00FB574A" w:rsidRPr="004D1B1C" w:rsidRDefault="00FB574A" w:rsidP="00FB574A">
      <w:pPr>
        <w:pStyle w:val="Default"/>
        <w:rPr>
          <w:sz w:val="20"/>
          <w:szCs w:val="20"/>
        </w:rPr>
      </w:pPr>
    </w:p>
    <w:p w:rsidR="00FB574A" w:rsidRPr="004D1B1C" w:rsidRDefault="00FB574A" w:rsidP="00FB574A">
      <w:pPr>
        <w:pStyle w:val="CM1"/>
        <w:pBdr>
          <w:top w:val="single" w:sz="4" w:space="1" w:color="auto"/>
          <w:left w:val="single" w:sz="4" w:space="0" w:color="auto"/>
          <w:bottom w:val="single" w:sz="4" w:space="1" w:color="auto"/>
          <w:right w:val="single" w:sz="4" w:space="4" w:color="auto"/>
        </w:pBdr>
        <w:jc w:val="center"/>
        <w:outlineLvl w:val="0"/>
        <w:rPr>
          <w:color w:val="000000"/>
          <w:sz w:val="20"/>
          <w:szCs w:val="20"/>
        </w:rPr>
      </w:pPr>
      <w:r w:rsidRPr="004D1B1C">
        <w:rPr>
          <w:b/>
          <w:bCs/>
          <w:color w:val="000000"/>
          <w:sz w:val="20"/>
          <w:szCs w:val="20"/>
        </w:rPr>
        <w:t xml:space="preserve">Dissertation s’appuyant sur un dossier documentaire </w:t>
      </w:r>
    </w:p>
    <w:p w:rsidR="00FB574A" w:rsidRPr="004D1B1C" w:rsidRDefault="00FB574A" w:rsidP="00FB574A">
      <w:pPr>
        <w:pStyle w:val="CM7"/>
        <w:spacing w:after="0"/>
        <w:rPr>
          <w:i/>
          <w:iCs/>
          <w:color w:val="000000"/>
          <w:sz w:val="20"/>
          <w:szCs w:val="20"/>
        </w:rPr>
      </w:pPr>
    </w:p>
    <w:p w:rsidR="00FB574A" w:rsidRPr="004D1B1C" w:rsidRDefault="00FB574A" w:rsidP="00FB574A">
      <w:pPr>
        <w:pStyle w:val="CM7"/>
        <w:spacing w:after="0"/>
        <w:rPr>
          <w:color w:val="000000"/>
          <w:sz w:val="20"/>
          <w:szCs w:val="20"/>
        </w:rPr>
      </w:pPr>
      <w:r w:rsidRPr="004D1B1C">
        <w:rPr>
          <w:i/>
          <w:iCs/>
          <w:color w:val="000000"/>
          <w:sz w:val="20"/>
          <w:szCs w:val="20"/>
        </w:rPr>
        <w:t xml:space="preserve">Il est demandé au candidat : </w:t>
      </w:r>
    </w:p>
    <w:p w:rsidR="00FB574A" w:rsidRPr="004D1B1C" w:rsidRDefault="00FB574A" w:rsidP="00FB574A">
      <w:pPr>
        <w:numPr>
          <w:ilvl w:val="0"/>
          <w:numId w:val="1"/>
        </w:numPr>
        <w:spacing w:after="0" w:line="240" w:lineRule="auto"/>
        <w:jc w:val="both"/>
        <w:rPr>
          <w:rFonts w:ascii="Times New Roman" w:hAnsi="Times New Roman"/>
          <w:i/>
          <w:sz w:val="20"/>
          <w:szCs w:val="20"/>
        </w:rPr>
      </w:pPr>
      <w:r w:rsidRPr="004D1B1C">
        <w:rPr>
          <w:rFonts w:ascii="Times New Roman" w:hAnsi="Times New Roman"/>
          <w:i/>
          <w:sz w:val="20"/>
          <w:szCs w:val="20"/>
        </w:rPr>
        <w:t>de répondre à la question posée par le sujet ;</w:t>
      </w:r>
    </w:p>
    <w:p w:rsidR="00FB574A" w:rsidRPr="004D1B1C" w:rsidRDefault="00FB574A" w:rsidP="00FB574A">
      <w:pPr>
        <w:numPr>
          <w:ilvl w:val="0"/>
          <w:numId w:val="1"/>
        </w:numPr>
        <w:spacing w:after="0" w:line="240" w:lineRule="auto"/>
        <w:jc w:val="both"/>
        <w:rPr>
          <w:rFonts w:ascii="Times New Roman" w:hAnsi="Times New Roman"/>
          <w:i/>
          <w:sz w:val="20"/>
          <w:szCs w:val="20"/>
        </w:rPr>
      </w:pPr>
      <w:r w:rsidRPr="004D1B1C">
        <w:rPr>
          <w:rFonts w:ascii="Times New Roman" w:hAnsi="Times New Roman"/>
          <w:i/>
          <w:sz w:val="20"/>
          <w:szCs w:val="20"/>
        </w:rPr>
        <w:t>de construire une argumentation à partir d'une problématique qu'il devra élaborer ;</w:t>
      </w:r>
    </w:p>
    <w:p w:rsidR="00FB574A" w:rsidRPr="004D1B1C" w:rsidRDefault="00FB574A" w:rsidP="00FB574A">
      <w:pPr>
        <w:numPr>
          <w:ilvl w:val="0"/>
          <w:numId w:val="1"/>
        </w:numPr>
        <w:spacing w:after="0" w:line="240" w:lineRule="auto"/>
        <w:jc w:val="both"/>
        <w:rPr>
          <w:rFonts w:ascii="Times New Roman" w:hAnsi="Times New Roman"/>
          <w:i/>
          <w:sz w:val="20"/>
          <w:szCs w:val="20"/>
        </w:rPr>
      </w:pPr>
      <w:r w:rsidRPr="004D1B1C">
        <w:rPr>
          <w:rFonts w:ascii="Times New Roman" w:hAnsi="Times New Roman"/>
          <w:i/>
          <w:sz w:val="20"/>
          <w:szCs w:val="20"/>
        </w:rPr>
        <w:t>de mobiliser des connaissances et des informations pertinentes pour traiter le sujet, notamment celles figurant dans le dossier ;</w:t>
      </w:r>
    </w:p>
    <w:p w:rsidR="00FB574A" w:rsidRPr="004D1B1C" w:rsidRDefault="00FB574A" w:rsidP="00FB574A">
      <w:pPr>
        <w:numPr>
          <w:ilvl w:val="0"/>
          <w:numId w:val="1"/>
        </w:numPr>
        <w:spacing w:after="0" w:line="240" w:lineRule="auto"/>
        <w:jc w:val="both"/>
        <w:rPr>
          <w:rFonts w:ascii="Times New Roman" w:hAnsi="Times New Roman"/>
          <w:i/>
          <w:sz w:val="20"/>
          <w:szCs w:val="20"/>
        </w:rPr>
      </w:pPr>
      <w:r w:rsidRPr="004D1B1C">
        <w:rPr>
          <w:rFonts w:ascii="Times New Roman" w:hAnsi="Times New Roman"/>
          <w:i/>
          <w:sz w:val="20"/>
          <w:szCs w:val="20"/>
        </w:rPr>
        <w:t>de rédiger en utilisant le vocabulaire économique et social spécifique et approprié à la question, en organisant le développement sous la forme d'un plan cohérent qui ménage l'équilibre des parties</w:t>
      </w:r>
    </w:p>
    <w:p w:rsidR="00FB574A" w:rsidRPr="004D1B1C" w:rsidRDefault="00FB574A" w:rsidP="00FB574A">
      <w:pPr>
        <w:pStyle w:val="Default"/>
        <w:rPr>
          <w:color w:val="auto"/>
          <w:sz w:val="20"/>
          <w:szCs w:val="20"/>
        </w:rPr>
      </w:pPr>
    </w:p>
    <w:p w:rsidR="00FB574A" w:rsidRPr="004D1B1C" w:rsidRDefault="00FB574A" w:rsidP="00FB574A">
      <w:pPr>
        <w:pStyle w:val="CM8"/>
        <w:spacing w:after="0"/>
        <w:jc w:val="both"/>
        <w:rPr>
          <w:sz w:val="20"/>
          <w:szCs w:val="20"/>
        </w:rPr>
      </w:pPr>
      <w:r w:rsidRPr="004D1B1C">
        <w:rPr>
          <w:i/>
          <w:iCs/>
          <w:sz w:val="20"/>
          <w:szCs w:val="20"/>
        </w:rPr>
        <w:t xml:space="preserve">Il sera tenu compte, dans la notation, de la clarté de l'expression et du soin apporté à la présentation. </w:t>
      </w:r>
    </w:p>
    <w:p w:rsidR="00FB574A" w:rsidRPr="004D1B1C" w:rsidRDefault="00FB574A" w:rsidP="00FB574A">
      <w:pPr>
        <w:pStyle w:val="CM9"/>
        <w:spacing w:after="0"/>
        <w:jc w:val="center"/>
        <w:outlineLvl w:val="0"/>
        <w:rPr>
          <w:b/>
          <w:bCs/>
          <w:sz w:val="20"/>
          <w:szCs w:val="20"/>
        </w:rPr>
      </w:pPr>
    </w:p>
    <w:p w:rsidR="00FB574A" w:rsidRPr="004D1B1C" w:rsidRDefault="00FB574A" w:rsidP="00FB574A">
      <w:pPr>
        <w:pStyle w:val="CM9"/>
        <w:spacing w:after="0"/>
        <w:jc w:val="center"/>
        <w:outlineLvl w:val="0"/>
        <w:rPr>
          <w:sz w:val="20"/>
          <w:szCs w:val="20"/>
        </w:rPr>
      </w:pPr>
      <w:r w:rsidRPr="004D1B1C">
        <w:rPr>
          <w:b/>
          <w:bCs/>
          <w:sz w:val="20"/>
          <w:szCs w:val="20"/>
        </w:rPr>
        <w:t>SUJET</w:t>
      </w:r>
    </w:p>
    <w:p w:rsidR="00FB574A" w:rsidRPr="004D1B1C" w:rsidRDefault="00FB574A" w:rsidP="00FB574A">
      <w:pPr>
        <w:pStyle w:val="Default"/>
        <w:jc w:val="center"/>
        <w:rPr>
          <w:color w:val="auto"/>
          <w:sz w:val="20"/>
          <w:szCs w:val="20"/>
        </w:rPr>
      </w:pPr>
      <w:r>
        <w:rPr>
          <w:b/>
          <w:bCs/>
        </w:rPr>
        <w:t>Quelles sont les conditions d'existence d'un marché concurrentiel ?</w:t>
      </w:r>
    </w:p>
    <w:p w:rsidR="00FB574A" w:rsidRDefault="00FB574A" w:rsidP="00FB574A">
      <w:pPr>
        <w:pStyle w:val="Default"/>
        <w:jc w:val="center"/>
        <w:rPr>
          <w:color w:val="auto"/>
          <w:sz w:val="20"/>
          <w:szCs w:val="20"/>
        </w:rPr>
      </w:pPr>
    </w:p>
    <w:p w:rsidR="00FB574A" w:rsidRPr="004D1B1C" w:rsidRDefault="00FB574A" w:rsidP="00FB574A">
      <w:pPr>
        <w:pStyle w:val="Default"/>
        <w:jc w:val="center"/>
        <w:rPr>
          <w:color w:val="auto"/>
          <w:sz w:val="20"/>
          <w:szCs w:val="20"/>
        </w:rPr>
      </w:pPr>
      <w:r w:rsidRPr="004D1B1C">
        <w:rPr>
          <w:color w:val="auto"/>
          <w:sz w:val="20"/>
          <w:szCs w:val="20"/>
        </w:rPr>
        <w:t>Ce sujet comporte quatre documents</w:t>
      </w:r>
    </w:p>
    <w:p w:rsidR="00FB574A" w:rsidRDefault="00FB574A" w:rsidP="00FB574A">
      <w:pPr>
        <w:jc w:val="center"/>
        <w:rPr>
          <w:b/>
          <w:bCs/>
        </w:rPr>
      </w:pPr>
    </w:p>
    <w:p w:rsidR="00FB574A" w:rsidRDefault="00FB574A" w:rsidP="00FB574A">
      <w:pPr>
        <w:rPr>
          <w:b/>
          <w:bCs/>
        </w:rPr>
      </w:pPr>
    </w:p>
    <w:p w:rsidR="00FB574A" w:rsidRDefault="00FB574A" w:rsidP="00FB574A">
      <w:pPr>
        <w:rPr>
          <w:b/>
          <w:bCs/>
        </w:rPr>
      </w:pPr>
      <w:r>
        <w:rPr>
          <w:b/>
          <w:bCs/>
        </w:rPr>
        <w:t xml:space="preserve">Document 1 : </w:t>
      </w:r>
    </w:p>
    <w:p w:rsidR="00FB574A" w:rsidRDefault="00FB574A" w:rsidP="00FB574A">
      <w:pPr>
        <w:pStyle w:val="Corpsdetexte"/>
        <w:rPr>
          <w:rFonts w:ascii="Calibri" w:hAnsi="Calibri"/>
          <w:sz w:val="22"/>
        </w:rPr>
      </w:pPr>
      <w:r>
        <w:rPr>
          <w:rFonts w:ascii="Calibri" w:hAnsi="Calibri"/>
          <w:sz w:val="22"/>
        </w:rPr>
        <w:t xml:space="preserve">« Une bonne partie de la bioéthique repose sur le principe de non-commercialisation du corps humain. Selon ce principe, les éléments et produits du corps humain (reins, lobe de foie, sang, sperme, ovocytes, moelle osseuse, etc.) peuvent être donnés à certaines conditions, mais ne peuvent pas faire l’objet d’une transaction à caractère commercial. Pourquoi ces biens disponibles, puisqu’on peut les donner, ne pourraient-ils pas être aussi achetés ou vendus, si telle est la volonté́ des partenaires de l’échange ? </w:t>
      </w:r>
    </w:p>
    <w:p w:rsidR="00FB574A" w:rsidRDefault="00FB574A" w:rsidP="00FB574A">
      <w:pPr>
        <w:pStyle w:val="Corpsdetexte"/>
        <w:rPr>
          <w:rFonts w:ascii="Calibri" w:hAnsi="Calibri"/>
          <w:sz w:val="22"/>
        </w:rPr>
      </w:pPr>
      <w:r>
        <w:rPr>
          <w:rFonts w:ascii="Calibri" w:hAnsi="Calibri"/>
          <w:sz w:val="22"/>
        </w:rPr>
        <w:t xml:space="preserve">Les réponses sociologiques ou historiques insistent sur le caractère variable, d’une </w:t>
      </w:r>
      <w:proofErr w:type="spellStart"/>
      <w:r>
        <w:rPr>
          <w:rFonts w:ascii="Calibri" w:hAnsi="Calibri"/>
          <w:sz w:val="22"/>
        </w:rPr>
        <w:t>socie</w:t>
      </w:r>
      <w:proofErr w:type="spellEnd"/>
      <w:r>
        <w:rPr>
          <w:rFonts w:ascii="Calibri" w:hAnsi="Calibri"/>
          <w:sz w:val="22"/>
        </w:rPr>
        <w:t xml:space="preserve">́té à l’autre et d’une </w:t>
      </w:r>
      <w:proofErr w:type="spellStart"/>
      <w:r>
        <w:rPr>
          <w:rFonts w:ascii="Calibri" w:hAnsi="Calibri"/>
          <w:sz w:val="22"/>
        </w:rPr>
        <w:t>époque</w:t>
      </w:r>
      <w:proofErr w:type="spellEnd"/>
      <w:r>
        <w:rPr>
          <w:rFonts w:ascii="Calibri" w:hAnsi="Calibri"/>
          <w:sz w:val="22"/>
        </w:rPr>
        <w:t xml:space="preserve"> à l’autre, du domaine des biens qu’il est illicite de vendre et d’acheter. (...) Selon ces conceptions sociologiques ou historiques, les </w:t>
      </w:r>
      <w:proofErr w:type="spellStart"/>
      <w:r>
        <w:rPr>
          <w:rFonts w:ascii="Calibri" w:hAnsi="Calibri"/>
          <w:sz w:val="22"/>
        </w:rPr>
        <w:t>éléments</w:t>
      </w:r>
      <w:proofErr w:type="spellEnd"/>
      <w:r>
        <w:rPr>
          <w:rFonts w:ascii="Calibri" w:hAnsi="Calibri"/>
          <w:sz w:val="22"/>
        </w:rPr>
        <w:t xml:space="preserve"> et produits du corps humain ne peuvent pas </w:t>
      </w:r>
      <w:proofErr w:type="spellStart"/>
      <w:r>
        <w:rPr>
          <w:rFonts w:ascii="Calibri" w:hAnsi="Calibri"/>
          <w:sz w:val="22"/>
        </w:rPr>
        <w:t>être</w:t>
      </w:r>
      <w:proofErr w:type="spellEnd"/>
      <w:r>
        <w:rPr>
          <w:rFonts w:ascii="Calibri" w:hAnsi="Calibri"/>
          <w:sz w:val="22"/>
        </w:rPr>
        <w:t xml:space="preserve"> </w:t>
      </w:r>
      <w:proofErr w:type="spellStart"/>
      <w:r>
        <w:rPr>
          <w:rFonts w:ascii="Calibri" w:hAnsi="Calibri"/>
          <w:sz w:val="22"/>
        </w:rPr>
        <w:t>achetés</w:t>
      </w:r>
      <w:proofErr w:type="spellEnd"/>
      <w:r>
        <w:rPr>
          <w:rFonts w:ascii="Calibri" w:hAnsi="Calibri"/>
          <w:sz w:val="22"/>
        </w:rPr>
        <w:t xml:space="preserve"> ou vendus, </w:t>
      </w:r>
      <w:proofErr w:type="spellStart"/>
      <w:r>
        <w:rPr>
          <w:rFonts w:ascii="Calibri" w:hAnsi="Calibri"/>
          <w:sz w:val="22"/>
        </w:rPr>
        <w:t>même</w:t>
      </w:r>
      <w:proofErr w:type="spellEnd"/>
      <w:r>
        <w:rPr>
          <w:rFonts w:ascii="Calibri" w:hAnsi="Calibri"/>
          <w:sz w:val="22"/>
        </w:rPr>
        <w:t xml:space="preserve"> si telle est la </w:t>
      </w:r>
      <w:proofErr w:type="spellStart"/>
      <w:r>
        <w:rPr>
          <w:rFonts w:ascii="Calibri" w:hAnsi="Calibri"/>
          <w:sz w:val="22"/>
        </w:rPr>
        <w:t>volonte</w:t>
      </w:r>
      <w:proofErr w:type="spellEnd"/>
      <w:r>
        <w:rPr>
          <w:rFonts w:ascii="Calibri" w:hAnsi="Calibri"/>
          <w:sz w:val="22"/>
        </w:rPr>
        <w:t>́ des partenaires de l’</w:t>
      </w:r>
      <w:proofErr w:type="spellStart"/>
      <w:r>
        <w:rPr>
          <w:rFonts w:ascii="Calibri" w:hAnsi="Calibri"/>
          <w:sz w:val="22"/>
        </w:rPr>
        <w:t>échange</w:t>
      </w:r>
      <w:proofErr w:type="spellEnd"/>
      <w:r>
        <w:rPr>
          <w:rFonts w:ascii="Calibri" w:hAnsi="Calibri"/>
          <w:sz w:val="22"/>
        </w:rPr>
        <w:t xml:space="preserve">, parce qu’il existe aujourd’hui, dans la plupart des </w:t>
      </w:r>
      <w:proofErr w:type="spellStart"/>
      <w:r>
        <w:rPr>
          <w:rFonts w:ascii="Calibri" w:hAnsi="Calibri"/>
          <w:sz w:val="22"/>
        </w:rPr>
        <w:t>socie</w:t>
      </w:r>
      <w:proofErr w:type="spellEnd"/>
      <w:r>
        <w:rPr>
          <w:rFonts w:ascii="Calibri" w:hAnsi="Calibri"/>
          <w:sz w:val="22"/>
        </w:rPr>
        <w:t>́</w:t>
      </w:r>
      <w:proofErr w:type="spellStart"/>
      <w:r>
        <w:rPr>
          <w:rFonts w:ascii="Calibri" w:hAnsi="Calibri"/>
          <w:sz w:val="22"/>
        </w:rPr>
        <w:t>tés</w:t>
      </w:r>
      <w:proofErr w:type="spellEnd"/>
      <w:r>
        <w:rPr>
          <w:rFonts w:ascii="Calibri" w:hAnsi="Calibri"/>
          <w:sz w:val="22"/>
        </w:rPr>
        <w:t xml:space="preserve">, des conventions sociales qui l’interdisent, et dont la transgression provoque la </w:t>
      </w:r>
      <w:proofErr w:type="spellStart"/>
      <w:r>
        <w:rPr>
          <w:rFonts w:ascii="Calibri" w:hAnsi="Calibri"/>
          <w:sz w:val="22"/>
        </w:rPr>
        <w:t>colère</w:t>
      </w:r>
      <w:proofErr w:type="spellEnd"/>
      <w:r>
        <w:rPr>
          <w:rFonts w:ascii="Calibri" w:hAnsi="Calibri"/>
          <w:sz w:val="22"/>
        </w:rPr>
        <w:t xml:space="preserve"> et l’indignation ». </w:t>
      </w:r>
    </w:p>
    <w:p w:rsidR="00FB574A" w:rsidRDefault="00FB574A" w:rsidP="00FB574A">
      <w:pPr>
        <w:pStyle w:val="Corpsdetexte"/>
        <w:rPr>
          <w:rFonts w:ascii="Calibri" w:hAnsi="Calibri"/>
          <w:color w:val="0000FF"/>
          <w:sz w:val="22"/>
        </w:rPr>
      </w:pPr>
      <w:proofErr w:type="spellStart"/>
      <w:r>
        <w:rPr>
          <w:rFonts w:ascii="Calibri" w:hAnsi="Calibri"/>
          <w:sz w:val="22"/>
        </w:rPr>
        <w:t>Ruwen</w:t>
      </w:r>
      <w:proofErr w:type="spellEnd"/>
      <w:r>
        <w:rPr>
          <w:rFonts w:ascii="Calibri" w:hAnsi="Calibri"/>
          <w:sz w:val="22"/>
        </w:rPr>
        <w:t xml:space="preserve"> </w:t>
      </w:r>
      <w:proofErr w:type="spellStart"/>
      <w:r>
        <w:rPr>
          <w:rFonts w:ascii="Calibri" w:hAnsi="Calibri"/>
          <w:sz w:val="22"/>
        </w:rPr>
        <w:t>Ogien</w:t>
      </w:r>
      <w:proofErr w:type="spellEnd"/>
      <w:r>
        <w:rPr>
          <w:rFonts w:ascii="Calibri" w:hAnsi="Calibri"/>
          <w:sz w:val="22"/>
        </w:rPr>
        <w:t xml:space="preserve">: Le principe de non-commercialisation du corps humain : moral ou social ?, </w:t>
      </w:r>
    </w:p>
    <w:p w:rsidR="00FB574A" w:rsidRDefault="00FB574A" w:rsidP="00FB574A">
      <w:pPr>
        <w:pStyle w:val="Corpsdetexte"/>
      </w:pPr>
      <w:r>
        <w:rPr>
          <w:rFonts w:ascii="Calibri" w:hAnsi="Calibri"/>
          <w:color w:val="0000FF"/>
          <w:sz w:val="22"/>
        </w:rPr>
        <w:t xml:space="preserve">http://www.cndp.fr/magphilo/index.php?id=79 </w:t>
      </w:r>
    </w:p>
    <w:p w:rsidR="00FB574A" w:rsidRDefault="00FB574A" w:rsidP="00FB574A">
      <w:pPr>
        <w:pStyle w:val="Corpsdetexte"/>
      </w:pPr>
    </w:p>
    <w:p w:rsidR="00FB574A" w:rsidRPr="00FB574A" w:rsidRDefault="00FB574A" w:rsidP="00FB574A">
      <w:pPr>
        <w:pStyle w:val="Corpsdetexte"/>
        <w:rPr>
          <w:rFonts w:asciiTheme="minorHAnsi" w:hAnsiTheme="minorHAnsi"/>
          <w:sz w:val="22"/>
        </w:rPr>
      </w:pPr>
      <w:r w:rsidRPr="00FB574A">
        <w:rPr>
          <w:rStyle w:val="lev"/>
          <w:rFonts w:asciiTheme="minorHAnsi" w:hAnsiTheme="minorHAnsi"/>
          <w:sz w:val="22"/>
        </w:rPr>
        <w:t>Document 2 :</w:t>
      </w:r>
    </w:p>
    <w:p w:rsidR="00FB574A" w:rsidRDefault="00FB574A" w:rsidP="00FB574A">
      <w:pPr>
        <w:pStyle w:val="Corpsdetexte"/>
        <w:jc w:val="both"/>
        <w:rPr>
          <w:u w:val="single"/>
        </w:rPr>
      </w:pPr>
      <w:r>
        <w:t>Rarement, mais cela arrive, il peut y avoir un vice caché lors de la vente d'une auto.</w:t>
      </w:r>
    </w:p>
    <w:p w:rsidR="00FB574A" w:rsidRDefault="00FB574A" w:rsidP="00FB574A">
      <w:pPr>
        <w:pStyle w:val="Corpsdetexte"/>
        <w:jc w:val="both"/>
      </w:pPr>
      <w:r>
        <w:rPr>
          <w:u w:val="single"/>
        </w:rPr>
        <w:t>Dédommagements en cas de vice à la vente d'une auto?</w:t>
      </w:r>
    </w:p>
    <w:p w:rsidR="00FB574A" w:rsidRDefault="00FB574A" w:rsidP="00FB574A">
      <w:pPr>
        <w:pStyle w:val="Corpsdetexte"/>
        <w:jc w:val="both"/>
        <w:rPr>
          <w:u w:val="single"/>
        </w:rPr>
      </w:pPr>
      <w:r>
        <w:t xml:space="preserve">S'il y a vice caché, la loi est sans équivoque (articles 1645 &amp; 1646 du Code Civil) : "si le vendeur ignorait les vices de la chose (l'auto), il ne sera tenu qu'à la restitution du prix, et à rembourser à l'acquéreur les frais occasionnés par la vente (de l'auto)" ; </w:t>
      </w:r>
      <w:r>
        <w:rPr>
          <w:rStyle w:val="INS"/>
        </w:rPr>
        <w:t>[</w:t>
      </w:r>
      <w:r>
        <w:t xml:space="preserve">si le vendeur connaissait les vices de la chose, il] </w:t>
      </w:r>
      <w:r>
        <w:rPr>
          <w:rStyle w:val="INS"/>
        </w:rPr>
        <w:t>« </w:t>
      </w:r>
      <w:r>
        <w:t>est tenu, outre la restitution du prix qu'il en a reçu, de tous les dommages et intérêts envers l'acheteur"(art.1645)</w:t>
      </w:r>
    </w:p>
    <w:p w:rsidR="00FB574A" w:rsidRDefault="00FB574A" w:rsidP="00FB574A">
      <w:pPr>
        <w:pStyle w:val="Corpsdetexte"/>
        <w:jc w:val="both"/>
      </w:pPr>
      <w:r>
        <w:rPr>
          <w:u w:val="single"/>
        </w:rPr>
        <w:t>Annulation en cas de vice caché.</w:t>
      </w:r>
    </w:p>
    <w:p w:rsidR="00FB574A" w:rsidRDefault="00FB574A" w:rsidP="00FB574A">
      <w:pPr>
        <w:pStyle w:val="Corpsdetexte"/>
        <w:jc w:val="both"/>
        <w:rPr>
          <w:u w:val="single"/>
        </w:rPr>
      </w:pPr>
      <w:r>
        <w:t xml:space="preserve">Si l'annulation de la vente est prononcée, le vendeur rend le montant de la transaction majoré des frais supportés par l'acheteur, la carte grise, les plaques, ainsi que par exemple des frais de location d'une autre auto suite à </w:t>
      </w:r>
      <w:r>
        <w:lastRenderedPageBreak/>
        <w:t>l'immobilisation de l'auto vendue, ou des frais de remorquage-dépannage... Les preuves sont le plus souvent apportées par les rapports d'expertise. Une fois que la preuve est faite du vice caché de l'auto, l'acheteur a le choix entre rendre l'auto affligée d'un vice et se voir restituer son argent ou garder l'auto et se faire rembourser une partie du nouveau prix établi par un expert automobile (article 1644).(…)</w:t>
      </w:r>
    </w:p>
    <w:p w:rsidR="00FB574A" w:rsidRDefault="00FB574A" w:rsidP="00FB574A">
      <w:pPr>
        <w:pStyle w:val="Corpsdetexte"/>
        <w:jc w:val="both"/>
      </w:pPr>
      <w:r>
        <w:rPr>
          <w:u w:val="single"/>
        </w:rPr>
        <w:t>Vice sur le kilométrage d'une auto</w:t>
      </w:r>
    </w:p>
    <w:p w:rsidR="00FB574A" w:rsidRDefault="00FB574A" w:rsidP="00FB574A">
      <w:pPr>
        <w:pStyle w:val="Corpsdetexte"/>
        <w:jc w:val="both"/>
      </w:pPr>
      <w:r>
        <w:t>Bien que la remise à zéro des compteurs kilométriques soit interdite par la loi depuis le décret du 4 octobre 1978, cette fraude reste malheureusement courante. Elle est pourtant lourdement punie par la loi du 1er Août 1905. La personne qui a tenté de tromper son acheteur lors de la vente risque de 152 euros à 38100 euros et/ou de trois mois à deux ans de prison.</w:t>
      </w:r>
    </w:p>
    <w:p w:rsidR="00FB574A" w:rsidRDefault="00FB574A" w:rsidP="00FB574A">
      <w:pPr>
        <w:pStyle w:val="Corpsdetexte"/>
        <w:jc w:val="right"/>
      </w:pPr>
      <w:hyperlink r:id="rId5" w:history="1">
        <w:r>
          <w:rPr>
            <w:rStyle w:val="Lienhypertexte"/>
          </w:rPr>
          <w:t>http://www.auto-occasion.fr/achat-voiture/vice-auto-vente.php</w:t>
        </w:r>
      </w:hyperlink>
    </w:p>
    <w:p w:rsidR="00FB574A" w:rsidRDefault="00FB574A" w:rsidP="00FB574A">
      <w:pPr>
        <w:pStyle w:val="Corpsdetexte"/>
      </w:pPr>
    </w:p>
    <w:p w:rsidR="00FB574A" w:rsidRDefault="00FB574A" w:rsidP="00FB574A">
      <w:pPr>
        <w:rPr>
          <w:b/>
          <w:bCs/>
        </w:rPr>
      </w:pPr>
    </w:p>
    <w:p w:rsidR="00FB574A" w:rsidRDefault="00FB574A" w:rsidP="00FB574A">
      <w:pPr>
        <w:rPr>
          <w:b/>
          <w:bCs/>
        </w:rPr>
      </w:pPr>
      <w:r>
        <w:rPr>
          <w:b/>
          <w:bCs/>
        </w:rPr>
        <w:t xml:space="preserve">Document 3 : </w:t>
      </w:r>
    </w:p>
    <w:p w:rsidR="00FB574A" w:rsidRDefault="00FB574A" w:rsidP="00FB574A">
      <w:pPr>
        <w:pStyle w:val="Corpsdetexte"/>
        <w:jc w:val="center"/>
        <w:rPr>
          <w:b/>
          <w:bCs/>
        </w:rPr>
      </w:pPr>
      <w:proofErr w:type="spellStart"/>
      <w:r>
        <w:rPr>
          <w:rFonts w:ascii="Calibri" w:hAnsi="Calibri"/>
          <w:b/>
          <w:bCs/>
          <w:sz w:val="22"/>
        </w:rPr>
        <w:t>Débat</w:t>
      </w:r>
      <w:proofErr w:type="spellEnd"/>
      <w:r>
        <w:rPr>
          <w:rFonts w:ascii="Calibri" w:hAnsi="Calibri"/>
          <w:b/>
          <w:bCs/>
          <w:sz w:val="22"/>
        </w:rPr>
        <w:t xml:space="preserve"> sur la </w:t>
      </w:r>
      <w:proofErr w:type="spellStart"/>
      <w:r>
        <w:rPr>
          <w:rFonts w:ascii="Calibri" w:hAnsi="Calibri"/>
          <w:b/>
          <w:bCs/>
          <w:sz w:val="22"/>
        </w:rPr>
        <w:t>création</w:t>
      </w:r>
      <w:proofErr w:type="spellEnd"/>
      <w:r>
        <w:rPr>
          <w:rFonts w:ascii="Calibri" w:hAnsi="Calibri"/>
          <w:b/>
          <w:bCs/>
          <w:sz w:val="22"/>
        </w:rPr>
        <w:t xml:space="preserve"> d’un marché alimentaire de produits frais dans le quartier des Halles (extrait du </w:t>
      </w:r>
      <w:proofErr w:type="spellStart"/>
      <w:r>
        <w:rPr>
          <w:rFonts w:ascii="Calibri" w:hAnsi="Calibri"/>
          <w:b/>
          <w:bCs/>
          <w:sz w:val="22"/>
        </w:rPr>
        <w:t>débat</w:t>
      </w:r>
      <w:proofErr w:type="spellEnd"/>
      <w:r>
        <w:rPr>
          <w:rFonts w:ascii="Calibri" w:hAnsi="Calibri"/>
          <w:b/>
          <w:bCs/>
          <w:sz w:val="22"/>
        </w:rPr>
        <w:t xml:space="preserve"> du conseil de quartier des Halles du 9/10/2002)</w:t>
      </w:r>
    </w:p>
    <w:p w:rsidR="00FB574A" w:rsidRDefault="00FB574A" w:rsidP="00FB574A">
      <w:pPr>
        <w:pStyle w:val="Corpsdetexte"/>
        <w:jc w:val="center"/>
        <w:rPr>
          <w:b/>
          <w:bCs/>
        </w:rPr>
      </w:pPr>
    </w:p>
    <w:p w:rsidR="00FB574A" w:rsidRDefault="00FB574A" w:rsidP="00FB574A">
      <w:pPr>
        <w:pStyle w:val="Corpsdetexte"/>
        <w:rPr>
          <w:rFonts w:ascii="Calibri" w:hAnsi="Calibri"/>
          <w:sz w:val="22"/>
        </w:rPr>
      </w:pPr>
      <w:r>
        <w:rPr>
          <w:rFonts w:ascii="Calibri" w:hAnsi="Calibri"/>
          <w:sz w:val="22"/>
        </w:rPr>
        <w:t xml:space="preserve"> J.-F. </w:t>
      </w:r>
      <w:proofErr w:type="spellStart"/>
      <w:r>
        <w:rPr>
          <w:rFonts w:ascii="Calibri" w:hAnsi="Calibri"/>
          <w:sz w:val="22"/>
        </w:rPr>
        <w:t>Legaret</w:t>
      </w:r>
      <w:proofErr w:type="spellEnd"/>
      <w:r>
        <w:rPr>
          <w:rFonts w:ascii="Calibri" w:hAnsi="Calibri"/>
          <w:sz w:val="22"/>
        </w:rPr>
        <w:t xml:space="preserve"> a ouvert le Conseil de quartier, à la surprise </w:t>
      </w:r>
      <w:proofErr w:type="spellStart"/>
      <w:r>
        <w:rPr>
          <w:rFonts w:ascii="Calibri" w:hAnsi="Calibri"/>
          <w:sz w:val="22"/>
        </w:rPr>
        <w:t>ge</w:t>
      </w:r>
      <w:proofErr w:type="spellEnd"/>
      <w:r>
        <w:rPr>
          <w:rFonts w:ascii="Calibri" w:hAnsi="Calibri"/>
          <w:sz w:val="22"/>
        </w:rPr>
        <w:t>́</w:t>
      </w:r>
      <w:proofErr w:type="spellStart"/>
      <w:r>
        <w:rPr>
          <w:rFonts w:ascii="Calibri" w:hAnsi="Calibri"/>
          <w:sz w:val="22"/>
        </w:rPr>
        <w:t>nérale</w:t>
      </w:r>
      <w:proofErr w:type="spellEnd"/>
      <w:r>
        <w:rPr>
          <w:rFonts w:ascii="Calibri" w:hAnsi="Calibri"/>
          <w:sz w:val="22"/>
        </w:rPr>
        <w:t xml:space="preserve">, en abordant le </w:t>
      </w:r>
      <w:proofErr w:type="spellStart"/>
      <w:r>
        <w:rPr>
          <w:rFonts w:ascii="Calibri" w:hAnsi="Calibri"/>
          <w:sz w:val="22"/>
        </w:rPr>
        <w:t>thème</w:t>
      </w:r>
      <w:proofErr w:type="spellEnd"/>
      <w:r>
        <w:rPr>
          <w:rFonts w:ascii="Calibri" w:hAnsi="Calibri"/>
          <w:sz w:val="22"/>
        </w:rPr>
        <w:t xml:space="preserve"> du marché alimentaire, pourtant non </w:t>
      </w:r>
      <w:proofErr w:type="spellStart"/>
      <w:r>
        <w:rPr>
          <w:rFonts w:ascii="Calibri" w:hAnsi="Calibri"/>
          <w:sz w:val="22"/>
        </w:rPr>
        <w:t>prévu</w:t>
      </w:r>
      <w:proofErr w:type="spellEnd"/>
      <w:r>
        <w:rPr>
          <w:rFonts w:ascii="Calibri" w:hAnsi="Calibri"/>
          <w:sz w:val="22"/>
        </w:rPr>
        <w:t xml:space="preserve"> à l’ordre du jour. Il a ajouté qu’ACCOMPLIR avait organisé un vide- grenier qui avait rencontré un vif </w:t>
      </w:r>
      <w:proofErr w:type="spellStart"/>
      <w:r>
        <w:rPr>
          <w:rFonts w:ascii="Calibri" w:hAnsi="Calibri"/>
          <w:sz w:val="22"/>
        </w:rPr>
        <w:t>succès</w:t>
      </w:r>
      <w:proofErr w:type="spellEnd"/>
      <w:r>
        <w:rPr>
          <w:rFonts w:ascii="Calibri" w:hAnsi="Calibri"/>
          <w:sz w:val="22"/>
        </w:rPr>
        <w:t xml:space="preserve"> et que cette association avait lancé une </w:t>
      </w:r>
      <w:proofErr w:type="spellStart"/>
      <w:r>
        <w:rPr>
          <w:rFonts w:ascii="Calibri" w:hAnsi="Calibri"/>
          <w:sz w:val="22"/>
        </w:rPr>
        <w:t>pétition</w:t>
      </w:r>
      <w:proofErr w:type="spellEnd"/>
      <w:r>
        <w:rPr>
          <w:rFonts w:ascii="Calibri" w:hAnsi="Calibri"/>
          <w:sz w:val="22"/>
        </w:rPr>
        <w:t xml:space="preserve"> pour un marché alimentaire qui a recueilli 875 signatures. Il a </w:t>
      </w:r>
      <w:proofErr w:type="spellStart"/>
      <w:r>
        <w:rPr>
          <w:rFonts w:ascii="Calibri" w:hAnsi="Calibri"/>
          <w:sz w:val="22"/>
        </w:rPr>
        <w:t>immédiatement</w:t>
      </w:r>
      <w:proofErr w:type="spellEnd"/>
      <w:r>
        <w:rPr>
          <w:rFonts w:ascii="Calibri" w:hAnsi="Calibri"/>
          <w:sz w:val="22"/>
        </w:rPr>
        <w:t xml:space="preserve"> passé la parole à Gilles P pour </w:t>
      </w:r>
      <w:proofErr w:type="spellStart"/>
      <w:r>
        <w:rPr>
          <w:rFonts w:ascii="Calibri" w:hAnsi="Calibri"/>
          <w:sz w:val="22"/>
        </w:rPr>
        <w:t>présenter</w:t>
      </w:r>
      <w:proofErr w:type="spellEnd"/>
      <w:r>
        <w:rPr>
          <w:rFonts w:ascii="Calibri" w:hAnsi="Calibri"/>
          <w:sz w:val="22"/>
        </w:rPr>
        <w:t xml:space="preserve"> la demande d’ACCOMPLIR. </w:t>
      </w:r>
    </w:p>
    <w:p w:rsidR="00FB574A" w:rsidRDefault="00FB574A" w:rsidP="00FB574A">
      <w:pPr>
        <w:pStyle w:val="Corpsdetexte"/>
        <w:rPr>
          <w:rFonts w:ascii="Calibri" w:hAnsi="Calibri"/>
          <w:sz w:val="22"/>
        </w:rPr>
      </w:pPr>
      <w:r>
        <w:rPr>
          <w:rFonts w:ascii="Calibri" w:hAnsi="Calibri"/>
          <w:sz w:val="22"/>
        </w:rPr>
        <w:t xml:space="preserve">G. </w:t>
      </w:r>
      <w:proofErr w:type="spellStart"/>
      <w:r>
        <w:rPr>
          <w:rFonts w:ascii="Calibri" w:hAnsi="Calibri"/>
          <w:sz w:val="22"/>
        </w:rPr>
        <w:t>Pourbaix</w:t>
      </w:r>
      <w:proofErr w:type="spellEnd"/>
      <w:r>
        <w:rPr>
          <w:rFonts w:ascii="Calibri" w:hAnsi="Calibri"/>
          <w:sz w:val="22"/>
        </w:rPr>
        <w:t xml:space="preserve"> (ACCOMPLIR) : </w:t>
      </w:r>
    </w:p>
    <w:p w:rsidR="00FB574A" w:rsidRDefault="00FB574A" w:rsidP="00FB574A">
      <w:pPr>
        <w:pStyle w:val="Corpsdetexte"/>
        <w:rPr>
          <w:rFonts w:ascii="Calibri" w:hAnsi="Calibri"/>
          <w:sz w:val="22"/>
        </w:rPr>
      </w:pPr>
      <w:r>
        <w:rPr>
          <w:rFonts w:ascii="Calibri" w:hAnsi="Calibri"/>
          <w:sz w:val="22"/>
        </w:rPr>
        <w:t>- La demande pour un marché alimentaire de produits frais est forte, comme l’attestent les 875 signatures recueillies en 2 jours. Nous allons continuer notre effort aux cours des deux prochains week-ends.</w:t>
      </w:r>
    </w:p>
    <w:p w:rsidR="00FB574A" w:rsidRDefault="00FB574A" w:rsidP="00FB574A">
      <w:pPr>
        <w:pStyle w:val="Corpsdetexte"/>
        <w:rPr>
          <w:rFonts w:ascii="Calibri" w:hAnsi="Calibri"/>
          <w:sz w:val="22"/>
        </w:rPr>
      </w:pPr>
      <w:r>
        <w:rPr>
          <w:rFonts w:ascii="Calibri" w:hAnsi="Calibri"/>
          <w:sz w:val="22"/>
        </w:rPr>
        <w:t xml:space="preserve">- Les commerces de bouche disparaissent un à un. </w:t>
      </w:r>
    </w:p>
    <w:p w:rsidR="00FB574A" w:rsidRDefault="00FB574A" w:rsidP="00FB574A">
      <w:pPr>
        <w:pStyle w:val="Corpsdetexte"/>
        <w:rPr>
          <w:rFonts w:ascii="Calibri" w:hAnsi="Calibri"/>
          <w:sz w:val="22"/>
        </w:rPr>
      </w:pPr>
      <w:r>
        <w:rPr>
          <w:rFonts w:ascii="Calibri" w:hAnsi="Calibri"/>
          <w:sz w:val="22"/>
        </w:rPr>
        <w:t xml:space="preserve">- La rue </w:t>
      </w:r>
      <w:proofErr w:type="spellStart"/>
      <w:r>
        <w:rPr>
          <w:rFonts w:ascii="Calibri" w:hAnsi="Calibri"/>
          <w:sz w:val="22"/>
        </w:rPr>
        <w:t>Montorgueil</w:t>
      </w:r>
      <w:proofErr w:type="spellEnd"/>
      <w:r>
        <w:rPr>
          <w:rFonts w:ascii="Calibri" w:hAnsi="Calibri"/>
          <w:sz w:val="22"/>
        </w:rPr>
        <w:t xml:space="preserve"> n’est pas un marché et les </w:t>
      </w:r>
      <w:proofErr w:type="spellStart"/>
      <w:r>
        <w:rPr>
          <w:rFonts w:ascii="Calibri" w:hAnsi="Calibri"/>
          <w:sz w:val="22"/>
        </w:rPr>
        <w:t>échos</w:t>
      </w:r>
      <w:proofErr w:type="spellEnd"/>
      <w:r>
        <w:rPr>
          <w:rFonts w:ascii="Calibri" w:hAnsi="Calibri"/>
          <w:sz w:val="22"/>
        </w:rPr>
        <w:t xml:space="preserve"> recueillis sont </w:t>
      </w:r>
      <w:proofErr w:type="spellStart"/>
      <w:r>
        <w:rPr>
          <w:rFonts w:ascii="Calibri" w:hAnsi="Calibri"/>
          <w:sz w:val="22"/>
        </w:rPr>
        <w:t>très</w:t>
      </w:r>
      <w:proofErr w:type="spellEnd"/>
      <w:r>
        <w:rPr>
          <w:rFonts w:ascii="Calibri" w:hAnsi="Calibri"/>
          <w:sz w:val="22"/>
        </w:rPr>
        <w:t xml:space="preserve"> mauvais : prix, choix et accueil.</w:t>
      </w:r>
    </w:p>
    <w:p w:rsidR="00FB574A" w:rsidRDefault="00FB574A" w:rsidP="00FB574A">
      <w:pPr>
        <w:pStyle w:val="Corpsdetexte"/>
        <w:rPr>
          <w:rFonts w:ascii="Calibri" w:hAnsi="Calibri"/>
          <w:sz w:val="22"/>
        </w:rPr>
      </w:pPr>
      <w:r>
        <w:rPr>
          <w:rFonts w:ascii="Calibri" w:hAnsi="Calibri"/>
          <w:sz w:val="22"/>
        </w:rPr>
        <w:t xml:space="preserve">- La </w:t>
      </w:r>
      <w:proofErr w:type="spellStart"/>
      <w:r>
        <w:rPr>
          <w:rFonts w:ascii="Calibri" w:hAnsi="Calibri"/>
          <w:sz w:val="22"/>
        </w:rPr>
        <w:t>création</w:t>
      </w:r>
      <w:proofErr w:type="spellEnd"/>
      <w:r>
        <w:rPr>
          <w:rFonts w:ascii="Calibri" w:hAnsi="Calibri"/>
          <w:sz w:val="22"/>
        </w:rPr>
        <w:t xml:space="preserve"> d’un marché alimentaire est une </w:t>
      </w:r>
      <w:proofErr w:type="spellStart"/>
      <w:r>
        <w:rPr>
          <w:rFonts w:ascii="Calibri" w:hAnsi="Calibri"/>
          <w:sz w:val="22"/>
        </w:rPr>
        <w:t>nécessite</w:t>
      </w:r>
      <w:proofErr w:type="spellEnd"/>
      <w:r>
        <w:rPr>
          <w:rFonts w:ascii="Calibri" w:hAnsi="Calibri"/>
          <w:sz w:val="22"/>
        </w:rPr>
        <w:t>́ pour l’ensemble du quartier.</w:t>
      </w:r>
    </w:p>
    <w:p w:rsidR="00FB574A" w:rsidRDefault="00FB574A" w:rsidP="00FB574A">
      <w:pPr>
        <w:pStyle w:val="Corpsdetexte"/>
        <w:rPr>
          <w:rFonts w:ascii="Calibri" w:hAnsi="Calibri"/>
          <w:sz w:val="22"/>
        </w:rPr>
      </w:pPr>
      <w:r>
        <w:rPr>
          <w:rFonts w:ascii="Calibri" w:hAnsi="Calibri"/>
          <w:sz w:val="22"/>
        </w:rPr>
        <w:t xml:space="preserve">J.-F. </w:t>
      </w:r>
      <w:proofErr w:type="spellStart"/>
      <w:r>
        <w:rPr>
          <w:rFonts w:ascii="Calibri" w:hAnsi="Calibri"/>
          <w:sz w:val="22"/>
        </w:rPr>
        <w:t>Legaret</w:t>
      </w:r>
      <w:proofErr w:type="spellEnd"/>
      <w:r>
        <w:rPr>
          <w:rFonts w:ascii="Calibri" w:hAnsi="Calibri"/>
          <w:sz w:val="22"/>
        </w:rPr>
        <w:t xml:space="preserve"> : </w:t>
      </w:r>
    </w:p>
    <w:p w:rsidR="00FB574A" w:rsidRDefault="00FB574A" w:rsidP="00FB574A">
      <w:pPr>
        <w:pStyle w:val="Corpsdetexte"/>
        <w:rPr>
          <w:rFonts w:ascii="Calibri" w:hAnsi="Calibri"/>
          <w:sz w:val="22"/>
        </w:rPr>
      </w:pPr>
      <w:r>
        <w:rPr>
          <w:rFonts w:ascii="Calibri" w:hAnsi="Calibri"/>
          <w:sz w:val="22"/>
        </w:rPr>
        <w:t xml:space="preserve">- Cette demande date des </w:t>
      </w:r>
      <w:proofErr w:type="spellStart"/>
      <w:r>
        <w:rPr>
          <w:rFonts w:ascii="Calibri" w:hAnsi="Calibri"/>
          <w:sz w:val="22"/>
        </w:rPr>
        <w:t>élections</w:t>
      </w:r>
      <w:proofErr w:type="spellEnd"/>
      <w:r>
        <w:rPr>
          <w:rFonts w:ascii="Calibri" w:hAnsi="Calibri"/>
          <w:sz w:val="22"/>
        </w:rPr>
        <w:t xml:space="preserve"> municipales </w:t>
      </w:r>
    </w:p>
    <w:p w:rsidR="00FB574A" w:rsidRDefault="00FB574A" w:rsidP="00FB574A">
      <w:pPr>
        <w:pStyle w:val="Corpsdetexte"/>
        <w:rPr>
          <w:rFonts w:ascii="Calibri" w:hAnsi="Calibri"/>
          <w:sz w:val="22"/>
        </w:rPr>
      </w:pPr>
      <w:r>
        <w:rPr>
          <w:rFonts w:ascii="Calibri" w:hAnsi="Calibri"/>
          <w:sz w:val="22"/>
        </w:rPr>
        <w:t xml:space="preserve">A. Le Garrec : </w:t>
      </w:r>
    </w:p>
    <w:p w:rsidR="00FB574A" w:rsidRDefault="00FB574A" w:rsidP="00FB574A">
      <w:pPr>
        <w:pStyle w:val="Corpsdetexte"/>
        <w:rPr>
          <w:rFonts w:ascii="Calibri" w:hAnsi="Calibri"/>
          <w:sz w:val="22"/>
        </w:rPr>
      </w:pPr>
      <w:r>
        <w:rPr>
          <w:rFonts w:ascii="Calibri" w:hAnsi="Calibri"/>
          <w:sz w:val="22"/>
        </w:rPr>
        <w:t>- Elle correspond à la disparition progressive des commerces de bouche.</w:t>
      </w:r>
    </w:p>
    <w:p w:rsidR="00FB574A" w:rsidRDefault="00FB574A" w:rsidP="00FB574A">
      <w:pPr>
        <w:pStyle w:val="Corpsdetexte"/>
        <w:rPr>
          <w:rFonts w:ascii="Calibri" w:hAnsi="Calibri"/>
          <w:sz w:val="22"/>
        </w:rPr>
      </w:pPr>
      <w:r>
        <w:rPr>
          <w:rFonts w:ascii="Calibri" w:hAnsi="Calibri"/>
          <w:sz w:val="22"/>
        </w:rPr>
        <w:t xml:space="preserve">- Le marché n’est pas un </w:t>
      </w:r>
      <w:proofErr w:type="spellStart"/>
      <w:r>
        <w:rPr>
          <w:rFonts w:ascii="Calibri" w:hAnsi="Calibri"/>
          <w:sz w:val="22"/>
        </w:rPr>
        <w:t>phe</w:t>
      </w:r>
      <w:proofErr w:type="spellEnd"/>
      <w:r>
        <w:rPr>
          <w:rFonts w:ascii="Calibri" w:hAnsi="Calibri"/>
          <w:sz w:val="22"/>
        </w:rPr>
        <w:t>́</w:t>
      </w:r>
      <w:proofErr w:type="spellStart"/>
      <w:r>
        <w:rPr>
          <w:rFonts w:ascii="Calibri" w:hAnsi="Calibri"/>
          <w:sz w:val="22"/>
        </w:rPr>
        <w:t>nomène</w:t>
      </w:r>
      <w:proofErr w:type="spellEnd"/>
      <w:r>
        <w:rPr>
          <w:rFonts w:ascii="Calibri" w:hAnsi="Calibri"/>
          <w:sz w:val="22"/>
        </w:rPr>
        <w:t xml:space="preserve"> de mode mais une </w:t>
      </w:r>
      <w:proofErr w:type="spellStart"/>
      <w:r>
        <w:rPr>
          <w:rFonts w:ascii="Calibri" w:hAnsi="Calibri"/>
          <w:sz w:val="22"/>
        </w:rPr>
        <w:t>nécessite</w:t>
      </w:r>
      <w:proofErr w:type="spellEnd"/>
      <w:r>
        <w:rPr>
          <w:rFonts w:ascii="Calibri" w:hAnsi="Calibri"/>
          <w:sz w:val="22"/>
        </w:rPr>
        <w:t>́.</w:t>
      </w:r>
    </w:p>
    <w:p w:rsidR="00FB574A" w:rsidRDefault="00FB574A" w:rsidP="00FB574A">
      <w:pPr>
        <w:pStyle w:val="Corpsdetexte"/>
        <w:rPr>
          <w:rFonts w:ascii="Calibri" w:hAnsi="Calibri"/>
          <w:sz w:val="22"/>
        </w:rPr>
      </w:pPr>
      <w:r>
        <w:rPr>
          <w:rFonts w:ascii="Calibri" w:hAnsi="Calibri"/>
          <w:sz w:val="22"/>
        </w:rPr>
        <w:t xml:space="preserve">J.-F. </w:t>
      </w:r>
      <w:proofErr w:type="spellStart"/>
      <w:r>
        <w:rPr>
          <w:rFonts w:ascii="Calibri" w:hAnsi="Calibri"/>
          <w:sz w:val="22"/>
        </w:rPr>
        <w:t>Legaret</w:t>
      </w:r>
      <w:proofErr w:type="spellEnd"/>
      <w:r>
        <w:rPr>
          <w:rFonts w:ascii="Calibri" w:hAnsi="Calibri"/>
          <w:sz w:val="22"/>
        </w:rPr>
        <w:t xml:space="preserve"> : </w:t>
      </w:r>
    </w:p>
    <w:p w:rsidR="00FB574A" w:rsidRDefault="00FB574A" w:rsidP="00FB574A">
      <w:pPr>
        <w:pStyle w:val="Corpsdetexte"/>
        <w:rPr>
          <w:rFonts w:ascii="Calibri" w:hAnsi="Calibri"/>
          <w:sz w:val="22"/>
        </w:rPr>
      </w:pPr>
      <w:r>
        <w:rPr>
          <w:rFonts w:ascii="Calibri" w:hAnsi="Calibri"/>
          <w:sz w:val="22"/>
        </w:rPr>
        <w:t xml:space="preserve">- Le besoin d’un marché est </w:t>
      </w:r>
      <w:proofErr w:type="spellStart"/>
      <w:r>
        <w:rPr>
          <w:rFonts w:ascii="Calibri" w:hAnsi="Calibri"/>
          <w:sz w:val="22"/>
        </w:rPr>
        <w:t>évident</w:t>
      </w:r>
      <w:proofErr w:type="spellEnd"/>
      <w:r>
        <w:rPr>
          <w:rFonts w:ascii="Calibri" w:hAnsi="Calibri"/>
          <w:sz w:val="22"/>
        </w:rPr>
        <w:t xml:space="preserve">. </w:t>
      </w:r>
    </w:p>
    <w:p w:rsidR="00FB574A" w:rsidRDefault="00FB574A" w:rsidP="00FB574A">
      <w:pPr>
        <w:pStyle w:val="Corpsdetexte"/>
        <w:rPr>
          <w:rFonts w:ascii="Calibri" w:hAnsi="Calibri"/>
          <w:sz w:val="22"/>
        </w:rPr>
      </w:pPr>
      <w:r>
        <w:rPr>
          <w:rFonts w:ascii="Calibri" w:hAnsi="Calibri"/>
          <w:sz w:val="22"/>
        </w:rPr>
        <w:t xml:space="preserve">- La </w:t>
      </w:r>
      <w:proofErr w:type="spellStart"/>
      <w:r>
        <w:rPr>
          <w:rFonts w:ascii="Calibri" w:hAnsi="Calibri"/>
          <w:sz w:val="22"/>
        </w:rPr>
        <w:t>création</w:t>
      </w:r>
      <w:proofErr w:type="spellEnd"/>
      <w:r>
        <w:rPr>
          <w:rFonts w:ascii="Calibri" w:hAnsi="Calibri"/>
          <w:sz w:val="22"/>
        </w:rPr>
        <w:t xml:space="preserve"> d’un marché </w:t>
      </w:r>
      <w:proofErr w:type="spellStart"/>
      <w:r>
        <w:rPr>
          <w:rFonts w:ascii="Calibri" w:hAnsi="Calibri"/>
          <w:sz w:val="22"/>
        </w:rPr>
        <w:t>relève</w:t>
      </w:r>
      <w:proofErr w:type="spellEnd"/>
      <w:r>
        <w:rPr>
          <w:rFonts w:ascii="Calibri" w:hAnsi="Calibri"/>
          <w:sz w:val="22"/>
        </w:rPr>
        <w:t xml:space="preserve"> des </w:t>
      </w:r>
      <w:proofErr w:type="spellStart"/>
      <w:r>
        <w:rPr>
          <w:rFonts w:ascii="Calibri" w:hAnsi="Calibri"/>
          <w:sz w:val="22"/>
        </w:rPr>
        <w:t>compétences</w:t>
      </w:r>
      <w:proofErr w:type="spellEnd"/>
      <w:r>
        <w:rPr>
          <w:rFonts w:ascii="Calibri" w:hAnsi="Calibri"/>
          <w:sz w:val="22"/>
        </w:rPr>
        <w:t xml:space="preserve"> de la Mairie de Paris et du Conseil de Paris.</w:t>
      </w:r>
    </w:p>
    <w:p w:rsidR="00FB574A" w:rsidRDefault="00FB574A" w:rsidP="00FB574A">
      <w:pPr>
        <w:pStyle w:val="Corpsdetexte"/>
        <w:rPr>
          <w:rFonts w:ascii="Calibri" w:hAnsi="Calibri"/>
          <w:sz w:val="22"/>
        </w:rPr>
      </w:pPr>
      <w:r>
        <w:rPr>
          <w:rFonts w:ascii="Calibri" w:hAnsi="Calibri"/>
          <w:sz w:val="22"/>
        </w:rPr>
        <w:t xml:space="preserve">- La loi Sapin </w:t>
      </w:r>
      <w:proofErr w:type="spellStart"/>
      <w:r>
        <w:rPr>
          <w:rFonts w:ascii="Calibri" w:hAnsi="Calibri"/>
          <w:sz w:val="22"/>
        </w:rPr>
        <w:t>prévoit</w:t>
      </w:r>
      <w:proofErr w:type="spellEnd"/>
      <w:r>
        <w:rPr>
          <w:rFonts w:ascii="Calibri" w:hAnsi="Calibri"/>
          <w:sz w:val="22"/>
        </w:rPr>
        <w:t xml:space="preserve"> une </w:t>
      </w:r>
      <w:proofErr w:type="spellStart"/>
      <w:r>
        <w:rPr>
          <w:rFonts w:ascii="Calibri" w:hAnsi="Calibri"/>
          <w:sz w:val="22"/>
        </w:rPr>
        <w:t>délégation</w:t>
      </w:r>
      <w:proofErr w:type="spellEnd"/>
      <w:r>
        <w:rPr>
          <w:rFonts w:ascii="Calibri" w:hAnsi="Calibri"/>
          <w:sz w:val="22"/>
        </w:rPr>
        <w:t xml:space="preserve"> de service public : la Ville de Paris confie la gestion des </w:t>
      </w:r>
      <w:proofErr w:type="spellStart"/>
      <w:r>
        <w:rPr>
          <w:rFonts w:ascii="Calibri" w:hAnsi="Calibri"/>
          <w:sz w:val="22"/>
        </w:rPr>
        <w:t>marchés</w:t>
      </w:r>
      <w:proofErr w:type="spellEnd"/>
      <w:r>
        <w:rPr>
          <w:rFonts w:ascii="Calibri" w:hAnsi="Calibri"/>
          <w:sz w:val="22"/>
        </w:rPr>
        <w:t xml:space="preserve"> à des entreprises </w:t>
      </w:r>
      <w:proofErr w:type="spellStart"/>
      <w:r>
        <w:rPr>
          <w:rFonts w:ascii="Calibri" w:hAnsi="Calibri"/>
          <w:sz w:val="22"/>
        </w:rPr>
        <w:t>privées</w:t>
      </w:r>
      <w:proofErr w:type="spellEnd"/>
      <w:r>
        <w:rPr>
          <w:rFonts w:ascii="Calibri" w:hAnsi="Calibri"/>
          <w:sz w:val="22"/>
        </w:rPr>
        <w:t xml:space="preserve"> </w:t>
      </w:r>
      <w:proofErr w:type="spellStart"/>
      <w:r>
        <w:rPr>
          <w:rFonts w:ascii="Calibri" w:hAnsi="Calibri"/>
          <w:sz w:val="22"/>
        </w:rPr>
        <w:t>après</w:t>
      </w:r>
      <w:proofErr w:type="spellEnd"/>
      <w:r>
        <w:rPr>
          <w:rFonts w:ascii="Calibri" w:hAnsi="Calibri"/>
          <w:sz w:val="22"/>
        </w:rPr>
        <w:t xml:space="preserve"> appel d’offres.</w:t>
      </w:r>
    </w:p>
    <w:p w:rsidR="00FB574A" w:rsidRDefault="00FB574A" w:rsidP="00FB574A">
      <w:pPr>
        <w:pStyle w:val="Corpsdetexte"/>
        <w:rPr>
          <w:rFonts w:ascii="Calibri" w:hAnsi="Calibri"/>
          <w:sz w:val="22"/>
        </w:rPr>
      </w:pPr>
      <w:r>
        <w:rPr>
          <w:rFonts w:ascii="Calibri" w:hAnsi="Calibri"/>
          <w:sz w:val="22"/>
        </w:rPr>
        <w:t xml:space="preserve">- Le seuil critique pour qu’un marché fonctionne est de 20 marchands au minimum. Un marché </w:t>
      </w:r>
      <w:proofErr w:type="spellStart"/>
      <w:r>
        <w:rPr>
          <w:rFonts w:ascii="Calibri" w:hAnsi="Calibri"/>
          <w:sz w:val="22"/>
        </w:rPr>
        <w:t>nécessite</w:t>
      </w:r>
      <w:proofErr w:type="spellEnd"/>
      <w:r>
        <w:rPr>
          <w:rFonts w:ascii="Calibri" w:hAnsi="Calibri"/>
          <w:sz w:val="22"/>
        </w:rPr>
        <w:t xml:space="preserve"> des </w:t>
      </w:r>
      <w:proofErr w:type="spellStart"/>
      <w:r>
        <w:rPr>
          <w:rFonts w:ascii="Calibri" w:hAnsi="Calibri"/>
          <w:sz w:val="22"/>
        </w:rPr>
        <w:t>aménagements</w:t>
      </w:r>
      <w:proofErr w:type="spellEnd"/>
      <w:r>
        <w:rPr>
          <w:rFonts w:ascii="Calibri" w:hAnsi="Calibri"/>
          <w:sz w:val="22"/>
        </w:rPr>
        <w:t xml:space="preserve">: livraisons, stationnement de </w:t>
      </w:r>
      <w:proofErr w:type="spellStart"/>
      <w:r>
        <w:rPr>
          <w:rFonts w:ascii="Calibri" w:hAnsi="Calibri"/>
          <w:sz w:val="22"/>
        </w:rPr>
        <w:t>véhicules</w:t>
      </w:r>
      <w:proofErr w:type="spellEnd"/>
      <w:r>
        <w:rPr>
          <w:rFonts w:ascii="Calibri" w:hAnsi="Calibri"/>
          <w:sz w:val="22"/>
        </w:rPr>
        <w:t>...</w:t>
      </w:r>
    </w:p>
    <w:p w:rsidR="00FB574A" w:rsidRDefault="00FB574A" w:rsidP="00FB574A">
      <w:pPr>
        <w:pStyle w:val="Corpsdetexte"/>
        <w:rPr>
          <w:rFonts w:ascii="Calibri" w:hAnsi="Calibri"/>
          <w:sz w:val="22"/>
        </w:rPr>
      </w:pPr>
      <w:r>
        <w:rPr>
          <w:rFonts w:ascii="Calibri" w:hAnsi="Calibri"/>
          <w:sz w:val="22"/>
        </w:rPr>
        <w:lastRenderedPageBreak/>
        <w:t xml:space="preserve">- Le Conseil de Paris a </w:t>
      </w:r>
      <w:proofErr w:type="spellStart"/>
      <w:r>
        <w:rPr>
          <w:rFonts w:ascii="Calibri" w:hAnsi="Calibri"/>
          <w:sz w:val="22"/>
        </w:rPr>
        <w:t>réintroduit</w:t>
      </w:r>
      <w:proofErr w:type="spellEnd"/>
      <w:r>
        <w:rPr>
          <w:rFonts w:ascii="Calibri" w:hAnsi="Calibri"/>
          <w:sz w:val="22"/>
        </w:rPr>
        <w:t xml:space="preserve"> le 1er arrondissement dans la liste des arrondissements susceptibles d’avoir un marché alimentaire.</w:t>
      </w:r>
    </w:p>
    <w:p w:rsidR="00FB574A" w:rsidRDefault="00FB574A" w:rsidP="00FB574A">
      <w:pPr>
        <w:pStyle w:val="Corpsdetexte"/>
        <w:rPr>
          <w:rFonts w:ascii="Calibri" w:hAnsi="Calibri"/>
          <w:sz w:val="22"/>
        </w:rPr>
      </w:pPr>
      <w:r>
        <w:rPr>
          <w:rFonts w:ascii="Calibri" w:hAnsi="Calibri"/>
          <w:sz w:val="22"/>
        </w:rPr>
        <w:t xml:space="preserve">- Les demandes pour un marché dans l’Est et dans l’Ouest de l’arrondissement ont </w:t>
      </w:r>
      <w:proofErr w:type="spellStart"/>
      <w:r>
        <w:rPr>
          <w:rFonts w:ascii="Calibri" w:hAnsi="Calibri"/>
          <w:sz w:val="22"/>
        </w:rPr>
        <w:t>éte</w:t>
      </w:r>
      <w:proofErr w:type="spellEnd"/>
      <w:r>
        <w:rPr>
          <w:rFonts w:ascii="Calibri" w:hAnsi="Calibri"/>
          <w:sz w:val="22"/>
        </w:rPr>
        <w:t xml:space="preserve">́ </w:t>
      </w:r>
      <w:proofErr w:type="spellStart"/>
      <w:r>
        <w:rPr>
          <w:rFonts w:ascii="Calibri" w:hAnsi="Calibri"/>
          <w:sz w:val="22"/>
        </w:rPr>
        <w:t>relayées</w:t>
      </w:r>
      <w:proofErr w:type="spellEnd"/>
      <w:r>
        <w:rPr>
          <w:rFonts w:ascii="Calibri" w:hAnsi="Calibri"/>
          <w:sz w:val="22"/>
        </w:rPr>
        <w:t xml:space="preserve"> par la Mairie du 1er vers L. Cohen-</w:t>
      </w:r>
      <w:proofErr w:type="spellStart"/>
      <w:r>
        <w:rPr>
          <w:rFonts w:ascii="Calibri" w:hAnsi="Calibri"/>
          <w:sz w:val="22"/>
        </w:rPr>
        <w:t>Solal</w:t>
      </w:r>
      <w:proofErr w:type="spellEnd"/>
      <w:r>
        <w:rPr>
          <w:rFonts w:ascii="Calibri" w:hAnsi="Calibri"/>
          <w:sz w:val="22"/>
        </w:rPr>
        <w:t>.</w:t>
      </w:r>
    </w:p>
    <w:p w:rsidR="00FB574A" w:rsidRPr="00B259B4" w:rsidRDefault="00FB574A" w:rsidP="00FB574A">
      <w:pPr>
        <w:pStyle w:val="Corpsdetexte"/>
        <w:rPr>
          <w:b/>
          <w:bCs/>
          <w:lang w:val="en-US"/>
        </w:rPr>
      </w:pPr>
      <w:r w:rsidRPr="00B259B4">
        <w:rPr>
          <w:rFonts w:ascii="Calibri" w:hAnsi="Calibri"/>
          <w:sz w:val="22"/>
          <w:lang w:val="en-US"/>
        </w:rPr>
        <w:t xml:space="preserve">Source : </w:t>
      </w:r>
      <w:r w:rsidRPr="00B259B4">
        <w:rPr>
          <w:rFonts w:ascii="Calibri" w:hAnsi="Calibri"/>
          <w:color w:val="0000FF"/>
          <w:sz w:val="22"/>
          <w:lang w:val="en-US"/>
        </w:rPr>
        <w:t xml:space="preserve">http://www.accomplir.asso.fr/dossiers/marches/15_Debat_marches_cons_quar.pdf?PHPSESSID=5d9 131ec212be8320f3ef771916cfa1e </w:t>
      </w:r>
    </w:p>
    <w:p w:rsidR="00FB574A" w:rsidRDefault="00FB574A" w:rsidP="00FB574A">
      <w:pPr>
        <w:jc w:val="center"/>
        <w:rPr>
          <w:b/>
          <w:bCs/>
          <w:lang w:val="en-US"/>
        </w:rPr>
      </w:pPr>
    </w:p>
    <w:p w:rsidR="00FB574A" w:rsidRPr="00FB574A" w:rsidRDefault="00FB574A" w:rsidP="00FB574A">
      <w:pPr>
        <w:pStyle w:val="Corpsdetexte"/>
        <w:rPr>
          <w:rFonts w:asciiTheme="minorHAnsi" w:hAnsiTheme="minorHAnsi"/>
          <w:sz w:val="22"/>
        </w:rPr>
      </w:pPr>
      <w:r w:rsidRPr="00FB574A">
        <w:rPr>
          <w:rStyle w:val="lev"/>
          <w:rFonts w:asciiTheme="minorHAnsi" w:hAnsiTheme="minorHAnsi"/>
          <w:sz w:val="22"/>
        </w:rPr>
        <w:t xml:space="preserve">Document </w:t>
      </w:r>
      <w:r>
        <w:rPr>
          <w:rStyle w:val="lev"/>
          <w:rFonts w:asciiTheme="minorHAnsi" w:hAnsiTheme="minorHAnsi"/>
          <w:sz w:val="22"/>
        </w:rPr>
        <w:t>4</w:t>
      </w:r>
      <w:r w:rsidRPr="00FB574A">
        <w:rPr>
          <w:rStyle w:val="lev"/>
          <w:rFonts w:asciiTheme="minorHAnsi" w:hAnsiTheme="minorHAnsi"/>
          <w:sz w:val="22"/>
        </w:rPr>
        <w:t> :</w:t>
      </w:r>
    </w:p>
    <w:p w:rsidR="00FB574A" w:rsidRPr="00B259B4" w:rsidRDefault="00FB574A" w:rsidP="00FB574A">
      <w:pPr>
        <w:jc w:val="center"/>
        <w:rPr>
          <w:b/>
          <w:bCs/>
          <w:lang w:val="en-US"/>
        </w:rPr>
      </w:pPr>
    </w:p>
    <w:p w:rsidR="00FB574A" w:rsidRDefault="00FB574A" w:rsidP="00FB574A">
      <w:pPr>
        <w:rPr>
          <w:b/>
          <w:bCs/>
          <w:sz w:val="24"/>
          <w:szCs w:val="24"/>
        </w:rPr>
      </w:pPr>
      <w:r>
        <w:rPr>
          <w:noProof/>
          <w:lang w:eastAsia="fr-FR"/>
        </w:rPr>
        <w:drawing>
          <wp:anchor distT="0" distB="0" distL="0" distR="0" simplePos="0" relativeHeight="251660288" behindDoc="0" locked="0" layoutInCell="1" allowOverlap="1">
            <wp:simplePos x="0" y="0"/>
            <wp:positionH relativeFrom="column">
              <wp:posOffset>-254000</wp:posOffset>
            </wp:positionH>
            <wp:positionV relativeFrom="paragraph">
              <wp:posOffset>195580</wp:posOffset>
            </wp:positionV>
            <wp:extent cx="6362700" cy="2438400"/>
            <wp:effectExtent l="1905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62700" cy="2438400"/>
                    </a:xfrm>
                    <a:prstGeom prst="rect">
                      <a:avLst/>
                    </a:prstGeom>
                    <a:solidFill>
                      <a:srgbClr val="FFFFFF"/>
                    </a:solidFill>
                    <a:ln w="9525">
                      <a:noFill/>
                      <a:miter lim="800000"/>
                      <a:headEnd/>
                      <a:tailEnd/>
                    </a:ln>
                  </pic:spPr>
                </pic:pic>
              </a:graphicData>
            </a:graphic>
          </wp:anchor>
        </w:drawing>
      </w:r>
    </w:p>
    <w:p w:rsidR="004A04CB" w:rsidRDefault="004A04CB"/>
    <w:sectPr w:rsidR="004A04CB" w:rsidSect="004A0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5DF"/>
    <w:multiLevelType w:val="hybridMultilevel"/>
    <w:tmpl w:val="F588126E"/>
    <w:lvl w:ilvl="0" w:tplc="CD98B4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574A"/>
    <w:rsid w:val="0013723B"/>
    <w:rsid w:val="004A04CB"/>
    <w:rsid w:val="00F14CC0"/>
    <w:rsid w:val="00FB57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FB574A"/>
    <w:rPr>
      <w:b/>
      <w:bCs/>
    </w:rPr>
  </w:style>
  <w:style w:type="character" w:customStyle="1" w:styleId="INS">
    <w:name w:val="INS"/>
    <w:rsid w:val="00FB574A"/>
  </w:style>
  <w:style w:type="character" w:styleId="Lienhypertexte">
    <w:name w:val="Hyperlink"/>
    <w:rsid w:val="00FB574A"/>
  </w:style>
  <w:style w:type="paragraph" w:styleId="Corpsdetexte">
    <w:name w:val="Body Text"/>
    <w:basedOn w:val="Normal"/>
    <w:link w:val="CorpsdetexteCar"/>
    <w:rsid w:val="00FB574A"/>
    <w:pPr>
      <w:widowControl w:val="0"/>
      <w:suppressAutoHyphens/>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FB574A"/>
    <w:rPr>
      <w:rFonts w:ascii="Times New Roman" w:eastAsia="Times New Roman" w:hAnsi="Times New Roman" w:cs="Times New Roman"/>
      <w:sz w:val="20"/>
      <w:szCs w:val="20"/>
      <w:lang w:eastAsia="fr-FR"/>
    </w:rPr>
  </w:style>
  <w:style w:type="paragraph" w:customStyle="1" w:styleId="Default">
    <w:name w:val="Default"/>
    <w:rsid w:val="00FB574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CM1">
    <w:name w:val="CM1"/>
    <w:basedOn w:val="Default"/>
    <w:next w:val="Default"/>
    <w:rsid w:val="00FB574A"/>
    <w:rPr>
      <w:color w:val="auto"/>
    </w:rPr>
  </w:style>
  <w:style w:type="paragraph" w:customStyle="1" w:styleId="CM7">
    <w:name w:val="CM7"/>
    <w:basedOn w:val="Default"/>
    <w:next w:val="Default"/>
    <w:rsid w:val="00FB574A"/>
    <w:pPr>
      <w:spacing w:after="383"/>
    </w:pPr>
    <w:rPr>
      <w:color w:val="auto"/>
    </w:rPr>
  </w:style>
  <w:style w:type="paragraph" w:customStyle="1" w:styleId="CM8">
    <w:name w:val="CM8"/>
    <w:basedOn w:val="Default"/>
    <w:next w:val="Default"/>
    <w:rsid w:val="00FB574A"/>
    <w:pPr>
      <w:spacing w:after="555"/>
    </w:pPr>
    <w:rPr>
      <w:color w:val="auto"/>
    </w:rPr>
  </w:style>
  <w:style w:type="paragraph" w:customStyle="1" w:styleId="CM9">
    <w:name w:val="CM9"/>
    <w:basedOn w:val="Default"/>
    <w:next w:val="Default"/>
    <w:rsid w:val="00FB574A"/>
    <w:pPr>
      <w:spacing w:after="813"/>
    </w:pPr>
    <w:rPr>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uto-occasion.fr/achat-voiture/vice-auto-vente.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5145</Characters>
  <Application>Microsoft Office Word</Application>
  <DocSecurity>0</DocSecurity>
  <Lines>42</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1</cp:revision>
  <dcterms:created xsi:type="dcterms:W3CDTF">2016-02-07T11:39:00Z</dcterms:created>
  <dcterms:modified xsi:type="dcterms:W3CDTF">2016-02-07T11:40:00Z</dcterms:modified>
</cp:coreProperties>
</file>