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051F" w:rsidRPr="004D1B1C" w:rsidRDefault="0058051F" w:rsidP="0058051F">
      <w:pPr>
        <w:pStyle w:val="Default"/>
        <w:rPr>
          <w:sz w:val="20"/>
          <w:szCs w:val="20"/>
        </w:rPr>
      </w:pPr>
    </w:p>
    <w:p w:rsidR="0058051F" w:rsidRPr="004D1B1C" w:rsidRDefault="0058051F" w:rsidP="0058051F">
      <w:pPr>
        <w:pStyle w:val="CM1"/>
        <w:pBdr>
          <w:top w:val="single" w:sz="4" w:space="1" w:color="auto"/>
          <w:left w:val="single" w:sz="4" w:space="0" w:color="auto"/>
          <w:bottom w:val="single" w:sz="4" w:space="1" w:color="auto"/>
          <w:right w:val="single" w:sz="4" w:space="4" w:color="auto"/>
        </w:pBdr>
        <w:jc w:val="center"/>
        <w:outlineLvl w:val="0"/>
        <w:rPr>
          <w:color w:val="000000"/>
          <w:sz w:val="20"/>
          <w:szCs w:val="20"/>
        </w:rPr>
      </w:pPr>
      <w:r w:rsidRPr="004D1B1C">
        <w:rPr>
          <w:b/>
          <w:bCs/>
          <w:color w:val="000000"/>
          <w:sz w:val="20"/>
          <w:szCs w:val="20"/>
        </w:rPr>
        <w:t xml:space="preserve">Dissertation s’appuyant sur un dossier documentaire </w:t>
      </w:r>
    </w:p>
    <w:p w:rsidR="0058051F" w:rsidRPr="004D1B1C" w:rsidRDefault="0058051F" w:rsidP="0058051F">
      <w:pPr>
        <w:pStyle w:val="CM7"/>
        <w:spacing w:after="0"/>
        <w:rPr>
          <w:i/>
          <w:iCs/>
          <w:color w:val="000000"/>
          <w:sz w:val="20"/>
          <w:szCs w:val="20"/>
        </w:rPr>
      </w:pPr>
    </w:p>
    <w:p w:rsidR="0058051F" w:rsidRPr="004D1B1C" w:rsidRDefault="0058051F" w:rsidP="0058051F">
      <w:pPr>
        <w:pStyle w:val="CM7"/>
        <w:spacing w:after="0"/>
        <w:rPr>
          <w:color w:val="000000"/>
          <w:sz w:val="20"/>
          <w:szCs w:val="20"/>
        </w:rPr>
      </w:pPr>
      <w:r w:rsidRPr="004D1B1C">
        <w:rPr>
          <w:i/>
          <w:iCs/>
          <w:color w:val="000000"/>
          <w:sz w:val="20"/>
          <w:szCs w:val="20"/>
        </w:rPr>
        <w:t xml:space="preserve">Il est demandé au candidat : </w:t>
      </w:r>
    </w:p>
    <w:p w:rsidR="0058051F" w:rsidRPr="004D1B1C" w:rsidRDefault="0058051F" w:rsidP="0058051F">
      <w:pPr>
        <w:widowControl/>
        <w:numPr>
          <w:ilvl w:val="0"/>
          <w:numId w:val="1"/>
        </w:numPr>
        <w:suppressAutoHyphens w:val="0"/>
        <w:jc w:val="both"/>
        <w:rPr>
          <w:i/>
          <w:sz w:val="20"/>
          <w:szCs w:val="20"/>
        </w:rPr>
      </w:pPr>
      <w:r w:rsidRPr="004D1B1C">
        <w:rPr>
          <w:i/>
          <w:sz w:val="20"/>
          <w:szCs w:val="20"/>
        </w:rPr>
        <w:t>de répondre à la question posée par le sujet ;</w:t>
      </w:r>
    </w:p>
    <w:p w:rsidR="0058051F" w:rsidRPr="004D1B1C" w:rsidRDefault="0058051F" w:rsidP="0058051F">
      <w:pPr>
        <w:widowControl/>
        <w:numPr>
          <w:ilvl w:val="0"/>
          <w:numId w:val="1"/>
        </w:numPr>
        <w:suppressAutoHyphens w:val="0"/>
        <w:jc w:val="both"/>
        <w:rPr>
          <w:i/>
          <w:sz w:val="20"/>
          <w:szCs w:val="20"/>
        </w:rPr>
      </w:pPr>
      <w:r w:rsidRPr="004D1B1C">
        <w:rPr>
          <w:i/>
          <w:sz w:val="20"/>
          <w:szCs w:val="20"/>
        </w:rPr>
        <w:t>de construire une argumentation à partir d'une problématique qu'il devra élaborer ;</w:t>
      </w:r>
    </w:p>
    <w:p w:rsidR="0058051F" w:rsidRPr="004D1B1C" w:rsidRDefault="0058051F" w:rsidP="0058051F">
      <w:pPr>
        <w:widowControl/>
        <w:numPr>
          <w:ilvl w:val="0"/>
          <w:numId w:val="1"/>
        </w:numPr>
        <w:suppressAutoHyphens w:val="0"/>
        <w:jc w:val="both"/>
        <w:rPr>
          <w:i/>
          <w:sz w:val="20"/>
          <w:szCs w:val="20"/>
        </w:rPr>
      </w:pPr>
      <w:r w:rsidRPr="004D1B1C">
        <w:rPr>
          <w:i/>
          <w:sz w:val="20"/>
          <w:szCs w:val="20"/>
        </w:rPr>
        <w:t>de mobiliser des connaissances et des informations pertinentes pour traiter le sujet, notamment celles figurant dans le dossier ;</w:t>
      </w:r>
    </w:p>
    <w:p w:rsidR="0058051F" w:rsidRPr="004D1B1C" w:rsidRDefault="0058051F" w:rsidP="0058051F">
      <w:pPr>
        <w:widowControl/>
        <w:numPr>
          <w:ilvl w:val="0"/>
          <w:numId w:val="1"/>
        </w:numPr>
        <w:suppressAutoHyphens w:val="0"/>
        <w:jc w:val="both"/>
        <w:rPr>
          <w:i/>
          <w:sz w:val="20"/>
          <w:szCs w:val="20"/>
        </w:rPr>
      </w:pPr>
      <w:r w:rsidRPr="004D1B1C">
        <w:rPr>
          <w:i/>
          <w:sz w:val="20"/>
          <w:szCs w:val="20"/>
        </w:rPr>
        <w:t>de rédiger en utilisant le vocabulaire économique et social spécifique et approprié à la question, en organisant le développement sous la forme d'un plan cohérent qui ménage l'équilibre des parties</w:t>
      </w:r>
    </w:p>
    <w:p w:rsidR="0058051F" w:rsidRPr="004D1B1C" w:rsidRDefault="0058051F" w:rsidP="0058051F">
      <w:pPr>
        <w:pStyle w:val="Default"/>
        <w:rPr>
          <w:color w:val="auto"/>
          <w:sz w:val="20"/>
          <w:szCs w:val="20"/>
        </w:rPr>
      </w:pPr>
    </w:p>
    <w:p w:rsidR="0058051F" w:rsidRPr="004D1B1C" w:rsidRDefault="0058051F" w:rsidP="0058051F">
      <w:pPr>
        <w:pStyle w:val="CM8"/>
        <w:spacing w:after="0"/>
        <w:jc w:val="both"/>
        <w:rPr>
          <w:sz w:val="20"/>
          <w:szCs w:val="20"/>
        </w:rPr>
      </w:pPr>
      <w:r w:rsidRPr="004D1B1C">
        <w:rPr>
          <w:i/>
          <w:iCs/>
          <w:sz w:val="20"/>
          <w:szCs w:val="20"/>
        </w:rPr>
        <w:t xml:space="preserve">Il sera tenu compte, dans la notation, de la clarté de l'expression et du soin apporté à la présentation. </w:t>
      </w:r>
    </w:p>
    <w:p w:rsidR="0058051F" w:rsidRPr="004D1B1C" w:rsidRDefault="0058051F" w:rsidP="0058051F">
      <w:pPr>
        <w:pStyle w:val="CM9"/>
        <w:spacing w:after="0"/>
        <w:jc w:val="center"/>
        <w:outlineLvl w:val="0"/>
        <w:rPr>
          <w:b/>
          <w:bCs/>
          <w:sz w:val="20"/>
          <w:szCs w:val="20"/>
        </w:rPr>
      </w:pPr>
    </w:p>
    <w:p w:rsidR="0058051F" w:rsidRPr="004D1B1C" w:rsidRDefault="0058051F" w:rsidP="0058051F">
      <w:pPr>
        <w:pStyle w:val="CM9"/>
        <w:spacing w:after="0"/>
        <w:jc w:val="center"/>
        <w:outlineLvl w:val="0"/>
        <w:rPr>
          <w:sz w:val="20"/>
          <w:szCs w:val="20"/>
        </w:rPr>
      </w:pPr>
      <w:r w:rsidRPr="004D1B1C">
        <w:rPr>
          <w:b/>
          <w:bCs/>
          <w:sz w:val="20"/>
          <w:szCs w:val="20"/>
        </w:rPr>
        <w:t>SUJET</w:t>
      </w:r>
    </w:p>
    <w:p w:rsidR="0058051F" w:rsidRPr="004D1B1C" w:rsidRDefault="0058051F" w:rsidP="0058051F">
      <w:pPr>
        <w:pStyle w:val="Default"/>
        <w:jc w:val="center"/>
        <w:rPr>
          <w:sz w:val="20"/>
          <w:szCs w:val="20"/>
        </w:rPr>
      </w:pPr>
      <w:r w:rsidRPr="004D1B1C">
        <w:rPr>
          <w:b/>
          <w:bCs/>
          <w:sz w:val="20"/>
          <w:szCs w:val="20"/>
        </w:rPr>
        <w:t>Comment les entreprises peuvent-elles se financer ?</w:t>
      </w:r>
    </w:p>
    <w:p w:rsidR="0058051F" w:rsidRPr="004D1B1C" w:rsidRDefault="0058051F" w:rsidP="0058051F">
      <w:pPr>
        <w:pStyle w:val="Default"/>
        <w:rPr>
          <w:color w:val="auto"/>
          <w:sz w:val="20"/>
          <w:szCs w:val="20"/>
        </w:rPr>
      </w:pPr>
    </w:p>
    <w:p w:rsidR="0058051F" w:rsidRPr="004D1B1C" w:rsidRDefault="0058051F" w:rsidP="0058051F">
      <w:pPr>
        <w:pStyle w:val="Default"/>
        <w:jc w:val="center"/>
        <w:rPr>
          <w:color w:val="auto"/>
          <w:sz w:val="20"/>
          <w:szCs w:val="20"/>
        </w:rPr>
      </w:pPr>
      <w:r w:rsidRPr="004D1B1C">
        <w:rPr>
          <w:color w:val="auto"/>
          <w:sz w:val="20"/>
          <w:szCs w:val="20"/>
        </w:rPr>
        <w:t xml:space="preserve">Ce sujet comporte </w:t>
      </w:r>
      <w:r>
        <w:rPr>
          <w:color w:val="auto"/>
          <w:sz w:val="20"/>
          <w:szCs w:val="20"/>
        </w:rPr>
        <w:t>trois</w:t>
      </w:r>
      <w:r w:rsidRPr="004D1B1C">
        <w:rPr>
          <w:color w:val="auto"/>
          <w:sz w:val="20"/>
          <w:szCs w:val="20"/>
        </w:rPr>
        <w:t xml:space="preserve"> documents</w:t>
      </w:r>
    </w:p>
    <w:p w:rsidR="00000000" w:rsidRDefault="00B7061A">
      <w:pPr>
        <w:jc w:val="center"/>
        <w:rPr>
          <w:b/>
          <w:bCs/>
        </w:rPr>
      </w:pPr>
    </w:p>
    <w:p w:rsidR="00000000" w:rsidRDefault="00B7061A">
      <w:pPr>
        <w:jc w:val="center"/>
        <w:rPr>
          <w:b/>
          <w:bCs/>
        </w:rPr>
      </w:pPr>
    </w:p>
    <w:p w:rsidR="00000000" w:rsidRDefault="00B7061A">
      <w:pPr>
        <w:jc w:val="center"/>
        <w:rPr>
          <w:b/>
          <w:bCs/>
        </w:rPr>
      </w:pPr>
    </w:p>
    <w:p w:rsidR="00000000" w:rsidRDefault="00B7061A">
      <w:pPr>
        <w:jc w:val="center"/>
        <w:rPr>
          <w:b/>
          <w:bCs/>
        </w:rPr>
      </w:pPr>
      <w:r>
        <w:rPr>
          <w:b/>
          <w:bCs/>
        </w:rPr>
        <w:t xml:space="preserve">Les marchés permettent-ils toujours </w:t>
      </w:r>
      <w:r>
        <w:rPr>
          <w:b/>
          <w:bCs/>
        </w:rPr>
        <w:t>une allocation des ressources qui équilibre l'offre et la demande</w:t>
      </w:r>
      <w:r>
        <w:rPr>
          <w:b/>
          <w:bCs/>
        </w:rPr>
        <w:t xml:space="preserve"> ? </w:t>
      </w:r>
    </w:p>
    <w:p w:rsidR="00000000" w:rsidRDefault="00B7061A">
      <w:pPr>
        <w:jc w:val="center"/>
        <w:rPr>
          <w:b/>
          <w:bCs/>
        </w:rPr>
      </w:pPr>
    </w:p>
    <w:p w:rsidR="00000000" w:rsidRDefault="00B7061A">
      <w:pPr>
        <w:jc w:val="center"/>
        <w:rPr>
          <w:b/>
          <w:bCs/>
        </w:rPr>
      </w:pPr>
    </w:p>
    <w:p w:rsidR="00000000" w:rsidRDefault="00B7061A">
      <w:pPr>
        <w:pStyle w:val="Corpsdetexte"/>
        <w:rPr>
          <w:color w:val="07385E"/>
        </w:rPr>
      </w:pPr>
      <w:r>
        <w:t xml:space="preserve">Document </w:t>
      </w:r>
      <w:r>
        <w:t>1</w:t>
      </w:r>
      <w:r>
        <w:t xml:space="preserve"> : </w:t>
      </w:r>
    </w:p>
    <w:p w:rsidR="00000000" w:rsidRDefault="00B7061A">
      <w:pPr>
        <w:pStyle w:val="Corpsdetexte"/>
        <w:rPr>
          <w:color w:val="07385E"/>
        </w:rPr>
      </w:pPr>
      <w:r>
        <w:rPr>
          <w:color w:val="07385E"/>
        </w:rPr>
        <w:t>L'</w:t>
      </w:r>
      <w:proofErr w:type="spellStart"/>
      <w:r>
        <w:rPr>
          <w:color w:val="07385E"/>
        </w:rPr>
        <w:t>A</w:t>
      </w:r>
      <w:r>
        <w:rPr>
          <w:color w:val="07385E"/>
        </w:rPr>
        <w:t>utorite</w:t>
      </w:r>
      <w:proofErr w:type="spellEnd"/>
      <w:r>
        <w:rPr>
          <w:color w:val="07385E"/>
        </w:rPr>
        <w:t xml:space="preserve">́ de la concurrence vient de rendre une </w:t>
      </w:r>
      <w:proofErr w:type="spellStart"/>
      <w:r>
        <w:rPr>
          <w:color w:val="07385E"/>
        </w:rPr>
        <w:t>décision</w:t>
      </w:r>
      <w:proofErr w:type="spellEnd"/>
      <w:r>
        <w:rPr>
          <w:color w:val="07385E"/>
        </w:rPr>
        <w:t xml:space="preserve"> par laquelle elle sanctionne </w:t>
      </w:r>
      <w:proofErr w:type="spellStart"/>
      <w:r>
        <w:rPr>
          <w:color w:val="07385E"/>
        </w:rPr>
        <w:t>Kontiki</w:t>
      </w:r>
      <w:proofErr w:type="spellEnd"/>
      <w:r>
        <w:rPr>
          <w:color w:val="07385E"/>
        </w:rPr>
        <w:t xml:space="preserve">, le distributeur des articles </w:t>
      </w:r>
      <w:proofErr w:type="spellStart"/>
      <w:r>
        <w:rPr>
          <w:color w:val="07385E"/>
        </w:rPr>
        <w:t>Diddl</w:t>
      </w:r>
      <w:proofErr w:type="spellEnd"/>
      <w:r>
        <w:rPr>
          <w:color w:val="07385E"/>
        </w:rPr>
        <w:t xml:space="preserve"> en France (cartes postales, peluches, </w:t>
      </w:r>
      <w:proofErr w:type="spellStart"/>
      <w:r>
        <w:rPr>
          <w:color w:val="07385E"/>
        </w:rPr>
        <w:t>vêtements</w:t>
      </w:r>
      <w:proofErr w:type="spellEnd"/>
      <w:r>
        <w:rPr>
          <w:color w:val="07385E"/>
        </w:rPr>
        <w:t xml:space="preserve">, cartables...), pour avoir imposé à ses </w:t>
      </w:r>
      <w:proofErr w:type="spellStart"/>
      <w:r>
        <w:rPr>
          <w:color w:val="07385E"/>
        </w:rPr>
        <w:t>détaillants</w:t>
      </w:r>
      <w:proofErr w:type="spellEnd"/>
      <w:r>
        <w:rPr>
          <w:color w:val="07385E"/>
        </w:rPr>
        <w:t xml:space="preserve"> de pratiquer les </w:t>
      </w:r>
      <w:proofErr w:type="spellStart"/>
      <w:r>
        <w:rPr>
          <w:color w:val="07385E"/>
        </w:rPr>
        <w:t>même</w:t>
      </w:r>
      <w:r>
        <w:rPr>
          <w:color w:val="07385E"/>
        </w:rPr>
        <w:t>s</w:t>
      </w:r>
      <w:proofErr w:type="spellEnd"/>
      <w:r>
        <w:rPr>
          <w:color w:val="07385E"/>
        </w:rPr>
        <w:t xml:space="preserve"> prix entre 2003 et 2007, supprimant ainsi toute concurrence par les prix entre les points de ventes. </w:t>
      </w:r>
    </w:p>
    <w:p w:rsidR="00000000" w:rsidRDefault="00B7061A">
      <w:pPr>
        <w:pStyle w:val="Corpsdetexte"/>
        <w:rPr>
          <w:color w:val="07385E"/>
        </w:rPr>
      </w:pPr>
      <w:r>
        <w:rPr>
          <w:color w:val="07385E"/>
        </w:rPr>
        <w:t>Compte tenu de l'</w:t>
      </w:r>
      <w:proofErr w:type="spellStart"/>
      <w:r>
        <w:rPr>
          <w:color w:val="07385E"/>
        </w:rPr>
        <w:t>exclusivite</w:t>
      </w:r>
      <w:proofErr w:type="spellEnd"/>
      <w:r>
        <w:rPr>
          <w:color w:val="07385E"/>
        </w:rPr>
        <w:t xml:space="preserve">́ que </w:t>
      </w:r>
      <w:proofErr w:type="spellStart"/>
      <w:r>
        <w:rPr>
          <w:color w:val="07385E"/>
        </w:rPr>
        <w:t>détenait</w:t>
      </w:r>
      <w:proofErr w:type="spellEnd"/>
      <w:r>
        <w:rPr>
          <w:color w:val="07385E"/>
        </w:rPr>
        <w:t xml:space="preserve"> </w:t>
      </w:r>
      <w:proofErr w:type="spellStart"/>
      <w:r>
        <w:rPr>
          <w:color w:val="07385E"/>
        </w:rPr>
        <w:t>Kontiki</w:t>
      </w:r>
      <w:proofErr w:type="spellEnd"/>
      <w:r>
        <w:rPr>
          <w:color w:val="07385E"/>
        </w:rPr>
        <w:t xml:space="preserve"> pour distribuer les articles </w:t>
      </w:r>
      <w:proofErr w:type="spellStart"/>
      <w:r>
        <w:rPr>
          <w:color w:val="07385E"/>
        </w:rPr>
        <w:t>Diddl</w:t>
      </w:r>
      <w:proofErr w:type="spellEnd"/>
      <w:r>
        <w:rPr>
          <w:color w:val="07385E"/>
        </w:rPr>
        <w:t xml:space="preserve"> en France, c'est l'ensemble des produits </w:t>
      </w:r>
      <w:proofErr w:type="spellStart"/>
      <w:r>
        <w:rPr>
          <w:color w:val="07385E"/>
        </w:rPr>
        <w:t>Diddl</w:t>
      </w:r>
      <w:proofErr w:type="spellEnd"/>
      <w:r>
        <w:rPr>
          <w:color w:val="07385E"/>
        </w:rPr>
        <w:t xml:space="preserve"> </w:t>
      </w:r>
      <w:proofErr w:type="spellStart"/>
      <w:r>
        <w:rPr>
          <w:color w:val="07385E"/>
        </w:rPr>
        <w:t>destinés</w:t>
      </w:r>
      <w:proofErr w:type="spellEnd"/>
      <w:r>
        <w:rPr>
          <w:color w:val="07385E"/>
        </w:rPr>
        <w:t xml:space="preserve"> aux enfa</w:t>
      </w:r>
      <w:r>
        <w:rPr>
          <w:color w:val="07385E"/>
        </w:rPr>
        <w:t xml:space="preserve">nts et vendus en France entre 2003 et </w:t>
      </w:r>
      <w:proofErr w:type="spellStart"/>
      <w:r>
        <w:rPr>
          <w:color w:val="07385E"/>
        </w:rPr>
        <w:t>début</w:t>
      </w:r>
      <w:proofErr w:type="spellEnd"/>
      <w:r>
        <w:rPr>
          <w:color w:val="07385E"/>
        </w:rPr>
        <w:t xml:space="preserve"> 2007 qui ont </w:t>
      </w:r>
      <w:proofErr w:type="spellStart"/>
      <w:r>
        <w:rPr>
          <w:color w:val="07385E"/>
        </w:rPr>
        <w:t>éte</w:t>
      </w:r>
      <w:proofErr w:type="spellEnd"/>
      <w:r>
        <w:rPr>
          <w:color w:val="07385E"/>
        </w:rPr>
        <w:t xml:space="preserve">́ </w:t>
      </w:r>
      <w:proofErr w:type="spellStart"/>
      <w:r>
        <w:rPr>
          <w:color w:val="07385E"/>
        </w:rPr>
        <w:t>concernés</w:t>
      </w:r>
      <w:proofErr w:type="spellEnd"/>
      <w:r>
        <w:rPr>
          <w:color w:val="07385E"/>
        </w:rPr>
        <w:t xml:space="preserve">. Elle inflige au distributeur </w:t>
      </w:r>
      <w:proofErr w:type="spellStart"/>
      <w:r>
        <w:rPr>
          <w:color w:val="07385E"/>
        </w:rPr>
        <w:t>français</w:t>
      </w:r>
      <w:proofErr w:type="spellEnd"/>
      <w:r>
        <w:rPr>
          <w:color w:val="07385E"/>
        </w:rPr>
        <w:t xml:space="preserve"> de ces produits une sanction de 1,34 million d'euros. </w:t>
      </w:r>
    </w:p>
    <w:p w:rsidR="00000000" w:rsidRDefault="00B7061A">
      <w:pPr>
        <w:pStyle w:val="Corpsdetexte"/>
        <w:rPr>
          <w:color w:val="07385E"/>
        </w:rPr>
      </w:pPr>
      <w:r>
        <w:rPr>
          <w:color w:val="07385E"/>
        </w:rPr>
        <w:t xml:space="preserve">Poursuivant une </w:t>
      </w:r>
      <w:proofErr w:type="spellStart"/>
      <w:r>
        <w:rPr>
          <w:color w:val="07385E"/>
        </w:rPr>
        <w:t>stratégie</w:t>
      </w:r>
      <w:proofErr w:type="spellEnd"/>
      <w:r>
        <w:rPr>
          <w:color w:val="07385E"/>
        </w:rPr>
        <w:t xml:space="preserve"> de </w:t>
      </w:r>
      <w:proofErr w:type="spellStart"/>
      <w:r>
        <w:rPr>
          <w:color w:val="07385E"/>
        </w:rPr>
        <w:t>rarete</w:t>
      </w:r>
      <w:proofErr w:type="spellEnd"/>
      <w:r>
        <w:rPr>
          <w:color w:val="07385E"/>
        </w:rPr>
        <w:t xml:space="preserve">́, </w:t>
      </w:r>
      <w:proofErr w:type="spellStart"/>
      <w:r>
        <w:rPr>
          <w:color w:val="07385E"/>
        </w:rPr>
        <w:t>Kontiki</w:t>
      </w:r>
      <w:proofErr w:type="spellEnd"/>
      <w:r>
        <w:rPr>
          <w:color w:val="07385E"/>
        </w:rPr>
        <w:t xml:space="preserve">, le distributeur exclusif des produits </w:t>
      </w:r>
      <w:proofErr w:type="spellStart"/>
      <w:r>
        <w:rPr>
          <w:color w:val="07385E"/>
        </w:rPr>
        <w:t>Diddl</w:t>
      </w:r>
      <w:proofErr w:type="spellEnd"/>
      <w:r>
        <w:rPr>
          <w:color w:val="07385E"/>
        </w:rPr>
        <w:t xml:space="preserve"> en France, a mis en place un </w:t>
      </w:r>
      <w:proofErr w:type="spellStart"/>
      <w:r>
        <w:rPr>
          <w:color w:val="07385E"/>
        </w:rPr>
        <w:t>réseau</w:t>
      </w:r>
      <w:proofErr w:type="spellEnd"/>
      <w:r>
        <w:rPr>
          <w:color w:val="07385E"/>
        </w:rPr>
        <w:t xml:space="preserve"> de distribution </w:t>
      </w:r>
      <w:proofErr w:type="spellStart"/>
      <w:r>
        <w:rPr>
          <w:color w:val="07385E"/>
        </w:rPr>
        <w:t>sélective</w:t>
      </w:r>
      <w:proofErr w:type="spellEnd"/>
      <w:r>
        <w:rPr>
          <w:color w:val="07385E"/>
        </w:rPr>
        <w:t xml:space="preserve"> limité à 1 700 points de vente. </w:t>
      </w:r>
      <w:r>
        <w:rPr>
          <w:b/>
          <w:color w:val="07385E"/>
        </w:rPr>
        <w:t xml:space="preserve">Des pratiques qui ont abouti à la suppression de toute concurrence par les prix entre distributeurs </w:t>
      </w:r>
      <w:r>
        <w:rPr>
          <w:color w:val="07385E"/>
        </w:rPr>
        <w:t xml:space="preserve">Entre 2003 et 2007, </w:t>
      </w:r>
      <w:proofErr w:type="spellStart"/>
      <w:r>
        <w:rPr>
          <w:color w:val="07385E"/>
        </w:rPr>
        <w:t>Kontiki</w:t>
      </w:r>
      <w:proofErr w:type="spellEnd"/>
      <w:r>
        <w:rPr>
          <w:color w:val="07385E"/>
        </w:rPr>
        <w:t xml:space="preserve"> a fait signer à ses re</w:t>
      </w:r>
      <w:r>
        <w:rPr>
          <w:color w:val="07385E"/>
        </w:rPr>
        <w:t xml:space="preserve">vendeurs, qu'ils soient </w:t>
      </w:r>
      <w:proofErr w:type="spellStart"/>
      <w:r>
        <w:rPr>
          <w:color w:val="07385E"/>
        </w:rPr>
        <w:t>indépendants</w:t>
      </w:r>
      <w:proofErr w:type="spellEnd"/>
      <w:r>
        <w:rPr>
          <w:color w:val="07385E"/>
        </w:rPr>
        <w:t xml:space="preserve"> ou </w:t>
      </w:r>
      <w:proofErr w:type="spellStart"/>
      <w:r>
        <w:rPr>
          <w:color w:val="07385E"/>
        </w:rPr>
        <w:t>adossés</w:t>
      </w:r>
      <w:proofErr w:type="spellEnd"/>
      <w:r>
        <w:rPr>
          <w:color w:val="07385E"/>
        </w:rPr>
        <w:t xml:space="preserve"> à un </w:t>
      </w:r>
      <w:proofErr w:type="spellStart"/>
      <w:r>
        <w:rPr>
          <w:color w:val="07385E"/>
        </w:rPr>
        <w:t>réseau</w:t>
      </w:r>
      <w:proofErr w:type="spellEnd"/>
      <w:r>
        <w:rPr>
          <w:color w:val="07385E"/>
        </w:rPr>
        <w:t xml:space="preserve"> (La </w:t>
      </w:r>
      <w:proofErr w:type="spellStart"/>
      <w:r>
        <w:rPr>
          <w:color w:val="07385E"/>
        </w:rPr>
        <w:t>Papethe</w:t>
      </w:r>
      <w:proofErr w:type="spellEnd"/>
      <w:r>
        <w:rPr>
          <w:color w:val="07385E"/>
        </w:rPr>
        <w:t xml:space="preserve">̀que, </w:t>
      </w:r>
      <w:proofErr w:type="spellStart"/>
      <w:r>
        <w:rPr>
          <w:color w:val="07385E"/>
        </w:rPr>
        <w:t>Cadoon's</w:t>
      </w:r>
      <w:proofErr w:type="spellEnd"/>
      <w:r>
        <w:rPr>
          <w:color w:val="07385E"/>
        </w:rPr>
        <w:t xml:space="preserve">, Virgin, Soho...), des « chartes » ou des accords conditionnant notamment leur </w:t>
      </w:r>
      <w:proofErr w:type="spellStart"/>
      <w:r>
        <w:rPr>
          <w:color w:val="07385E"/>
        </w:rPr>
        <w:t>re</w:t>
      </w:r>
      <w:proofErr w:type="spellEnd"/>
      <w:r>
        <w:rPr>
          <w:color w:val="07385E"/>
        </w:rPr>
        <w:t>́</w:t>
      </w:r>
      <w:proofErr w:type="spellStart"/>
      <w:r>
        <w:rPr>
          <w:color w:val="07385E"/>
        </w:rPr>
        <w:t>fe</w:t>
      </w:r>
      <w:proofErr w:type="spellEnd"/>
      <w:r>
        <w:rPr>
          <w:color w:val="07385E"/>
        </w:rPr>
        <w:t>́</w:t>
      </w:r>
      <w:proofErr w:type="spellStart"/>
      <w:r>
        <w:rPr>
          <w:color w:val="07385E"/>
        </w:rPr>
        <w:t>rencement</w:t>
      </w:r>
      <w:proofErr w:type="spellEnd"/>
      <w:r>
        <w:rPr>
          <w:color w:val="07385E"/>
        </w:rPr>
        <w:t xml:space="preserve"> sur le site Internet Diddl.fr au respect de prix de revente qui leur </w:t>
      </w:r>
      <w:proofErr w:type="spellStart"/>
      <w:r>
        <w:rPr>
          <w:color w:val="07385E"/>
        </w:rPr>
        <w:t>é</w:t>
      </w:r>
      <w:r>
        <w:rPr>
          <w:color w:val="07385E"/>
        </w:rPr>
        <w:t>taient</w:t>
      </w:r>
      <w:proofErr w:type="spellEnd"/>
      <w:r>
        <w:rPr>
          <w:color w:val="07385E"/>
        </w:rPr>
        <w:t xml:space="preserve"> </w:t>
      </w:r>
      <w:proofErr w:type="spellStart"/>
      <w:r>
        <w:rPr>
          <w:color w:val="07385E"/>
        </w:rPr>
        <w:t>communiqués</w:t>
      </w:r>
      <w:proofErr w:type="spellEnd"/>
      <w:r>
        <w:rPr>
          <w:color w:val="07385E"/>
        </w:rPr>
        <w:t xml:space="preserve"> par le biais de grilles tarifaires, de bons de commande ou d'un </w:t>
      </w:r>
      <w:proofErr w:type="spellStart"/>
      <w:r>
        <w:rPr>
          <w:color w:val="07385E"/>
        </w:rPr>
        <w:t>pre</w:t>
      </w:r>
      <w:proofErr w:type="spellEnd"/>
      <w:r>
        <w:rPr>
          <w:color w:val="07385E"/>
        </w:rPr>
        <w:t>́-</w:t>
      </w:r>
      <w:proofErr w:type="spellStart"/>
      <w:r>
        <w:rPr>
          <w:color w:val="07385E"/>
        </w:rPr>
        <w:t>étiquetage</w:t>
      </w:r>
      <w:proofErr w:type="spellEnd"/>
      <w:r>
        <w:rPr>
          <w:color w:val="07385E"/>
        </w:rPr>
        <w:t xml:space="preserve"> des produits </w:t>
      </w:r>
      <w:proofErr w:type="spellStart"/>
      <w:r>
        <w:rPr>
          <w:color w:val="07385E"/>
        </w:rPr>
        <w:t>livrés</w:t>
      </w:r>
      <w:proofErr w:type="spellEnd"/>
      <w:r>
        <w:rPr>
          <w:color w:val="07385E"/>
        </w:rPr>
        <w:t xml:space="preserve">. </w:t>
      </w:r>
    </w:p>
    <w:p w:rsidR="00000000" w:rsidRDefault="00B7061A">
      <w:pPr>
        <w:pStyle w:val="Corpsdetexte"/>
      </w:pPr>
      <w:r>
        <w:rPr>
          <w:color w:val="07385E"/>
        </w:rPr>
        <w:t xml:space="preserve">Les prix de revente de </w:t>
      </w:r>
      <w:proofErr w:type="spellStart"/>
      <w:r>
        <w:rPr>
          <w:color w:val="07385E"/>
        </w:rPr>
        <w:t>détail</w:t>
      </w:r>
      <w:proofErr w:type="spellEnd"/>
      <w:r>
        <w:rPr>
          <w:color w:val="07385E"/>
        </w:rPr>
        <w:t xml:space="preserve">, bien qu'ils aient </w:t>
      </w:r>
      <w:proofErr w:type="spellStart"/>
      <w:r>
        <w:rPr>
          <w:color w:val="07385E"/>
        </w:rPr>
        <w:t>éte</w:t>
      </w:r>
      <w:proofErr w:type="spellEnd"/>
      <w:r>
        <w:rPr>
          <w:color w:val="07385E"/>
        </w:rPr>
        <w:t xml:space="preserve">́ </w:t>
      </w:r>
      <w:proofErr w:type="spellStart"/>
      <w:r>
        <w:rPr>
          <w:color w:val="07385E"/>
        </w:rPr>
        <w:t>pre</w:t>
      </w:r>
      <w:proofErr w:type="spellEnd"/>
      <w:r>
        <w:rPr>
          <w:color w:val="07385E"/>
        </w:rPr>
        <w:t>́</w:t>
      </w:r>
      <w:proofErr w:type="spellStart"/>
      <w:r>
        <w:rPr>
          <w:color w:val="07385E"/>
        </w:rPr>
        <w:t>sentés</w:t>
      </w:r>
      <w:proofErr w:type="spellEnd"/>
      <w:r>
        <w:rPr>
          <w:color w:val="07385E"/>
        </w:rPr>
        <w:t xml:space="preserve"> comme des « prix </w:t>
      </w:r>
      <w:proofErr w:type="spellStart"/>
      <w:r>
        <w:rPr>
          <w:color w:val="07385E"/>
        </w:rPr>
        <w:t>conseillés</w:t>
      </w:r>
      <w:proofErr w:type="spellEnd"/>
      <w:r>
        <w:rPr>
          <w:color w:val="07385E"/>
        </w:rPr>
        <w:t xml:space="preserve"> », </w:t>
      </w:r>
      <w:proofErr w:type="spellStart"/>
      <w:r>
        <w:rPr>
          <w:color w:val="07385E"/>
        </w:rPr>
        <w:t>étaient</w:t>
      </w:r>
      <w:proofErr w:type="spellEnd"/>
      <w:r>
        <w:rPr>
          <w:color w:val="07385E"/>
        </w:rPr>
        <w:t xml:space="preserve"> en </w:t>
      </w:r>
      <w:proofErr w:type="spellStart"/>
      <w:r>
        <w:rPr>
          <w:color w:val="07385E"/>
        </w:rPr>
        <w:t>re</w:t>
      </w:r>
      <w:proofErr w:type="spellEnd"/>
      <w:r>
        <w:rPr>
          <w:color w:val="07385E"/>
        </w:rPr>
        <w:t xml:space="preserve">́alité des prix </w:t>
      </w:r>
      <w:proofErr w:type="spellStart"/>
      <w:r>
        <w:rPr>
          <w:color w:val="07385E"/>
        </w:rPr>
        <w:t>i</w:t>
      </w:r>
      <w:r>
        <w:rPr>
          <w:color w:val="07385E"/>
        </w:rPr>
        <w:t>mposés</w:t>
      </w:r>
      <w:proofErr w:type="spellEnd"/>
      <w:r>
        <w:rPr>
          <w:color w:val="07385E"/>
        </w:rPr>
        <w:t xml:space="preserve"> : « ce ne sont pas des prix minimum ou maximum mais les prix que nous devons respecter » ; « nous ne pouvons pas vendre au-dessous de ces prix », ont ainsi </w:t>
      </w:r>
      <w:proofErr w:type="spellStart"/>
      <w:r>
        <w:rPr>
          <w:color w:val="07385E"/>
        </w:rPr>
        <w:t>témoigne</w:t>
      </w:r>
      <w:proofErr w:type="spellEnd"/>
      <w:r>
        <w:rPr>
          <w:color w:val="07385E"/>
        </w:rPr>
        <w:t xml:space="preserve">́ certains </w:t>
      </w:r>
      <w:proofErr w:type="spellStart"/>
      <w:r>
        <w:rPr>
          <w:color w:val="07385E"/>
        </w:rPr>
        <w:t>détaillants</w:t>
      </w:r>
      <w:proofErr w:type="spellEnd"/>
      <w:r>
        <w:rPr>
          <w:color w:val="07385E"/>
        </w:rPr>
        <w:t xml:space="preserve">. D'autres ont fait </w:t>
      </w:r>
      <w:proofErr w:type="spellStart"/>
      <w:r>
        <w:rPr>
          <w:color w:val="07385E"/>
        </w:rPr>
        <w:t>état</w:t>
      </w:r>
      <w:proofErr w:type="spellEnd"/>
      <w:r>
        <w:rPr>
          <w:color w:val="07385E"/>
        </w:rPr>
        <w:t xml:space="preserve"> d'avertissements ou d'actes de pre</w:t>
      </w:r>
      <w:r>
        <w:rPr>
          <w:color w:val="07385E"/>
        </w:rPr>
        <w:t xml:space="preserve">ssion lorsqu'ils appliquaient des prix de revente </w:t>
      </w:r>
      <w:proofErr w:type="spellStart"/>
      <w:r>
        <w:rPr>
          <w:color w:val="07385E"/>
        </w:rPr>
        <w:t>inférieurs</w:t>
      </w:r>
      <w:proofErr w:type="spellEnd"/>
      <w:r>
        <w:rPr>
          <w:color w:val="07385E"/>
        </w:rPr>
        <w:t xml:space="preserve"> aux </w:t>
      </w:r>
      <w:proofErr w:type="spellStart"/>
      <w:r>
        <w:rPr>
          <w:color w:val="07385E"/>
        </w:rPr>
        <w:t>prétendus</w:t>
      </w:r>
      <w:proofErr w:type="spellEnd"/>
      <w:r>
        <w:rPr>
          <w:color w:val="07385E"/>
        </w:rPr>
        <w:t xml:space="preserve"> « prix </w:t>
      </w:r>
      <w:proofErr w:type="spellStart"/>
      <w:r>
        <w:rPr>
          <w:color w:val="07385E"/>
        </w:rPr>
        <w:t>conseillés</w:t>
      </w:r>
      <w:proofErr w:type="spellEnd"/>
      <w:r>
        <w:rPr>
          <w:color w:val="07385E"/>
        </w:rPr>
        <w:t xml:space="preserve"> ». </w:t>
      </w:r>
    </w:p>
    <w:p w:rsidR="00000000" w:rsidRDefault="00B7061A">
      <w:pPr>
        <w:pStyle w:val="Corpsdetexte"/>
        <w:rPr>
          <w:b/>
          <w:bCs/>
        </w:rPr>
      </w:pPr>
      <w:r>
        <w:t xml:space="preserve">Source : </w:t>
      </w:r>
      <w:r>
        <w:t>Communiqué de l’</w:t>
      </w:r>
      <w:proofErr w:type="spellStart"/>
      <w:r>
        <w:t>autorite</w:t>
      </w:r>
      <w:proofErr w:type="spellEnd"/>
      <w:r>
        <w:t xml:space="preserve">́ de la concurrence 15 </w:t>
      </w:r>
      <w:proofErr w:type="spellStart"/>
      <w:r>
        <w:t>décembre</w:t>
      </w:r>
      <w:proofErr w:type="spellEnd"/>
      <w:r>
        <w:t xml:space="preserve"> 2011 </w:t>
      </w:r>
    </w:p>
    <w:p w:rsidR="00000000" w:rsidRDefault="0058051F">
      <w:pPr>
        <w:jc w:val="center"/>
        <w:rPr>
          <w:b/>
          <w:bCs/>
        </w:rPr>
      </w:pPr>
      <w:r>
        <w:rPr>
          <w:b/>
          <w:bCs/>
        </w:rPr>
        <w:br w:type="page"/>
      </w:r>
    </w:p>
    <w:p w:rsidR="00000000" w:rsidRDefault="00B7061A">
      <w:pPr>
        <w:autoSpaceDE w:val="0"/>
        <w:rPr>
          <w:rFonts w:eastAsia="Arial" w:cs="Arial"/>
          <w:b/>
          <w:bCs/>
          <w:i/>
          <w:iCs/>
        </w:rPr>
      </w:pPr>
      <w:r>
        <w:rPr>
          <w:rFonts w:eastAsia="Times New Roman" w:cs="Times New Roman"/>
          <w:b/>
          <w:bCs/>
        </w:rPr>
        <w:t xml:space="preserve">     </w:t>
      </w:r>
      <w:r>
        <w:rPr>
          <w:rFonts w:eastAsia="Times New Roman" w:cs="Times New Roman"/>
          <w:b/>
          <w:bCs/>
        </w:rPr>
        <w:t xml:space="preserve">Document </w:t>
      </w:r>
      <w:r>
        <w:rPr>
          <w:rFonts w:eastAsia="Times New Roman" w:cs="Times New Roman"/>
          <w:b/>
          <w:bCs/>
        </w:rPr>
        <w:t>2</w:t>
      </w:r>
      <w:r>
        <w:rPr>
          <w:rFonts w:eastAsia="Times New Roman" w:cs="Times New Roman"/>
          <w:b/>
          <w:bCs/>
        </w:rPr>
        <w:t xml:space="preserve"> : </w:t>
      </w:r>
    </w:p>
    <w:p w:rsidR="00000000" w:rsidRDefault="00B7061A">
      <w:pPr>
        <w:autoSpaceDE w:val="0"/>
        <w:rPr>
          <w:rFonts w:eastAsia="Arial" w:cs="Arial"/>
          <w:b/>
          <w:bCs/>
          <w:i/>
          <w:iCs/>
        </w:rPr>
      </w:pPr>
    </w:p>
    <w:p w:rsidR="00000000" w:rsidRDefault="00B7061A">
      <w:pPr>
        <w:autoSpaceDE w:val="0"/>
        <w:rPr>
          <w:rFonts w:eastAsia="Arial" w:cs="Arial"/>
          <w:b/>
          <w:bCs/>
          <w:i/>
          <w:iCs/>
          <w:sz w:val="20"/>
          <w:szCs w:val="20"/>
        </w:rPr>
      </w:pPr>
      <w: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margin-left:98.8pt;margin-top:3.8pt;width:11.3pt;height:242.25pt;z-index:251653120;mso-wrap-style:none;v-text-anchor:middle" adj="1933,10800" fillcolor="black" strokecolor="gray">
            <v:stroke color2="#7f7f7f" joinstyle="round"/>
          </v:shape>
        </w:pict>
      </w:r>
    </w:p>
    <w:p w:rsidR="00000000" w:rsidRDefault="00B7061A">
      <w:pPr>
        <w:autoSpaceDE w:val="0"/>
      </w:pPr>
      <w:r>
        <w:rPr>
          <w:rFonts w:eastAsia="Arial" w:cs="Arial"/>
          <w:b/>
          <w:bCs/>
          <w:i/>
          <w:iCs/>
          <w:sz w:val="20"/>
          <w:szCs w:val="20"/>
        </w:rPr>
        <w:t xml:space="preserve">     </w:t>
      </w:r>
    </w:p>
    <w:p w:rsidR="00000000" w:rsidRDefault="00B7061A">
      <w:pPr>
        <w:autoSpaceDE w:val="0"/>
        <w:rPr>
          <w:rFonts w:eastAsia="Arial" w:cs="Arial"/>
          <w:b/>
          <w:bCs/>
          <w:i/>
          <w:iCs/>
          <w:sz w:val="20"/>
          <w:szCs w:val="20"/>
        </w:rPr>
      </w:pPr>
      <w:r>
        <w:pict>
          <v:rect id="_x0000_s1028" style="position:absolute;margin-left:-32.35pt;margin-top:10.35pt;width:126.25pt;height:39pt;z-index:251655168;v-text-anchor:middle-center" strokecolor="gray">
            <v:fill color2="black"/>
            <v:stroke color2="#7f7f7f" joinstyle="round"/>
            <v:textbox style="mso-rotate-with-shape:t" inset="0,0,0,0">
              <w:txbxContent>
                <w:p w:rsidR="00000000" w:rsidRDefault="00B7061A">
                  <w:pPr>
                    <w:jc w:val="center"/>
                    <w:rPr>
                      <w:b/>
                      <w:bCs/>
                    </w:rPr>
                  </w:pPr>
                  <w:r>
                    <w:rPr>
                      <w:b/>
                      <w:bCs/>
                    </w:rPr>
                    <w:t xml:space="preserve">Prix des fraises </w:t>
                  </w:r>
                </w:p>
                <w:p w:rsidR="00000000" w:rsidRDefault="00B7061A">
                  <w:pPr>
                    <w:jc w:val="center"/>
                    <w:rPr>
                      <w:b/>
                      <w:bCs/>
                    </w:rPr>
                  </w:pPr>
                  <w:r>
                    <w:rPr>
                      <w:b/>
                      <w:bCs/>
                    </w:rPr>
                    <w:t>au kilo (en euros)</w:t>
                  </w:r>
                </w:p>
              </w:txbxContent>
            </v:textbox>
          </v:rect>
        </w:pict>
      </w:r>
    </w:p>
    <w:p w:rsidR="00000000" w:rsidRDefault="00B7061A">
      <w:pPr>
        <w:autoSpaceDE w:val="0"/>
        <w:rPr>
          <w:rFonts w:eastAsia="Arial" w:cs="Arial"/>
          <w:b/>
          <w:bCs/>
          <w:i/>
          <w:iCs/>
          <w:sz w:val="20"/>
          <w:szCs w:val="20"/>
        </w:rPr>
      </w:pPr>
      <w:r>
        <w:pict>
          <v:line id="_x0000_s1032" style="position:absolute;flip:y;z-index:251659264" from="143.25pt,6.55pt" to="322.35pt,147.5pt" strokecolor="blue" strokeweight="1.01mm">
            <v:stroke color2="yellow"/>
          </v:line>
        </w:pict>
      </w:r>
      <w:r>
        <w:pict>
          <v:shapetype id="_x0000_t202" coordsize="21600,21600" o:spt="202" path="m,l,21600r21600,l21600,xe">
            <v:stroke joinstyle="miter"/>
            <v:path gradientshapeok="t" o:connecttype="rect"/>
          </v:shapetype>
          <v:shape id="_x0000_s1033" type="#_x0000_t202" style="position:absolute;margin-left:333pt;margin-top:5.45pt;width:66.25pt;height:20.75pt;z-index:251660288" filled="f" stroked="f">
            <v:stroke joinstyle="round"/>
            <v:textbox style="mso-rotate-with-shape:t" inset="0,0,0,0">
              <w:txbxContent>
                <w:p w:rsidR="00000000" w:rsidRDefault="00B7061A">
                  <w:r>
                    <w:t>Offre</w:t>
                  </w:r>
                </w:p>
              </w:txbxContent>
            </v:textbox>
          </v:shape>
        </w:pict>
      </w:r>
      <w:r>
        <w:pict>
          <v:line id="_x0000_s1030" style="position:absolute;z-index:251657216" from="135.4pt,.4pt" to="333pt,150.3pt" strokeweight="1.01mm"/>
        </w:pict>
      </w:r>
    </w:p>
    <w:p w:rsidR="00000000" w:rsidRDefault="00B7061A">
      <w:pPr>
        <w:autoSpaceDE w:val="0"/>
        <w:rPr>
          <w:rFonts w:eastAsia="Arial" w:cs="Arial"/>
          <w:b/>
          <w:bCs/>
          <w:i/>
          <w:iCs/>
          <w:sz w:val="20"/>
          <w:szCs w:val="20"/>
        </w:rPr>
      </w:pPr>
    </w:p>
    <w:p w:rsidR="00000000" w:rsidRDefault="00B7061A">
      <w:pPr>
        <w:autoSpaceDE w:val="0"/>
        <w:rPr>
          <w:rFonts w:eastAsia="Arial" w:cs="Arial"/>
          <w:b/>
          <w:bCs/>
          <w:i/>
          <w:iCs/>
          <w:sz w:val="20"/>
          <w:szCs w:val="20"/>
        </w:rPr>
      </w:pPr>
    </w:p>
    <w:p w:rsidR="00000000" w:rsidRDefault="00B7061A">
      <w:pPr>
        <w:autoSpaceDE w:val="0"/>
        <w:rPr>
          <w:rFonts w:eastAsia="Arial" w:cs="Arial"/>
          <w:b/>
          <w:bCs/>
          <w:i/>
          <w:iCs/>
          <w:sz w:val="20"/>
          <w:szCs w:val="20"/>
        </w:rPr>
      </w:pPr>
    </w:p>
    <w:p w:rsidR="00000000" w:rsidRDefault="00B7061A">
      <w:pPr>
        <w:autoSpaceDE w:val="0"/>
        <w:rPr>
          <w:rFonts w:eastAsia="Arial" w:cs="Arial"/>
          <w:b/>
          <w:bCs/>
          <w:i/>
          <w:iCs/>
          <w:sz w:val="20"/>
          <w:szCs w:val="20"/>
        </w:rPr>
      </w:pPr>
    </w:p>
    <w:p w:rsidR="00000000" w:rsidRDefault="00B7061A">
      <w:pPr>
        <w:autoSpaceDE w:val="0"/>
        <w:rPr>
          <w:rFonts w:eastAsia="Arial" w:cs="Arial"/>
          <w:b/>
          <w:bCs/>
          <w:i/>
          <w:iCs/>
          <w:sz w:val="20"/>
          <w:szCs w:val="20"/>
        </w:rPr>
      </w:pPr>
      <w:r>
        <w:pict>
          <v:shape id="_x0000_s1034" type="#_x0000_t202" style="position:absolute;margin-left:82.6pt;margin-top:6.85pt;width:19.65pt;height:22.5pt;z-index:251661312" filled="f" stroked="f">
            <v:stroke joinstyle="round"/>
            <v:textbox style="mso-rotate-with-shape:t" inset="0,0,0,0">
              <w:txbxContent>
                <w:p w:rsidR="00000000" w:rsidRDefault="00B7061A">
                  <w:r>
                    <w:t>15</w:t>
                  </w:r>
                </w:p>
              </w:txbxContent>
            </v:textbox>
          </v:shape>
        </w:pict>
      </w:r>
    </w:p>
    <w:p w:rsidR="00000000" w:rsidRDefault="00B7061A">
      <w:pPr>
        <w:autoSpaceDE w:val="0"/>
        <w:rPr>
          <w:rFonts w:eastAsia="Arial" w:cs="Arial"/>
          <w:b/>
          <w:bCs/>
          <w:i/>
          <w:iCs/>
          <w:sz w:val="20"/>
          <w:szCs w:val="20"/>
        </w:rPr>
      </w:pPr>
    </w:p>
    <w:p w:rsidR="00000000" w:rsidRDefault="00B7061A">
      <w:pPr>
        <w:autoSpaceDE w:val="0"/>
        <w:rPr>
          <w:rFonts w:eastAsia="Arial" w:cs="Arial"/>
          <w:b/>
          <w:bCs/>
          <w:i/>
          <w:iCs/>
          <w:sz w:val="20"/>
          <w:szCs w:val="20"/>
        </w:rPr>
      </w:pPr>
    </w:p>
    <w:p w:rsidR="00000000" w:rsidRDefault="00B7061A">
      <w:pPr>
        <w:autoSpaceDE w:val="0"/>
        <w:rPr>
          <w:rFonts w:eastAsia="Arial" w:cs="Arial"/>
          <w:b/>
          <w:bCs/>
          <w:i/>
          <w:iCs/>
          <w:sz w:val="20"/>
          <w:szCs w:val="20"/>
        </w:rPr>
      </w:pPr>
    </w:p>
    <w:p w:rsidR="00000000" w:rsidRDefault="00B7061A">
      <w:pPr>
        <w:autoSpaceDE w:val="0"/>
        <w:rPr>
          <w:rFonts w:eastAsia="Arial" w:cs="Arial"/>
          <w:b/>
          <w:bCs/>
          <w:i/>
          <w:iCs/>
          <w:sz w:val="20"/>
          <w:szCs w:val="20"/>
        </w:rPr>
      </w:pPr>
      <w:r>
        <w:pict>
          <v:shape id="_x0000_s1031" type="#_x0000_t202" style="position:absolute;margin-left:316.7pt;margin-top:11.4pt;width:76.35pt;height:19.65pt;z-index:251658240" filled="f" stroked="f">
            <v:stroke joinstyle="round"/>
            <v:textbox style="mso-rotate-with-shape:t" inset="0,0,0,0">
              <w:txbxContent>
                <w:p w:rsidR="00000000" w:rsidRDefault="00B7061A">
                  <w:r>
                    <w:t xml:space="preserve">Demande </w:t>
                  </w:r>
                </w:p>
              </w:txbxContent>
            </v:textbox>
          </v:shape>
        </w:pict>
      </w:r>
    </w:p>
    <w:p w:rsidR="00000000" w:rsidRDefault="00B7061A">
      <w:pPr>
        <w:autoSpaceDE w:val="0"/>
        <w:rPr>
          <w:rFonts w:eastAsia="Arial" w:cs="Arial"/>
          <w:b/>
          <w:bCs/>
          <w:i/>
          <w:iCs/>
          <w:sz w:val="20"/>
          <w:szCs w:val="20"/>
        </w:rPr>
      </w:pPr>
    </w:p>
    <w:p w:rsidR="00000000" w:rsidRDefault="00B7061A">
      <w:pPr>
        <w:autoSpaceDE w:val="0"/>
        <w:rPr>
          <w:rFonts w:eastAsia="Arial" w:cs="Arial"/>
          <w:b/>
          <w:bCs/>
          <w:i/>
          <w:iCs/>
          <w:sz w:val="20"/>
          <w:szCs w:val="20"/>
        </w:rPr>
      </w:pPr>
    </w:p>
    <w:p w:rsidR="00000000" w:rsidRDefault="00B7061A">
      <w:pPr>
        <w:autoSpaceDE w:val="0"/>
        <w:rPr>
          <w:rFonts w:eastAsia="Arial" w:cs="Arial"/>
          <w:b/>
          <w:bCs/>
          <w:i/>
          <w:iCs/>
          <w:sz w:val="20"/>
          <w:szCs w:val="20"/>
        </w:rPr>
      </w:pPr>
    </w:p>
    <w:p w:rsidR="00000000" w:rsidRDefault="00B7061A">
      <w:pPr>
        <w:autoSpaceDE w:val="0"/>
        <w:rPr>
          <w:rFonts w:eastAsia="Arial" w:cs="Arial"/>
          <w:b/>
          <w:bCs/>
          <w:i/>
          <w:iCs/>
          <w:sz w:val="20"/>
          <w:szCs w:val="20"/>
        </w:rPr>
      </w:pPr>
    </w:p>
    <w:p w:rsidR="00000000" w:rsidRDefault="00B7061A">
      <w:pPr>
        <w:autoSpaceDE w:val="0"/>
        <w:rPr>
          <w:rFonts w:eastAsia="Arial" w:cs="Arial"/>
          <w:b/>
          <w:bCs/>
          <w:i/>
          <w:iCs/>
          <w:sz w:val="20"/>
          <w:szCs w:val="20"/>
        </w:rPr>
      </w:pPr>
      <w:r>
        <w:pict>
          <v:shape id="_x0000_s1027" type="#_x0000_t68" style="position:absolute;margin-left:229.75pt;margin-top:-142.2pt;width:13.7pt;height:311.35pt;rotation:90;z-index:251654144;mso-wrap-style:none;v-text-anchor:middle" adj="1933,10800" fillcolor="black" strokecolor="gray">
            <v:stroke color2="#7f7f7f" joinstyle="round"/>
          </v:shape>
        </w:pict>
      </w:r>
    </w:p>
    <w:p w:rsidR="00000000" w:rsidRDefault="00B7061A">
      <w:pPr>
        <w:autoSpaceDE w:val="0"/>
        <w:rPr>
          <w:rFonts w:eastAsia="Arial" w:cs="Arial"/>
          <w:b/>
          <w:bCs/>
          <w:i/>
          <w:iCs/>
          <w:sz w:val="20"/>
          <w:szCs w:val="20"/>
        </w:rPr>
      </w:pPr>
    </w:p>
    <w:p w:rsidR="00000000" w:rsidRDefault="00B7061A">
      <w:pPr>
        <w:autoSpaceDE w:val="0"/>
        <w:rPr>
          <w:rFonts w:eastAsia="Arial" w:cs="Arial"/>
          <w:b/>
          <w:bCs/>
          <w:i/>
          <w:iCs/>
          <w:sz w:val="20"/>
          <w:szCs w:val="20"/>
        </w:rPr>
      </w:pPr>
      <w:r>
        <w:pict>
          <v:rect id="_x0000_s1029" style="position:absolute;margin-left:353.9pt;margin-top:6.05pt;width:113.55pt;height:32.35pt;z-index:251656192;v-text-anchor:middle-center" strokecolor="gray">
            <v:fill color2="black"/>
            <v:stroke color2="#7f7f7f" joinstyle="round"/>
            <v:textbox style="mso-rotate-with-shape:t" inset="0,0,0,0">
              <w:txbxContent>
                <w:p w:rsidR="00000000" w:rsidRDefault="00B7061A">
                  <w:pPr>
                    <w:jc w:val="center"/>
                    <w:rPr>
                      <w:b/>
                      <w:bCs/>
                    </w:rPr>
                  </w:pPr>
                  <w:r>
                    <w:rPr>
                      <w:b/>
                      <w:bCs/>
                    </w:rPr>
                    <w:t xml:space="preserve">Quantité de fraises </w:t>
                  </w:r>
                </w:p>
                <w:p w:rsidR="00000000" w:rsidRDefault="00B7061A">
                  <w:pPr>
                    <w:jc w:val="center"/>
                    <w:rPr>
                      <w:b/>
                      <w:bCs/>
                    </w:rPr>
                  </w:pPr>
                  <w:r>
                    <w:rPr>
                      <w:b/>
                      <w:bCs/>
                    </w:rPr>
                    <w:t>(en kilo)</w:t>
                  </w:r>
                </w:p>
              </w:txbxContent>
            </v:textbox>
          </v:rect>
        </w:pict>
      </w:r>
      <w:r>
        <w:pict>
          <v:shape id="_x0000_s1035" type="#_x0000_t202" style="position:absolute;margin-left:221.3pt;margin-top:7.05pt;width:46.6pt;height:18.55pt;z-index:251662336" filled="f" stroked="f">
            <v:stroke joinstyle="round"/>
            <v:textbox style="mso-rotate-with-shape:t" inset="0,0,0,0">
              <w:txbxContent>
                <w:p w:rsidR="00000000" w:rsidRDefault="00B7061A">
                  <w:r>
                    <w:t>600</w:t>
                  </w:r>
                </w:p>
              </w:txbxContent>
            </v:textbox>
          </v:shape>
        </w:pict>
      </w:r>
    </w:p>
    <w:p w:rsidR="00000000" w:rsidRDefault="00B7061A">
      <w:pPr>
        <w:pStyle w:val="Corpsdetexte"/>
        <w:rPr>
          <w:b/>
          <w:bCs/>
        </w:rPr>
      </w:pPr>
    </w:p>
    <w:p w:rsidR="00000000" w:rsidRDefault="00B7061A">
      <w:pPr>
        <w:pStyle w:val="Corpsdetexte"/>
      </w:pPr>
      <w:r>
        <w:rPr>
          <w:b/>
          <w:bCs/>
        </w:rPr>
        <w:t xml:space="preserve">  </w:t>
      </w:r>
      <w:r>
        <w:rPr>
          <w:b/>
          <w:bCs/>
        </w:rPr>
        <w:t xml:space="preserve">Source : </w:t>
      </w:r>
      <w:r>
        <w:t>données ficti</w:t>
      </w:r>
      <w:r>
        <w:t>ve</w:t>
      </w:r>
      <w:r>
        <w:t>s</w:t>
      </w:r>
    </w:p>
    <w:p w:rsidR="00000000" w:rsidRDefault="00B7061A">
      <w:pPr>
        <w:pStyle w:val="Corpsdetexte"/>
      </w:pPr>
    </w:p>
    <w:p w:rsidR="00000000" w:rsidRDefault="00B7061A">
      <w:pPr>
        <w:pStyle w:val="Corpsdetexte"/>
      </w:pPr>
      <w:r>
        <w:rPr>
          <w:b/>
          <w:bCs/>
        </w:rPr>
        <w:t xml:space="preserve">Document 3 : </w:t>
      </w:r>
      <w:r>
        <w:rPr>
          <w:rStyle w:val="lev"/>
        </w:rPr>
        <w:t xml:space="preserve"> </w:t>
      </w:r>
    </w:p>
    <w:p w:rsidR="00000000" w:rsidRDefault="00B7061A">
      <w:pPr>
        <w:pStyle w:val="Corpsdetexte"/>
        <w:jc w:val="both"/>
        <w:rPr>
          <w:u w:val="single"/>
        </w:rPr>
      </w:pPr>
      <w:r>
        <w:t>Rarement, mais cela arrive, il peut y avoir un vice caché lors de la vente d'une auto.</w:t>
      </w:r>
    </w:p>
    <w:p w:rsidR="00000000" w:rsidRDefault="00B7061A">
      <w:pPr>
        <w:pStyle w:val="Corpsdetexte"/>
        <w:jc w:val="both"/>
      </w:pPr>
      <w:r>
        <w:rPr>
          <w:u w:val="single"/>
        </w:rPr>
        <w:t>Dédommagements en cas de vice à la vente d'une auto?</w:t>
      </w:r>
    </w:p>
    <w:p w:rsidR="00000000" w:rsidRDefault="00B7061A">
      <w:pPr>
        <w:pStyle w:val="Corpsdetexte"/>
        <w:jc w:val="both"/>
        <w:rPr>
          <w:u w:val="single"/>
        </w:rPr>
      </w:pPr>
      <w:r>
        <w:t>S'il y a vice caché, la loi est sans équivoque (articles 1645 &amp; 1646 du Code Civil) : "si le ve</w:t>
      </w:r>
      <w:r>
        <w:t xml:space="preserve">ndeur ignorait les vices de la chose (l'auto), il ne sera tenu qu'à la restitution du prix, et à rembourser à l'acquéreur les frais occasionnés par la vente (de l'auto)" ; </w:t>
      </w:r>
      <w:r>
        <w:rPr>
          <w:rStyle w:val="INS"/>
        </w:rPr>
        <w:t>[</w:t>
      </w:r>
      <w:r>
        <w:t xml:space="preserve">si le vendeur connaissait les vices de la chose, il] </w:t>
      </w:r>
      <w:r>
        <w:rPr>
          <w:rStyle w:val="INS"/>
        </w:rPr>
        <w:t>« </w:t>
      </w:r>
      <w:r>
        <w:t>est tenu, outre la restituti</w:t>
      </w:r>
      <w:r>
        <w:t>on du prix qu'il en a reçu, de tous les dommages et intérêts envers l'acheteur"(art.1645)</w:t>
      </w:r>
    </w:p>
    <w:p w:rsidR="00000000" w:rsidRDefault="00B7061A">
      <w:pPr>
        <w:pStyle w:val="Corpsdetexte"/>
        <w:jc w:val="both"/>
      </w:pPr>
      <w:r>
        <w:rPr>
          <w:u w:val="single"/>
        </w:rPr>
        <w:t>Annulation en cas de vice caché.</w:t>
      </w:r>
    </w:p>
    <w:p w:rsidR="00000000" w:rsidRDefault="00B7061A">
      <w:pPr>
        <w:pStyle w:val="Corpsdetexte"/>
        <w:jc w:val="both"/>
        <w:rPr>
          <w:u w:val="single"/>
        </w:rPr>
      </w:pPr>
      <w:r>
        <w:t>Si l'annulation de la vente est prononcée, le vendeur rend le montant de la transaction majoré des frais supportés par l'acheteur, la</w:t>
      </w:r>
      <w:r>
        <w:t xml:space="preserve"> carte grise, les plaques, ainsi que par exemple des frais de location d'une autre auto suite à l'immobilisation de l'auto vendue, ou des frais de remorquage-dépannage... Les preuves sont le plus souvent apportées par les rapports d'expertise. Une fois que</w:t>
      </w:r>
      <w:r>
        <w:t xml:space="preserve"> la preuve est faite du vice caché de l'auto, l'acheteur a le choix entre rendre l'auto affligée d'un vice et se voir restituer son argent ou garder l'auto et se faire rembourser une partie du nouveau prix établi par un expert automobile (article 1644).(…)</w:t>
      </w:r>
    </w:p>
    <w:p w:rsidR="00000000" w:rsidRDefault="00B7061A">
      <w:pPr>
        <w:pStyle w:val="Corpsdetexte"/>
        <w:jc w:val="both"/>
      </w:pPr>
      <w:r>
        <w:rPr>
          <w:u w:val="single"/>
        </w:rPr>
        <w:t>Vice sur le kilométrage d'une auto</w:t>
      </w:r>
    </w:p>
    <w:p w:rsidR="00000000" w:rsidRDefault="00B7061A">
      <w:pPr>
        <w:pStyle w:val="Corpsdetexte"/>
        <w:jc w:val="both"/>
      </w:pPr>
      <w:r>
        <w:t>Bien que la remise à zéro des compteurs kilométriques soit interdite par la loi depuis le décret du 4 octobre 1978, cette fraude reste malheureusement courante. Elle est pourtant lourdement punie par la loi du 1er Août 1</w:t>
      </w:r>
      <w:r>
        <w:t>905. La personne qui a tenté de tromper son acheteur lors de la vente risque de 152 euros à 38100 euros et/ou de trois mois à deux ans de prison.</w:t>
      </w:r>
    </w:p>
    <w:p w:rsidR="00000000" w:rsidRDefault="00B7061A">
      <w:pPr>
        <w:pStyle w:val="Corpsdetexte"/>
        <w:jc w:val="right"/>
        <w:rPr>
          <w:b/>
          <w:bCs/>
        </w:rPr>
      </w:pPr>
      <w:hyperlink r:id="rId5" w:history="1">
        <w:r>
          <w:rPr>
            <w:rStyle w:val="Lienhypertexte"/>
          </w:rPr>
          <w:t>http://www.auto-occasion.fr/achat</w:t>
        </w:r>
        <w:r>
          <w:rPr>
            <w:rStyle w:val="Lienhypertexte"/>
          </w:rPr>
          <w:t>-voiture/vice-auto-vente.php</w:t>
        </w:r>
      </w:hyperlink>
    </w:p>
    <w:p w:rsidR="00000000" w:rsidRDefault="00B7061A">
      <w:pPr>
        <w:pStyle w:val="Corpsdetexte"/>
        <w:rPr>
          <w:b/>
          <w:bCs/>
        </w:rPr>
      </w:pPr>
    </w:p>
    <w:p w:rsidR="00B7061A" w:rsidRDefault="00B7061A">
      <w:pPr>
        <w:pStyle w:val="Corpsdetexte"/>
      </w:pPr>
      <w:r>
        <w:rPr>
          <w:b/>
          <w:bCs/>
        </w:rPr>
        <w:tab/>
      </w:r>
    </w:p>
    <w:sectPr w:rsidR="00B7061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5DF"/>
    <w:multiLevelType w:val="hybridMultilevel"/>
    <w:tmpl w:val="F588126E"/>
    <w:lvl w:ilvl="0" w:tplc="CD98B4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8051F"/>
    <w:rsid w:val="0058051F"/>
    <w:rsid w:val="00B706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zh-CN" w:bidi="hi-IN"/>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lang/>
    </w:rPr>
  </w:style>
  <w:style w:type="character" w:styleId="lev">
    <w:name w:val="Strong"/>
    <w:qFormat/>
    <w:rPr>
      <w:b/>
      <w:bCs/>
    </w:rPr>
  </w:style>
  <w:style w:type="character" w:customStyle="1" w:styleId="INS">
    <w:name w:val="INS"/>
  </w:style>
  <w:style w:type="paragraph" w:customStyle="1" w:styleId="Heading">
    <w:name w:val="Heading"/>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Default">
    <w:name w:val="Default"/>
    <w:rsid w:val="0058051F"/>
    <w:pPr>
      <w:widowControl w:val="0"/>
      <w:autoSpaceDE w:val="0"/>
      <w:autoSpaceDN w:val="0"/>
      <w:adjustRightInd w:val="0"/>
    </w:pPr>
    <w:rPr>
      <w:color w:val="000000"/>
      <w:sz w:val="24"/>
      <w:szCs w:val="24"/>
    </w:rPr>
  </w:style>
  <w:style w:type="paragraph" w:customStyle="1" w:styleId="CM1">
    <w:name w:val="CM1"/>
    <w:basedOn w:val="Default"/>
    <w:next w:val="Default"/>
    <w:rsid w:val="0058051F"/>
    <w:rPr>
      <w:color w:val="auto"/>
    </w:rPr>
  </w:style>
  <w:style w:type="paragraph" w:customStyle="1" w:styleId="CM7">
    <w:name w:val="CM7"/>
    <w:basedOn w:val="Default"/>
    <w:next w:val="Default"/>
    <w:rsid w:val="0058051F"/>
    <w:pPr>
      <w:spacing w:after="383"/>
    </w:pPr>
    <w:rPr>
      <w:color w:val="auto"/>
    </w:rPr>
  </w:style>
  <w:style w:type="paragraph" w:customStyle="1" w:styleId="CM8">
    <w:name w:val="CM8"/>
    <w:basedOn w:val="Default"/>
    <w:next w:val="Default"/>
    <w:rsid w:val="0058051F"/>
    <w:pPr>
      <w:spacing w:after="555"/>
    </w:pPr>
    <w:rPr>
      <w:color w:val="auto"/>
    </w:rPr>
  </w:style>
  <w:style w:type="paragraph" w:customStyle="1" w:styleId="CM9">
    <w:name w:val="CM9"/>
    <w:basedOn w:val="Default"/>
    <w:next w:val="Default"/>
    <w:rsid w:val="0058051F"/>
    <w:pPr>
      <w:spacing w:after="813"/>
    </w:pPr>
    <w:rPr>
      <w:color w:val="aut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to-occasion.fr/achat-voiture/vice-auto-vente.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4015</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vergnole</dc:creator>
  <cp:lastModifiedBy>vergnole</cp:lastModifiedBy>
  <cp:revision>2</cp:revision>
  <cp:lastPrinted>1601-01-01T00:00:00Z</cp:lastPrinted>
  <dcterms:created xsi:type="dcterms:W3CDTF">2016-02-07T11:47:00Z</dcterms:created>
  <dcterms:modified xsi:type="dcterms:W3CDTF">2016-02-07T11:47:00Z</dcterms:modified>
</cp:coreProperties>
</file>