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0AD21C" w14:textId="77777777" w:rsidR="002820B7" w:rsidRDefault="0017782F"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9B5CA" wp14:editId="17BFDDE7">
                <wp:simplePos x="0" y="0"/>
                <wp:positionH relativeFrom="column">
                  <wp:posOffset>79375</wp:posOffset>
                </wp:positionH>
                <wp:positionV relativeFrom="paragraph">
                  <wp:posOffset>-10160</wp:posOffset>
                </wp:positionV>
                <wp:extent cx="246697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0A064" w14:textId="77777777" w:rsidR="008D592B" w:rsidRPr="00167E1C" w:rsidRDefault="008D592B" w:rsidP="009C51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167E1C">
                              <w:rPr>
                                <w:b/>
                                <w:color w:val="0070C0"/>
                                <w:u w:val="single"/>
                              </w:rPr>
                              <w:t>Spiralité</w:t>
                            </w:r>
                          </w:p>
                          <w:p w14:paraId="3105DC05" w14:textId="77777777" w:rsidR="008D592B" w:rsidRDefault="008D592B" w:rsidP="009C5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25pt;margin-top:-.8pt;width:194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" fillcolor="white [3201]" stroked="f" strokeweight=".5pt">
                <v:textbox>
                  <w:txbxContent>
                    <w:p w:rsidR="008D592B" w:rsidRPr="00167E1C" w:rsidRDefault="008D592B" w:rsidP="009C51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70C0"/>
                          <w:u w:val="single"/>
                        </w:rPr>
                      </w:pPr>
                      <w:r w:rsidRPr="00167E1C">
                        <w:rPr>
                          <w:b/>
                          <w:color w:val="0070C0"/>
                          <w:u w:val="single"/>
                        </w:rPr>
                        <w:t>Spiralité</w:t>
                      </w:r>
                    </w:p>
                    <w:p w:rsidR="008D592B" w:rsidRDefault="008D592B" w:rsidP="009C519E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6237"/>
        <w:gridCol w:w="3740"/>
      </w:tblGrid>
      <w:tr w:rsidR="008D592B" w14:paraId="7EEC3E69" w14:textId="77777777" w:rsidTr="005A0A83">
        <w:tc>
          <w:tcPr>
            <w:tcW w:w="2093" w:type="dxa"/>
            <w:shd w:val="clear" w:color="auto" w:fill="FBD4B4" w:themeFill="accent6" w:themeFillTint="66"/>
          </w:tcPr>
          <w:p w14:paraId="652B54CF" w14:textId="77777777" w:rsidR="008D592B" w:rsidRDefault="008D592B" w:rsidP="009C519E">
            <w:pPr>
              <w:jc w:val="center"/>
            </w:pPr>
            <w:r w:rsidRPr="00F21B1C">
              <w:rPr>
                <w:b/>
                <w:color w:val="FF0000"/>
              </w:rPr>
              <w:t xml:space="preserve">Cycle 4 </w:t>
            </w:r>
            <w:r>
              <w:rPr>
                <w:b/>
                <w:color w:val="FF0000"/>
              </w:rPr>
              <w:br/>
            </w:r>
            <w:r w:rsidRPr="0017782F">
              <w:rPr>
                <w:b/>
                <w:color w:val="FF0000"/>
                <w:sz w:val="18"/>
              </w:rPr>
              <w:t>Le vivant et son évolution à différentes échelles d’espace et de temps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4A6184D5" w14:textId="77777777" w:rsidR="008D592B" w:rsidRPr="0017782F" w:rsidRDefault="008D592B" w:rsidP="008D592B">
            <w:pPr>
              <w:jc w:val="center"/>
              <w:rPr>
                <w:b/>
                <w:color w:val="FF0000"/>
                <w:sz w:val="24"/>
              </w:rPr>
            </w:pPr>
            <w:r w:rsidRPr="0017782F">
              <w:rPr>
                <w:b/>
                <w:color w:val="FF0000"/>
                <w:sz w:val="24"/>
              </w:rPr>
              <w:t>Seconde</w:t>
            </w:r>
          </w:p>
        </w:tc>
        <w:tc>
          <w:tcPr>
            <w:tcW w:w="9977" w:type="dxa"/>
            <w:gridSpan w:val="2"/>
            <w:shd w:val="clear" w:color="auto" w:fill="FBD4B4" w:themeFill="accent6" w:themeFillTint="66"/>
            <w:vAlign w:val="center"/>
          </w:tcPr>
          <w:p w14:paraId="1A31ADFB" w14:textId="77777777" w:rsidR="008D592B" w:rsidRPr="0017782F" w:rsidRDefault="008D592B" w:rsidP="008D592B">
            <w:pPr>
              <w:jc w:val="center"/>
              <w:rPr>
                <w:b/>
                <w:color w:val="FF0000"/>
                <w:sz w:val="24"/>
              </w:rPr>
            </w:pPr>
            <w:r w:rsidRPr="0017782F">
              <w:rPr>
                <w:b/>
                <w:color w:val="FF0000"/>
                <w:sz w:val="24"/>
              </w:rPr>
              <w:t>Première Spécialité</w:t>
            </w:r>
          </w:p>
        </w:tc>
      </w:tr>
      <w:tr w:rsidR="009C519E" w14:paraId="4039BDA7" w14:textId="77777777" w:rsidTr="008D592B">
        <w:tc>
          <w:tcPr>
            <w:tcW w:w="2093" w:type="dxa"/>
            <w:vAlign w:val="center"/>
          </w:tcPr>
          <w:p w14:paraId="4823463E" w14:textId="77777777" w:rsidR="009C519E" w:rsidRPr="0017782F" w:rsidRDefault="009C519E" w:rsidP="008D592B">
            <w:pPr>
              <w:rPr>
                <w:sz w:val="20"/>
              </w:rPr>
            </w:pPr>
            <w:r w:rsidRPr="0017782F">
              <w:rPr>
                <w:sz w:val="20"/>
              </w:rPr>
              <w:t>Situer l’espèce humaine dans l’évolution des espèces (D4 et D5 du S4C)</w:t>
            </w:r>
          </w:p>
          <w:p w14:paraId="0C4A9B5B" w14:textId="77777777" w:rsidR="009C519E" w:rsidRPr="0017782F" w:rsidRDefault="009C519E" w:rsidP="008D592B">
            <w:pPr>
              <w:rPr>
                <w:sz w:val="20"/>
              </w:rPr>
            </w:pPr>
            <w:r w:rsidRPr="0017782F">
              <w:rPr>
                <w:sz w:val="20"/>
              </w:rPr>
              <w:t xml:space="preserve">et la partie </w:t>
            </w:r>
            <w:r w:rsidRPr="0017782F">
              <w:rPr>
                <w:b/>
                <w:bCs/>
                <w:sz w:val="20"/>
              </w:rPr>
              <w:t>le vivant et son évolution</w:t>
            </w:r>
          </w:p>
          <w:p w14:paraId="2536BBF1" w14:textId="77777777" w:rsidR="009C519E" w:rsidRPr="0017782F" w:rsidRDefault="009C519E" w:rsidP="008D592B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FD4C3C6" w14:textId="77777777" w:rsidR="009C519E" w:rsidRPr="0017782F" w:rsidRDefault="009C519E" w:rsidP="009C519E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  <w:sz w:val="20"/>
                <w:u w:val="single"/>
              </w:rPr>
            </w:pPr>
            <w:r w:rsidRPr="0017782F">
              <w:rPr>
                <w:b/>
                <w:color w:val="FF0000"/>
                <w:sz w:val="20"/>
                <w:u w:val="single"/>
              </w:rPr>
              <w:t>L’organisation fonctionnelle du vivant</w:t>
            </w:r>
          </w:p>
          <w:p w14:paraId="606757BF" w14:textId="77777777" w:rsidR="009C519E" w:rsidRPr="0017782F" w:rsidRDefault="009C519E" w:rsidP="008D592B">
            <w:pPr>
              <w:jc w:val="both"/>
              <w:rPr>
                <w:color w:val="000000" w:themeColor="text1"/>
                <w:sz w:val="20"/>
              </w:rPr>
            </w:pPr>
            <w:r w:rsidRPr="0017782F">
              <w:rPr>
                <w:color w:val="000000" w:themeColor="text1"/>
                <w:sz w:val="20"/>
              </w:rPr>
              <w:t xml:space="preserve">ADN, diversité génétique, </w:t>
            </w:r>
            <w:r w:rsidR="008D592B" w:rsidRPr="0017782F">
              <w:rPr>
                <w:color w:val="000000" w:themeColor="text1"/>
                <w:sz w:val="20"/>
              </w:rPr>
              <w:t>b</w:t>
            </w:r>
            <w:r w:rsidRPr="0017782F">
              <w:rPr>
                <w:color w:val="000000" w:themeColor="text1"/>
                <w:sz w:val="20"/>
              </w:rPr>
              <w:t>iodiversité, évolution, sélection(s)</w:t>
            </w:r>
          </w:p>
          <w:p w14:paraId="779E2BE6" w14:textId="77777777" w:rsidR="009C519E" w:rsidRPr="0017782F" w:rsidRDefault="009C519E" w:rsidP="008D592B">
            <w:pPr>
              <w:jc w:val="both"/>
              <w:rPr>
                <w:color w:val="000000" w:themeColor="text1"/>
                <w:sz w:val="20"/>
              </w:rPr>
            </w:pPr>
            <w:r w:rsidRPr="0017782F">
              <w:rPr>
                <w:color w:val="000000" w:themeColor="text1"/>
                <w:sz w:val="20"/>
              </w:rPr>
              <w:t xml:space="preserve">capacité des </w:t>
            </w:r>
            <w:r w:rsidRPr="0017782F">
              <w:rPr>
                <w:bCs/>
                <w:color w:val="000000" w:themeColor="text1"/>
                <w:sz w:val="20"/>
              </w:rPr>
              <w:t>échelles de la biodiversité</w:t>
            </w:r>
            <w:r w:rsidRPr="0017782F">
              <w:rPr>
                <w:color w:val="000000" w:themeColor="text1"/>
                <w:sz w:val="20"/>
              </w:rPr>
              <w:t xml:space="preserve"> (comparaison de séquences d’ADN)</w:t>
            </w:r>
          </w:p>
          <w:p w14:paraId="0A071DE1" w14:textId="77777777" w:rsidR="008D592B" w:rsidRPr="0017782F" w:rsidRDefault="008D592B" w:rsidP="009C519E">
            <w:pPr>
              <w:rPr>
                <w:color w:val="000000" w:themeColor="text1"/>
                <w:sz w:val="20"/>
              </w:rPr>
            </w:pPr>
          </w:p>
          <w:p w14:paraId="4E11F603" w14:textId="77777777" w:rsidR="008D592B" w:rsidRPr="0017782F" w:rsidRDefault="008D592B" w:rsidP="009C519E">
            <w:pPr>
              <w:rPr>
                <w:color w:val="000000" w:themeColor="text1"/>
                <w:sz w:val="20"/>
              </w:rPr>
            </w:pPr>
            <w:r w:rsidRPr="0017782F">
              <w:rPr>
                <w:b/>
                <w:color w:val="00B050"/>
                <w:sz w:val="20"/>
                <w:u w:val="single"/>
              </w:rPr>
              <w:t xml:space="preserve">SNT : </w:t>
            </w:r>
            <w:r w:rsidRPr="0017782F">
              <w:rPr>
                <w:color w:val="000000" w:themeColor="text1"/>
                <w:sz w:val="20"/>
              </w:rPr>
              <w:t xml:space="preserve">les données structurées et leur traitement &gt;&gt; </w:t>
            </w:r>
            <w:proofErr w:type="spellStart"/>
            <w:r w:rsidRPr="0017782F">
              <w:rPr>
                <w:color w:val="000000" w:themeColor="text1"/>
                <w:sz w:val="20"/>
              </w:rPr>
              <w:t>BigData</w:t>
            </w:r>
            <w:proofErr w:type="spellEnd"/>
          </w:p>
          <w:p w14:paraId="2217B08D" w14:textId="77777777" w:rsidR="008D592B" w:rsidRPr="0017782F" w:rsidRDefault="008D592B" w:rsidP="009C519E">
            <w:pPr>
              <w:rPr>
                <w:color w:val="000000" w:themeColor="text1"/>
                <w:sz w:val="20"/>
              </w:rPr>
            </w:pPr>
          </w:p>
          <w:p w14:paraId="01DCD470" w14:textId="77777777" w:rsidR="009C519E" w:rsidRPr="0017782F" w:rsidRDefault="009C519E" w:rsidP="009C519E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  <w:sz w:val="20"/>
                <w:u w:val="single"/>
              </w:rPr>
            </w:pPr>
            <w:r w:rsidRPr="0017782F">
              <w:rPr>
                <w:b/>
                <w:color w:val="FF0000"/>
                <w:sz w:val="20"/>
                <w:u w:val="single"/>
              </w:rPr>
              <w:t>Microorganismes et santé</w:t>
            </w:r>
          </w:p>
          <w:p w14:paraId="0FCE7D8B" w14:textId="77777777" w:rsidR="009C519E" w:rsidRPr="0017782F" w:rsidRDefault="009C519E" w:rsidP="009C519E">
            <w:pPr>
              <w:rPr>
                <w:color w:val="000000" w:themeColor="text1"/>
                <w:sz w:val="20"/>
              </w:rPr>
            </w:pPr>
            <w:r w:rsidRPr="0017782F">
              <w:rPr>
                <w:color w:val="000000" w:themeColor="text1"/>
                <w:sz w:val="20"/>
              </w:rPr>
              <w:t>transmission de pathogènes</w:t>
            </w:r>
          </w:p>
        </w:tc>
        <w:tc>
          <w:tcPr>
            <w:tcW w:w="6237" w:type="dxa"/>
          </w:tcPr>
          <w:p w14:paraId="7FB30174" w14:textId="77777777" w:rsidR="008D592B" w:rsidRPr="0017782F" w:rsidRDefault="008D592B" w:rsidP="009C519E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  <w:sz w:val="20"/>
                <w:u w:val="single"/>
              </w:rPr>
            </w:pPr>
            <w:r w:rsidRPr="0017782F">
              <w:rPr>
                <w:b/>
                <w:color w:val="FF0000"/>
                <w:sz w:val="20"/>
                <w:u w:val="single"/>
              </w:rPr>
              <w:t>L’histoire humaine lue dans son génome</w:t>
            </w:r>
          </w:p>
          <w:p w14:paraId="114BCCAF" w14:textId="77777777" w:rsidR="0017782F" w:rsidRPr="0017782F" w:rsidRDefault="008D592B" w:rsidP="008D592B">
            <w:pPr>
              <w:jc w:val="both"/>
              <w:rPr>
                <w:rStyle w:val="fontstyle01"/>
                <w:sz w:val="20"/>
              </w:rPr>
            </w:pPr>
            <w:r w:rsidRPr="0017782F">
              <w:rPr>
                <w:rStyle w:val="fontstyle01"/>
                <w:sz w:val="20"/>
              </w:rPr>
              <w:t>La diversité allélique entre les génomes humains individuels permet de les identifier et, par comparaison, de reconstituer leurs relations de parentés.</w:t>
            </w:r>
          </w:p>
          <w:p w14:paraId="23F80DB3" w14:textId="77777777" w:rsidR="009C519E" w:rsidRPr="0017782F" w:rsidRDefault="008D592B" w:rsidP="008D592B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7782F">
              <w:rPr>
                <w:rStyle w:val="fontstyle01"/>
                <w:sz w:val="20"/>
              </w:rPr>
              <w:t>Grâce aux techniques modernes, on peut connaître les génomes d’êtres humains disparus à partir de</w:t>
            </w:r>
            <w:r w:rsidR="0017782F" w:rsidRPr="0017782F">
              <w:rPr>
                <w:rStyle w:val="fontstyle01"/>
                <w:sz w:val="20"/>
              </w:rPr>
              <w:t xml:space="preserve"> </w:t>
            </w:r>
            <w:r w:rsidRPr="0017782F">
              <w:rPr>
                <w:rStyle w:val="fontstyle01"/>
                <w:sz w:val="20"/>
              </w:rPr>
              <w:t xml:space="preserve">restes fossiles. En les comparant aux génomes actuels, on peut ainsi reconstituer </w:t>
            </w:r>
            <w:proofErr w:type="gramStart"/>
            <w:r w:rsidRPr="0017782F">
              <w:rPr>
                <w:rStyle w:val="fontstyle01"/>
                <w:sz w:val="20"/>
              </w:rPr>
              <w:t>les principales étape</w:t>
            </w:r>
            <w:proofErr w:type="gramEnd"/>
            <w:r w:rsidRPr="0017782F">
              <w:rPr>
                <w:rStyle w:val="fontstyle01"/>
                <w:sz w:val="20"/>
              </w:rPr>
              <w:t xml:space="preserve"> de l’histoire humaine récente</w:t>
            </w:r>
          </w:p>
          <w:p w14:paraId="7E32415F" w14:textId="77777777" w:rsidR="0017782F" w:rsidRPr="0017782F" w:rsidRDefault="0017782F" w:rsidP="008D592B">
            <w:pPr>
              <w:jc w:val="both"/>
              <w:rPr>
                <w:b/>
                <w:color w:val="FF0000"/>
                <w:sz w:val="20"/>
                <w:u w:val="single"/>
              </w:rPr>
            </w:pPr>
          </w:p>
          <w:p w14:paraId="6902E64D" w14:textId="77777777" w:rsidR="008D592B" w:rsidRPr="0017782F" w:rsidRDefault="008D592B" w:rsidP="008D592B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7782F">
              <w:rPr>
                <w:b/>
                <w:color w:val="FF0000"/>
                <w:sz w:val="20"/>
                <w:u w:val="single"/>
              </w:rPr>
              <w:br/>
            </w:r>
            <w:r w:rsidRPr="0017782F">
              <w:rPr>
                <w:rStyle w:val="fontstyle01"/>
                <w:sz w:val="20"/>
              </w:rPr>
              <w:t>Certaines variations génétiques résultent d’une sélection actuelle (tolérance au lactose, résistance à la</w:t>
            </w:r>
            <w:r w:rsidR="0017782F" w:rsidRPr="0017782F">
              <w:rPr>
                <w:rStyle w:val="fontstyle01"/>
                <w:sz w:val="20"/>
              </w:rPr>
              <w:t xml:space="preserve"> </w:t>
            </w:r>
            <w:r w:rsidRPr="0017782F">
              <w:rPr>
                <w:rStyle w:val="fontstyle01"/>
                <w:sz w:val="20"/>
              </w:rPr>
              <w:t>haute altitude) ou passée (résistance à la peste)</w:t>
            </w:r>
          </w:p>
          <w:p w14:paraId="2F49FD80" w14:textId="77777777" w:rsidR="009C519E" w:rsidRPr="0017782F" w:rsidRDefault="009C519E" w:rsidP="002F4363">
            <w:pPr>
              <w:rPr>
                <w:b/>
                <w:i/>
                <w:color w:val="00B050"/>
                <w:sz w:val="20"/>
                <w:u w:val="single"/>
              </w:rPr>
            </w:pPr>
          </w:p>
        </w:tc>
        <w:tc>
          <w:tcPr>
            <w:tcW w:w="3740" w:type="dxa"/>
          </w:tcPr>
          <w:p w14:paraId="448EF60F" w14:textId="77777777" w:rsidR="009C519E" w:rsidRPr="0017782F" w:rsidRDefault="009C519E" w:rsidP="009C519E">
            <w:pPr>
              <w:rPr>
                <w:bCs/>
                <w:color w:val="000000" w:themeColor="text1"/>
                <w:sz w:val="20"/>
              </w:rPr>
            </w:pPr>
            <w:r w:rsidRPr="0017782F">
              <w:rPr>
                <w:b/>
                <w:bCs/>
                <w:color w:val="000000" w:themeColor="text1"/>
                <w:sz w:val="20"/>
                <w:u w:val="single"/>
              </w:rPr>
              <w:t>→ lien à construire</w:t>
            </w:r>
            <w:r w:rsidRPr="0017782F">
              <w:rPr>
                <w:bCs/>
                <w:color w:val="000000" w:themeColor="text1"/>
                <w:sz w:val="20"/>
              </w:rPr>
              <w:t xml:space="preserve"> </w:t>
            </w:r>
            <w:r w:rsidR="008D592B" w:rsidRPr="0017782F">
              <w:rPr>
                <w:bCs/>
                <w:color w:val="000000" w:themeColor="text1"/>
                <w:sz w:val="20"/>
              </w:rPr>
              <w:t xml:space="preserve">avec la partie  </w:t>
            </w:r>
            <w:r w:rsidRPr="0017782F">
              <w:rPr>
                <w:b/>
                <w:bCs/>
                <w:color w:val="FF0000"/>
                <w:sz w:val="20"/>
                <w:u w:val="single"/>
              </w:rPr>
              <w:t>mutations et santé et patrimoine génétique et santé</w:t>
            </w:r>
            <w:r w:rsidR="008D592B" w:rsidRPr="0017782F">
              <w:rPr>
                <w:bCs/>
                <w:color w:val="000000" w:themeColor="text1"/>
                <w:sz w:val="20"/>
              </w:rPr>
              <w:t xml:space="preserve"> </w:t>
            </w:r>
            <w:r w:rsidR="008D592B" w:rsidRPr="0017782F">
              <w:rPr>
                <w:bCs/>
                <w:color w:val="000000" w:themeColor="text1"/>
                <w:sz w:val="20"/>
              </w:rPr>
              <w:sym w:font="Wingdings" w:char="F0E0"/>
            </w:r>
            <w:r w:rsidR="008D592B" w:rsidRPr="0017782F">
              <w:rPr>
                <w:bCs/>
                <w:color w:val="000000" w:themeColor="text1"/>
                <w:sz w:val="20"/>
              </w:rPr>
              <w:t xml:space="preserve"> complément à une autre échelle</w:t>
            </w:r>
          </w:p>
          <w:p w14:paraId="3B828021" w14:textId="77777777" w:rsidR="009C519E" w:rsidRPr="0017782F" w:rsidRDefault="009C519E" w:rsidP="009C519E">
            <w:pPr>
              <w:ind w:left="360"/>
              <w:rPr>
                <w:bCs/>
                <w:color w:val="000000" w:themeColor="text1"/>
                <w:sz w:val="20"/>
              </w:rPr>
            </w:pPr>
          </w:p>
          <w:p w14:paraId="187A544C" w14:textId="77777777" w:rsidR="009C519E" w:rsidRPr="0017782F" w:rsidRDefault="009C519E" w:rsidP="009C519E">
            <w:pPr>
              <w:rPr>
                <w:bCs/>
                <w:color w:val="000000" w:themeColor="text1"/>
                <w:sz w:val="20"/>
              </w:rPr>
            </w:pPr>
            <w:r w:rsidRPr="0017782F">
              <w:rPr>
                <w:b/>
                <w:bCs/>
                <w:color w:val="000000" w:themeColor="text1"/>
                <w:sz w:val="20"/>
                <w:u w:val="single"/>
              </w:rPr>
              <w:t>→ lien à construire</w:t>
            </w:r>
            <w:r w:rsidRPr="0017782F">
              <w:rPr>
                <w:bCs/>
                <w:color w:val="000000" w:themeColor="text1"/>
                <w:sz w:val="20"/>
              </w:rPr>
              <w:t xml:space="preserve"> avec </w:t>
            </w:r>
            <w:r w:rsidR="008D592B" w:rsidRPr="0017782F">
              <w:rPr>
                <w:bCs/>
                <w:color w:val="000000" w:themeColor="text1"/>
                <w:sz w:val="20"/>
              </w:rPr>
              <w:t xml:space="preserve">la partie </w:t>
            </w:r>
            <w:r w:rsidRPr="0017782F">
              <w:rPr>
                <w:b/>
                <w:bCs/>
                <w:color w:val="FF0000"/>
                <w:sz w:val="20"/>
                <w:u w:val="single"/>
              </w:rPr>
              <w:t>écosystèmes et services environnementaux</w:t>
            </w:r>
            <w:r w:rsidRPr="0017782F">
              <w:rPr>
                <w:bCs/>
                <w:color w:val="FF0000"/>
                <w:sz w:val="20"/>
              </w:rPr>
              <w:t xml:space="preserve"> </w:t>
            </w:r>
            <w:r w:rsidR="008D592B" w:rsidRPr="0017782F">
              <w:rPr>
                <w:bCs/>
                <w:color w:val="000000" w:themeColor="text1"/>
                <w:sz w:val="20"/>
              </w:rPr>
              <w:sym w:font="Wingdings" w:char="F0E0"/>
            </w:r>
            <w:r w:rsidRPr="0017782F">
              <w:rPr>
                <w:bCs/>
                <w:color w:val="000000" w:themeColor="text1"/>
                <w:sz w:val="20"/>
              </w:rPr>
              <w:t xml:space="preserve"> approche écosystémique de l’espèce humaine</w:t>
            </w:r>
          </w:p>
          <w:p w14:paraId="2800A713" w14:textId="77777777" w:rsidR="009C519E" w:rsidRPr="0017782F" w:rsidRDefault="009C519E" w:rsidP="009C519E">
            <w:pPr>
              <w:rPr>
                <w:bCs/>
                <w:color w:val="000000" w:themeColor="text1"/>
                <w:sz w:val="20"/>
              </w:rPr>
            </w:pPr>
          </w:p>
          <w:p w14:paraId="3C1657F9" w14:textId="77777777" w:rsidR="009C519E" w:rsidRPr="0017782F" w:rsidRDefault="009C519E" w:rsidP="009C519E">
            <w:pPr>
              <w:rPr>
                <w:bCs/>
                <w:color w:val="000000" w:themeColor="text1"/>
                <w:sz w:val="20"/>
              </w:rPr>
            </w:pPr>
            <w:r w:rsidRPr="0017782F">
              <w:rPr>
                <w:b/>
                <w:bCs/>
                <w:color w:val="000000" w:themeColor="text1"/>
                <w:sz w:val="20"/>
                <w:u w:val="single"/>
              </w:rPr>
              <w:t>→ lien à construire</w:t>
            </w:r>
            <w:r w:rsidRPr="0017782F">
              <w:rPr>
                <w:bCs/>
                <w:color w:val="000000" w:themeColor="text1"/>
                <w:sz w:val="20"/>
              </w:rPr>
              <w:t> ave</w:t>
            </w:r>
            <w:r w:rsidR="008D592B" w:rsidRPr="0017782F">
              <w:rPr>
                <w:bCs/>
                <w:color w:val="000000" w:themeColor="text1"/>
                <w:sz w:val="20"/>
              </w:rPr>
              <w:t>c la partie</w:t>
            </w:r>
            <w:r w:rsidRPr="0017782F">
              <w:rPr>
                <w:bCs/>
                <w:color w:val="000000" w:themeColor="text1"/>
                <w:sz w:val="20"/>
              </w:rPr>
              <w:t xml:space="preserve"> </w:t>
            </w:r>
            <w:r w:rsidRPr="0017782F">
              <w:rPr>
                <w:b/>
                <w:bCs/>
                <w:color w:val="FF0000"/>
                <w:sz w:val="20"/>
                <w:u w:val="single"/>
              </w:rPr>
              <w:t>le fonctionnement du système immunitaire humain</w:t>
            </w:r>
            <w:r w:rsidR="008D592B" w:rsidRPr="0017782F">
              <w:rPr>
                <w:b/>
                <w:bCs/>
                <w:color w:val="FF0000"/>
                <w:sz w:val="20"/>
                <w:u w:val="single"/>
              </w:rPr>
              <w:t xml:space="preserve"> </w:t>
            </w:r>
            <w:r w:rsidR="008D592B" w:rsidRPr="0017782F">
              <w:rPr>
                <w:bCs/>
                <w:color w:val="000000" w:themeColor="text1"/>
                <w:sz w:val="20"/>
              </w:rPr>
              <w:sym w:font="Wingdings" w:char="F0E0"/>
            </w:r>
            <w:r w:rsidR="008D592B" w:rsidRPr="0017782F">
              <w:rPr>
                <w:bCs/>
                <w:color w:val="000000" w:themeColor="text1"/>
                <w:sz w:val="20"/>
              </w:rPr>
              <w:t xml:space="preserve"> approche SN</w:t>
            </w:r>
          </w:p>
        </w:tc>
      </w:tr>
    </w:tbl>
    <w:p w14:paraId="022D937A" w14:textId="77777777" w:rsidR="009C519E" w:rsidRDefault="009C519E" w:rsidP="009C519E">
      <w:r>
        <w:br/>
      </w:r>
      <w:r w:rsidR="0017782F">
        <w:t xml:space="preserve"> </w:t>
      </w:r>
      <w:r w:rsidR="0017782F">
        <w:tab/>
      </w:r>
      <w:r>
        <w:t xml:space="preserve">● </w:t>
      </w:r>
      <w:r w:rsidR="0017782F">
        <w:t xml:space="preserve">     </w:t>
      </w:r>
      <w:r w:rsidRPr="009C519E">
        <w:rPr>
          <w:b/>
          <w:color w:val="0070C0"/>
          <w:u w:val="single"/>
        </w:rPr>
        <w:t>Notions implicites et limites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6095"/>
        <w:gridCol w:w="5158"/>
      </w:tblGrid>
      <w:tr w:rsidR="009C519E" w14:paraId="50173C34" w14:textId="77777777" w:rsidTr="0017782F">
        <w:tc>
          <w:tcPr>
            <w:tcW w:w="4361" w:type="dxa"/>
            <w:shd w:val="clear" w:color="auto" w:fill="FABF8F" w:themeFill="accent6" w:themeFillTint="99"/>
            <w:vAlign w:val="center"/>
          </w:tcPr>
          <w:p w14:paraId="297F60B3" w14:textId="77777777" w:rsidR="009C519E" w:rsidRPr="00F21B1C" w:rsidRDefault="009C519E" w:rsidP="002F43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Notions implicites</w:t>
            </w:r>
            <w:r w:rsidR="0017782F">
              <w:rPr>
                <w:b/>
                <w:color w:val="FF0000"/>
              </w:rPr>
              <w:t xml:space="preserve"> à retravailler 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16AD8168" w14:textId="77777777" w:rsidR="009C519E" w:rsidRDefault="009C519E" w:rsidP="002F43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Limites</w:t>
            </w:r>
          </w:p>
        </w:tc>
        <w:tc>
          <w:tcPr>
            <w:tcW w:w="5158" w:type="dxa"/>
            <w:shd w:val="clear" w:color="auto" w:fill="FABF8F" w:themeFill="accent6" w:themeFillTint="99"/>
          </w:tcPr>
          <w:p w14:paraId="194A3D1D" w14:textId="77777777" w:rsidR="009C519E" w:rsidRDefault="009C519E" w:rsidP="002F43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Points de vigilance</w:t>
            </w:r>
          </w:p>
        </w:tc>
      </w:tr>
      <w:tr w:rsidR="009C519E" w14:paraId="0C1A0412" w14:textId="77777777" w:rsidTr="0017782F">
        <w:tc>
          <w:tcPr>
            <w:tcW w:w="4361" w:type="dxa"/>
          </w:tcPr>
          <w:p w14:paraId="266D7959" w14:textId="77777777" w:rsidR="009C519E" w:rsidRPr="0017782F" w:rsidRDefault="009C519E" w:rsidP="009C519E">
            <w:pPr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L’interdisciplinarité</w:t>
            </w:r>
            <w:r w:rsidRPr="0017782F">
              <w:rPr>
                <w:sz w:val="20"/>
              </w:rPr>
              <w:t xml:space="preserve"> et </w:t>
            </w:r>
            <w:r w:rsidRPr="0017782F">
              <w:rPr>
                <w:b/>
                <w:bCs/>
                <w:sz w:val="20"/>
              </w:rPr>
              <w:t xml:space="preserve">l’approche intégrée </w:t>
            </w:r>
            <w:r w:rsidRPr="0017782F">
              <w:rPr>
                <w:sz w:val="20"/>
              </w:rPr>
              <w:t>comme paradigme de recherche</w:t>
            </w:r>
            <w:r w:rsidRPr="0017782F">
              <w:rPr>
                <w:sz w:val="20"/>
              </w:rPr>
              <w:br/>
              <w:t>(ex : conjonction de génétique, paléontologie, paléoanthropologie, …)</w:t>
            </w:r>
          </w:p>
          <w:p w14:paraId="50D518BB" w14:textId="77777777" w:rsidR="009C519E" w:rsidRPr="0017782F" w:rsidRDefault="009C519E" w:rsidP="009C519E">
            <w:pPr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L’horloge</w:t>
            </w:r>
            <w:r w:rsidRPr="0017782F">
              <w:rPr>
                <w:sz w:val="20"/>
              </w:rPr>
              <w:t xml:space="preserve"> </w:t>
            </w:r>
            <w:r w:rsidRPr="0017782F">
              <w:rPr>
                <w:b/>
                <w:bCs/>
                <w:sz w:val="20"/>
              </w:rPr>
              <w:t>moléculaire</w:t>
            </w:r>
            <w:r w:rsidRPr="0017782F">
              <w:rPr>
                <w:sz w:val="20"/>
              </w:rPr>
              <w:t xml:space="preserve"> pour proposer des dates (mutations neutres)</w:t>
            </w:r>
          </w:p>
          <w:p w14:paraId="1A22B020" w14:textId="77777777" w:rsidR="009C519E" w:rsidRPr="0017782F" w:rsidRDefault="009C519E" w:rsidP="009C519E">
            <w:pPr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Les </w:t>
            </w:r>
            <w:r w:rsidRPr="0017782F">
              <w:rPr>
                <w:b/>
                <w:bCs/>
                <w:sz w:val="20"/>
              </w:rPr>
              <w:t xml:space="preserve">techniques de séquençage </w:t>
            </w:r>
            <w:r w:rsidRPr="0017782F">
              <w:rPr>
                <w:sz w:val="20"/>
              </w:rPr>
              <w:t xml:space="preserve">et de </w:t>
            </w:r>
            <w:r w:rsidRPr="0017782F">
              <w:rPr>
                <w:b/>
                <w:bCs/>
                <w:sz w:val="20"/>
              </w:rPr>
              <w:t>traitement des données</w:t>
            </w:r>
          </w:p>
          <w:p w14:paraId="3FCB8E92" w14:textId="77777777" w:rsidR="009C519E" w:rsidRPr="0017782F" w:rsidRDefault="009C519E" w:rsidP="009C519E">
            <w:pPr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La </w:t>
            </w:r>
            <w:r w:rsidRPr="0017782F">
              <w:rPr>
                <w:b/>
                <w:bCs/>
                <w:sz w:val="20"/>
              </w:rPr>
              <w:t>métagénomique</w:t>
            </w:r>
            <w:r w:rsidRPr="0017782F">
              <w:rPr>
                <w:sz w:val="20"/>
              </w:rPr>
              <w:t xml:space="preserve"> pour comparer globalement des génomes</w:t>
            </w:r>
          </w:p>
        </w:tc>
        <w:tc>
          <w:tcPr>
            <w:tcW w:w="6095" w:type="dxa"/>
          </w:tcPr>
          <w:p w14:paraId="7F2953CC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>on ne trouve que ce que l’on recherche</w:t>
            </w:r>
          </w:p>
          <w:p w14:paraId="6F80B45D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interprétations multiples en fonction des histoires évolutives</w:t>
            </w:r>
            <w:r w:rsidRPr="0017782F">
              <w:rPr>
                <w:sz w:val="20"/>
              </w:rPr>
              <w:t xml:space="preserve"> lisibles dans les génomes quant aux : </w:t>
            </w:r>
          </w:p>
          <w:p w14:paraId="37944C58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Les influences démographiques</w:t>
            </w:r>
            <w:r w:rsidRPr="0017782F">
              <w:rPr>
                <w:sz w:val="20"/>
              </w:rPr>
              <w:t xml:space="preserve"> : dérive, effet fondateur, mélange de populations</w:t>
            </w:r>
          </w:p>
          <w:p w14:paraId="4F41AFD9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 xml:space="preserve">L’histoire sélective </w:t>
            </w:r>
            <w:r w:rsidRPr="0017782F">
              <w:rPr>
                <w:sz w:val="20"/>
              </w:rPr>
              <w:t>au sein de la lignée : changements d’haplotypes, histoire sélective différentielle entre les femmes et les hommes (</w:t>
            </w:r>
            <w:proofErr w:type="spellStart"/>
            <w:r w:rsidRPr="0017782F">
              <w:rPr>
                <w:sz w:val="20"/>
              </w:rPr>
              <w:t>chr</w:t>
            </w:r>
            <w:proofErr w:type="spellEnd"/>
            <w:r w:rsidRPr="0017782F">
              <w:rPr>
                <w:sz w:val="20"/>
              </w:rPr>
              <w:t xml:space="preserve"> Y vs. ADNmt)</w:t>
            </w:r>
          </w:p>
          <w:p w14:paraId="2603F68B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L’approche de la sélection par le prisme de </w:t>
            </w:r>
            <w:r w:rsidRPr="0017782F">
              <w:rPr>
                <w:b/>
                <w:bCs/>
                <w:sz w:val="20"/>
              </w:rPr>
              <w:t xml:space="preserve">l’unité fonctionnelle </w:t>
            </w:r>
            <w:r w:rsidRPr="0017782F">
              <w:rPr>
                <w:sz w:val="20"/>
              </w:rPr>
              <w:t xml:space="preserve">(tolérance au lactose, résistance à la peste) masque en partie </w:t>
            </w:r>
            <w:r w:rsidRPr="0017782F">
              <w:rPr>
                <w:b/>
                <w:bCs/>
                <w:sz w:val="20"/>
              </w:rPr>
              <w:t>la diversité génomique</w:t>
            </w:r>
          </w:p>
          <w:p w14:paraId="0115FCC1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limite claire sur </w:t>
            </w:r>
            <w:r w:rsidRPr="0017782F">
              <w:rPr>
                <w:b/>
                <w:bCs/>
                <w:sz w:val="20"/>
              </w:rPr>
              <w:t xml:space="preserve">la structure du génome </w:t>
            </w:r>
            <w:r w:rsidRPr="0017782F">
              <w:rPr>
                <w:sz w:val="20"/>
              </w:rPr>
              <w:t>: l’ADN mitochondrial ne peut raisonnablement pas être présenté aux élèves. La notion d’</w:t>
            </w:r>
            <w:r w:rsidRPr="0017782F">
              <w:rPr>
                <w:b/>
                <w:bCs/>
                <w:sz w:val="20"/>
              </w:rPr>
              <w:t>haplotype</w:t>
            </w:r>
            <w:r w:rsidRPr="0017782F">
              <w:rPr>
                <w:sz w:val="20"/>
              </w:rPr>
              <w:t xml:space="preserve"> sous-tend cependant certains arguments.</w:t>
            </w:r>
          </w:p>
        </w:tc>
        <w:tc>
          <w:tcPr>
            <w:tcW w:w="5158" w:type="dxa"/>
          </w:tcPr>
          <w:p w14:paraId="438E2BD0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concepts scientifiques</w:t>
            </w:r>
            <w:r w:rsidRPr="0017782F">
              <w:rPr>
                <w:sz w:val="20"/>
              </w:rPr>
              <w:t xml:space="preserve"> </w:t>
            </w:r>
          </w:p>
          <w:p w14:paraId="4033B124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>de population au phénotype homogène</w:t>
            </w:r>
          </w:p>
          <w:p w14:paraId="1A1F8A92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>d’ascendance biogéographique</w:t>
            </w:r>
          </w:p>
          <w:p w14:paraId="4713CA5F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de </w:t>
            </w:r>
            <w:hyperlink r:id="rId5" w:history="1">
              <w:r w:rsidRPr="0017782F">
                <w:rPr>
                  <w:rStyle w:val="Lienhypertexte"/>
                  <w:sz w:val="20"/>
                </w:rPr>
                <w:t>remplacement de populations</w:t>
              </w:r>
            </w:hyperlink>
            <w:r w:rsidRPr="0017782F">
              <w:rPr>
                <w:sz w:val="20"/>
              </w:rPr>
              <w:t xml:space="preserve">, </w:t>
            </w:r>
          </w:p>
          <w:p w14:paraId="5D47755A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de contribution différentielle entre les hommes et les femmes, </w:t>
            </w:r>
          </w:p>
          <w:p w14:paraId="196DEB8B" w14:textId="77777777" w:rsidR="009C519E" w:rsidRPr="0017782F" w:rsidRDefault="009C519E" w:rsidP="009C519E">
            <w:pPr>
              <w:pStyle w:val="Paragraphedeliste"/>
              <w:numPr>
                <w:ilvl w:val="1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>de sélection de descendants</w:t>
            </w:r>
          </w:p>
          <w:p w14:paraId="28F1F1EA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pseudo-thèses</w:t>
            </w:r>
            <w:r w:rsidRPr="0017782F">
              <w:rPr>
                <w:sz w:val="20"/>
              </w:rPr>
              <w:t xml:space="preserve"> démographiques, sociales, politiques qu’il convient de déconstruire</w:t>
            </w:r>
          </w:p>
          <w:p w14:paraId="64DA5D3F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b/>
                <w:bCs/>
                <w:sz w:val="20"/>
              </w:rPr>
              <w:t>occasion pour comprendre le détournement de concepts et de faits scientifiques et transmettre les valeurs de la République</w:t>
            </w:r>
          </w:p>
          <w:p w14:paraId="28381F6B" w14:textId="77777777" w:rsidR="009C519E" w:rsidRPr="0017782F" w:rsidRDefault="009C519E" w:rsidP="009C51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782F">
              <w:rPr>
                <w:sz w:val="20"/>
              </w:rPr>
              <w:t xml:space="preserve">métagénomique pose </w:t>
            </w:r>
            <w:r w:rsidRPr="0017782F">
              <w:rPr>
                <w:b/>
                <w:bCs/>
                <w:sz w:val="20"/>
              </w:rPr>
              <w:t xml:space="preserve">un enjeu stratégique national </w:t>
            </w:r>
            <w:r w:rsidRPr="0017782F">
              <w:rPr>
                <w:sz w:val="20"/>
              </w:rPr>
              <w:t xml:space="preserve">et mondial de </w:t>
            </w:r>
            <w:r w:rsidRPr="0017782F">
              <w:rPr>
                <w:b/>
                <w:bCs/>
                <w:sz w:val="20"/>
              </w:rPr>
              <w:t>confidentialité des génomes individuels</w:t>
            </w:r>
          </w:p>
        </w:tc>
      </w:tr>
    </w:tbl>
    <w:p w14:paraId="5D1AE2DB" w14:textId="77777777" w:rsidR="009C519E" w:rsidRDefault="009C519E">
      <w:r>
        <w:br w:type="page"/>
      </w: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1435"/>
        <w:gridCol w:w="6470"/>
        <w:gridCol w:w="2409"/>
        <w:gridCol w:w="2127"/>
        <w:gridCol w:w="3402"/>
      </w:tblGrid>
      <w:tr w:rsidR="00153893" w14:paraId="087F95AF" w14:textId="77777777" w:rsidTr="00493B89">
        <w:tc>
          <w:tcPr>
            <w:tcW w:w="1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B7DCDDD" w14:textId="77777777" w:rsidR="00153893" w:rsidRPr="00815D43" w:rsidRDefault="00153893" w:rsidP="002F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8" w:type="dxa"/>
            <w:gridSpan w:val="4"/>
            <w:shd w:val="clear" w:color="auto" w:fill="FBD4B4" w:themeFill="accent6" w:themeFillTint="66"/>
            <w:vAlign w:val="center"/>
          </w:tcPr>
          <w:p w14:paraId="544F7D1D" w14:textId="77777777" w:rsidR="00153893" w:rsidRDefault="00153893" w:rsidP="00153893">
            <w:pPr>
              <w:ind w:right="39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Ressources</w:t>
            </w:r>
          </w:p>
        </w:tc>
      </w:tr>
      <w:tr w:rsidR="00153893" w:rsidRPr="00502E52" w14:paraId="5D3E28E1" w14:textId="77777777" w:rsidTr="0079125F">
        <w:tc>
          <w:tcPr>
            <w:tcW w:w="14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19E0D61" w14:textId="77777777" w:rsidR="00153893" w:rsidRPr="00815D43" w:rsidRDefault="00153893" w:rsidP="002F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470" w:type="dxa"/>
            <w:shd w:val="clear" w:color="auto" w:fill="FBD4B4" w:themeFill="accent6" w:themeFillTint="66"/>
            <w:vAlign w:val="center"/>
          </w:tcPr>
          <w:p w14:paraId="4773FB8F" w14:textId="77777777" w:rsidR="00153893" w:rsidRPr="00502E52" w:rsidRDefault="00153893" w:rsidP="002F4363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Scientifiques</w:t>
            </w:r>
            <w:r w:rsidRPr="00502E52">
              <w:rPr>
                <w:b/>
                <w:color w:val="FF0000"/>
                <w:sz w:val="20"/>
              </w:rPr>
              <w:br/>
            </w:r>
            <w:r w:rsidRPr="00502E52">
              <w:rPr>
                <w:b/>
                <w:color w:val="000000" w:themeColor="text1"/>
                <w:sz w:val="20"/>
              </w:rPr>
              <w:t xml:space="preserve">- </w:t>
            </w:r>
            <w:r w:rsidRPr="00502E52">
              <w:rPr>
                <w:color w:val="000000" w:themeColor="text1"/>
                <w:sz w:val="20"/>
              </w:rPr>
              <w:t>Bibliographie</w:t>
            </w:r>
            <w:r w:rsidRPr="00502E52">
              <w:rPr>
                <w:color w:val="000000" w:themeColor="text1"/>
                <w:sz w:val="20"/>
              </w:rPr>
              <w:br/>
              <w:t>- Sitographie</w:t>
            </w:r>
            <w:r w:rsidRPr="00502E52">
              <w:rPr>
                <w:color w:val="000000" w:themeColor="text1"/>
                <w:sz w:val="20"/>
              </w:rPr>
              <w:br/>
              <w:t>- Publications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14:paraId="47867511" w14:textId="77777777" w:rsidR="00153893" w:rsidRPr="00502E52" w:rsidRDefault="00153893" w:rsidP="00201312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Sociétales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 xml:space="preserve">- QSV </w:t>
            </w:r>
            <w:r w:rsidRPr="00502E52">
              <w:rPr>
                <w:color w:val="000000" w:themeColor="text1"/>
                <w:sz w:val="20"/>
              </w:rPr>
              <w:br/>
              <w:t>- Manifestations sociales</w:t>
            </w:r>
            <w:r w:rsidRPr="00502E52">
              <w:rPr>
                <w:color w:val="000000" w:themeColor="text1"/>
                <w:sz w:val="20"/>
              </w:rPr>
              <w:br/>
              <w:t>- Développement esprit critique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0C45D808" w14:textId="77777777" w:rsidR="00153893" w:rsidRPr="00502E52" w:rsidRDefault="00153893" w:rsidP="00DB61F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Numériques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>- Modèles</w:t>
            </w:r>
            <w:r w:rsidRPr="00502E52">
              <w:rPr>
                <w:color w:val="000000" w:themeColor="text1"/>
                <w:sz w:val="20"/>
              </w:rPr>
              <w:br/>
              <w:t>- Simulations</w:t>
            </w:r>
            <w:r w:rsidRPr="00502E52">
              <w:rPr>
                <w:color w:val="000000" w:themeColor="text1"/>
                <w:sz w:val="20"/>
              </w:rPr>
              <w:br/>
              <w:t>- Data</w:t>
            </w:r>
            <w:r w:rsidRPr="00502E52">
              <w:rPr>
                <w:color w:val="000000" w:themeColor="text1"/>
                <w:sz w:val="20"/>
              </w:rPr>
              <w:br/>
              <w:t>- Outils de calcul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6E7D6FFD" w14:textId="77777777" w:rsidR="00153893" w:rsidRPr="00502E52" w:rsidRDefault="00153893" w:rsidP="00153893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Educatives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0000" w:themeColor="text1"/>
                <w:sz w:val="20"/>
              </w:rPr>
              <w:br/>
              <w:t xml:space="preserve">- </w:t>
            </w:r>
            <w:r>
              <w:rPr>
                <w:color w:val="000000" w:themeColor="text1"/>
                <w:sz w:val="20"/>
              </w:rPr>
              <w:t>Ressources didactisées</w:t>
            </w:r>
          </w:p>
        </w:tc>
      </w:tr>
      <w:tr w:rsidR="00153893" w:rsidRPr="00502E52" w14:paraId="16526F86" w14:textId="77777777" w:rsidTr="0079125F">
        <w:tc>
          <w:tcPr>
            <w:tcW w:w="1435" w:type="dxa"/>
            <w:shd w:val="clear" w:color="auto" w:fill="B6DDE8" w:themeFill="accent5" w:themeFillTint="66"/>
            <w:vAlign w:val="center"/>
          </w:tcPr>
          <w:p w14:paraId="34B33633" w14:textId="77777777" w:rsidR="001164AD" w:rsidRDefault="00153893" w:rsidP="002F4363">
            <w:pPr>
              <w:jc w:val="center"/>
              <w:rPr>
                <w:b/>
              </w:rPr>
            </w:pPr>
            <w:r>
              <w:rPr>
                <w:b/>
              </w:rPr>
              <w:t>L’histoire humaine lue dans son génome</w:t>
            </w:r>
            <w:r w:rsidR="001164AD">
              <w:rPr>
                <w:b/>
              </w:rPr>
              <w:t> </w:t>
            </w:r>
          </w:p>
          <w:p w14:paraId="5A332309" w14:textId="77777777" w:rsidR="001164AD" w:rsidRDefault="001164AD" w:rsidP="002F4363">
            <w:pPr>
              <w:jc w:val="center"/>
              <w:rPr>
                <w:b/>
              </w:rPr>
            </w:pPr>
            <w:r>
              <w:rPr>
                <w:b/>
              </w:rPr>
              <w:t xml:space="preserve">: </w:t>
            </w:r>
          </w:p>
          <w:p w14:paraId="76D3E84F" w14:textId="77777777" w:rsidR="00153893" w:rsidRPr="00815D43" w:rsidRDefault="001164AD" w:rsidP="002F4363">
            <w:pPr>
              <w:jc w:val="center"/>
              <w:rPr>
                <w:b/>
              </w:rPr>
            </w:pPr>
            <w:r>
              <w:rPr>
                <w:b/>
              </w:rPr>
              <w:t>1ere partie « </w:t>
            </w:r>
            <w:r w:rsidRPr="001164AD">
              <w:rPr>
                <w:b/>
                <w:i/>
              </w:rPr>
              <w:t>histoire humaine</w:t>
            </w:r>
            <w:r>
              <w:rPr>
                <w:b/>
              </w:rPr>
              <w:t> »</w:t>
            </w:r>
          </w:p>
        </w:tc>
        <w:tc>
          <w:tcPr>
            <w:tcW w:w="6470" w:type="dxa"/>
          </w:tcPr>
          <w:p w14:paraId="3A8408F3" w14:textId="77777777" w:rsidR="00153893" w:rsidRPr="00B57BCB" w:rsidRDefault="00153893" w:rsidP="002F4363">
            <w:pPr>
              <w:rPr>
                <w:sz w:val="16"/>
                <w:szCs w:val="18"/>
              </w:rPr>
            </w:pPr>
            <w:r w:rsidRPr="00B57BCB">
              <w:rPr>
                <w:b/>
                <w:color w:val="FF0000"/>
                <w:sz w:val="16"/>
                <w:szCs w:val="18"/>
                <w:u w:val="single"/>
              </w:rPr>
              <w:t>Vidéo :</w:t>
            </w:r>
            <w:r w:rsidRPr="00B57BCB">
              <w:rPr>
                <w:b/>
                <w:color w:val="FF0000"/>
                <w:sz w:val="16"/>
                <w:szCs w:val="18"/>
                <w:u w:val="single"/>
              </w:rPr>
              <w:br/>
            </w:r>
            <w:r w:rsidRPr="00B57BCB">
              <w:rPr>
                <w:sz w:val="16"/>
                <w:szCs w:val="18"/>
              </w:rPr>
              <w:t xml:space="preserve">- Conférence : </w:t>
            </w:r>
            <w:hyperlink r:id="rId6" w:history="1">
              <w:r w:rsidRPr="00B57BCB">
                <w:rPr>
                  <w:rStyle w:val="Lienhypertexte"/>
                  <w:sz w:val="16"/>
                  <w:szCs w:val="18"/>
                </w:rPr>
                <w:t>Les dénisoviens : groupe frère des néanderthaliens</w:t>
              </w:r>
            </w:hyperlink>
            <w:r w:rsidRPr="00B57BCB">
              <w:rPr>
                <w:sz w:val="16"/>
                <w:szCs w:val="18"/>
              </w:rPr>
              <w:t xml:space="preserve"> (1h42 par Jean </w:t>
            </w:r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Jacques </w:t>
            </w:r>
            <w:proofErr w:type="spellStart"/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Hublin</w:t>
            </w:r>
            <w:proofErr w:type="spellEnd"/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, paléoanthropologue) </w:t>
            </w:r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br/>
              <w:t xml:space="preserve">- Conférence : </w:t>
            </w:r>
            <w:hyperlink r:id="rId7" w:history="1">
              <w:r w:rsidRPr="00B57BCB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Les dénisoviens : le groupe frère asiatique</w:t>
              </w:r>
            </w:hyperlink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(53min par Jean Jacques </w:t>
            </w:r>
            <w:proofErr w:type="spellStart"/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Hublin</w:t>
            </w:r>
            <w:proofErr w:type="spellEnd"/>
            <w:r w:rsidRPr="00B57BCB"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, paléoanthropologue)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br/>
              <w:t>- Conférence :</w:t>
            </w:r>
            <w:hyperlink r:id="rId8" w:history="1">
              <w:r w:rsidRPr="0035615D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l’évolution des techniques de </w:t>
              </w:r>
              <w:proofErr w:type="spellStart"/>
              <w:r w:rsidRPr="0035615D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séquencages</w:t>
              </w:r>
              <w:proofErr w:type="spellEnd"/>
              <w:r w:rsidRPr="0035615D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de l’ADN</w:t>
              </w:r>
            </w:hyperlink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(1h30 par Arnaud Lefevre, </w:t>
            </w:r>
            <w:proofErr w:type="spellStart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bioinformaticien</w:t>
            </w:r>
            <w:proofErr w:type="spellEnd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)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br/>
              <w:t xml:space="preserve">- Conférence de </w:t>
            </w:r>
            <w:proofErr w:type="spellStart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Svante</w:t>
            </w:r>
            <w:proofErr w:type="spellEnd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</w:t>
            </w:r>
            <w:proofErr w:type="spellStart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Pääbo</w:t>
            </w:r>
            <w:proofErr w:type="spellEnd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 : </w:t>
            </w:r>
            <w:hyperlink r:id="rId9" w:history="1"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‘‘</w:t>
              </w:r>
              <w:proofErr w:type="spellStart"/>
            </w:hyperlink>
            <w:hyperlink r:id="rId10" w:history="1"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Neanderthal</w:t>
              </w:r>
              <w:proofErr w:type="spellEnd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Man: In </w:t>
              </w:r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Search</w:t>
              </w:r>
              <w:proofErr w:type="spellEnd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of </w:t>
              </w:r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Lost</w:t>
              </w:r>
              <w:proofErr w:type="spellEnd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</w:t>
              </w:r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Genomes</w:t>
              </w:r>
              <w:proofErr w:type="spellEnd"/>
            </w:hyperlink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(45min en </w:t>
            </w:r>
            <w:r w:rsidRPr="00153893">
              <w:rPr>
                <w:i/>
                <w:sz w:val="16"/>
                <w:szCs w:val="18"/>
              </w:rPr>
              <w:t>ANGLAIS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)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br/>
              <w:t xml:space="preserve">- Conférence de </w:t>
            </w:r>
            <w:proofErr w:type="spellStart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Svante</w:t>
            </w:r>
            <w:proofErr w:type="spellEnd"/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</w:t>
            </w:r>
            <w:hyperlink r:id="rId11" w:history="1"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Pääbo</w:t>
              </w:r>
              <w:proofErr w:type="spellEnd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« Les traces de </w:t>
              </w:r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Neanderthal</w:t>
              </w:r>
              <w:proofErr w:type="spellEnd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qui est en nous »</w:t>
              </w:r>
            </w:hyperlink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(extrait de 15min </w:t>
            </w:r>
            <w:r w:rsidRPr="00153893">
              <w:rPr>
                <w:i/>
                <w:sz w:val="16"/>
                <w:szCs w:val="18"/>
              </w:rPr>
              <w:t>ANGLAIS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sous-titrée en </w:t>
            </w:r>
            <w:r w:rsidRPr="00153893">
              <w:rPr>
                <w:i/>
                <w:color w:val="222222"/>
                <w:spacing w:val="12"/>
                <w:sz w:val="16"/>
                <w:szCs w:val="18"/>
                <w:shd w:val="clear" w:color="auto" w:fill="F7FAFC"/>
              </w:rPr>
              <w:t>VF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>)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br/>
              <w:t xml:space="preserve">- Conférence : </w:t>
            </w:r>
            <w:hyperlink r:id="rId12" w:history="1">
              <w:r w:rsidRPr="00AB1D86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Les technologies de </w:t>
              </w:r>
              <w:proofErr w:type="spellStart"/>
              <w:r w:rsidRPr="00AB1D86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séquencage</w:t>
              </w:r>
              <w:proofErr w:type="spellEnd"/>
              <w:r w:rsidRPr="00AB1D86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d’ADN</w:t>
              </w:r>
            </w:hyperlink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 (7min)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br/>
            </w:r>
            <w:r w:rsidRPr="00B57BCB">
              <w:rPr>
                <w:sz w:val="16"/>
                <w:szCs w:val="18"/>
              </w:rPr>
              <w:br/>
            </w:r>
            <w:r w:rsidRPr="00B57BCB">
              <w:rPr>
                <w:b/>
                <w:color w:val="FF0000"/>
                <w:sz w:val="16"/>
                <w:szCs w:val="18"/>
                <w:u w:val="single"/>
              </w:rPr>
              <w:t>Podcast</w:t>
            </w:r>
            <w:r w:rsidRPr="00B57BCB">
              <w:rPr>
                <w:color w:val="FF0000"/>
                <w:sz w:val="16"/>
                <w:szCs w:val="18"/>
              </w:rPr>
              <w:t> :</w:t>
            </w:r>
            <w:r w:rsidRPr="00B57BCB">
              <w:rPr>
                <w:sz w:val="16"/>
                <w:szCs w:val="18"/>
              </w:rPr>
              <w:t xml:space="preserve"> </w:t>
            </w:r>
            <w:r w:rsidRPr="00B57BCB">
              <w:rPr>
                <w:sz w:val="16"/>
                <w:szCs w:val="18"/>
              </w:rPr>
              <w:br/>
              <w:t xml:space="preserve">- France Inter : </w:t>
            </w:r>
            <w:hyperlink r:id="rId13" w:history="1"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: à un doigt de Neandertal</w:t>
              </w:r>
            </w:hyperlink>
            <w:r w:rsidRPr="00B57BCB">
              <w:rPr>
                <w:sz w:val="16"/>
                <w:szCs w:val="18"/>
              </w:rPr>
              <w:t xml:space="preserve"> (22.10.2018) </w:t>
            </w:r>
            <w:r w:rsidRPr="00B57BCB">
              <w:rPr>
                <w:sz w:val="16"/>
                <w:szCs w:val="18"/>
              </w:rPr>
              <w:br/>
              <w:t xml:space="preserve">- France culture : </w:t>
            </w:r>
            <w:hyperlink r:id="rId14" w:history="1">
              <w:r w:rsidRPr="00B57BCB">
                <w:rPr>
                  <w:rStyle w:val="Lienhypertexte"/>
                  <w:sz w:val="16"/>
                  <w:szCs w:val="18"/>
                </w:rPr>
                <w:t>Faut-il réécrire les débuts de l’histoire de l’Homme ?</w:t>
              </w:r>
            </w:hyperlink>
            <w:r w:rsidRPr="00B57BCB">
              <w:rPr>
                <w:sz w:val="16"/>
                <w:szCs w:val="18"/>
              </w:rPr>
              <w:t xml:space="preserve"> (21.06.2017) </w:t>
            </w:r>
            <w:r>
              <w:rPr>
                <w:sz w:val="16"/>
                <w:szCs w:val="18"/>
              </w:rPr>
              <w:br/>
              <w:t xml:space="preserve">- </w:t>
            </w:r>
            <w:r w:rsidRPr="009A588F">
              <w:rPr>
                <w:sz w:val="16"/>
                <w:szCs w:val="18"/>
              </w:rPr>
              <w:t>France inter</w:t>
            </w:r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 : </w:t>
            </w:r>
            <w:hyperlink r:id="rId15" w:history="1"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Biographie de </w:t>
              </w:r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Svante</w:t>
              </w:r>
              <w:proofErr w:type="spellEnd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 xml:space="preserve"> </w:t>
              </w:r>
              <w:proofErr w:type="spellStart"/>
              <w:r w:rsidRPr="009A588F">
                <w:rPr>
                  <w:rStyle w:val="Lienhypertexte"/>
                  <w:spacing w:val="12"/>
                  <w:sz w:val="16"/>
                  <w:szCs w:val="18"/>
                  <w:shd w:val="clear" w:color="auto" w:fill="F7FAFC"/>
                </w:rPr>
                <w:t>Pääbo</w:t>
              </w:r>
              <w:proofErr w:type="spellEnd"/>
            </w:hyperlink>
            <w:r>
              <w:rPr>
                <w:color w:val="222222"/>
                <w:spacing w:val="12"/>
                <w:sz w:val="16"/>
                <w:szCs w:val="18"/>
                <w:shd w:val="clear" w:color="auto" w:fill="F7FAFC"/>
              </w:rPr>
              <w:t xml:space="preserve"> : </w:t>
            </w:r>
            <w:r w:rsidRPr="009A588F">
              <w:rPr>
                <w:sz w:val="16"/>
                <w:szCs w:val="18"/>
              </w:rPr>
              <w:t>paléoanthropologue découvrant l’hybridation entre Neandertal et Homo Sapiens + ADN de la 1ere Dénisovienne + ADN de la 1ere hybride Dénisovienne/</w:t>
            </w:r>
            <w:proofErr w:type="spellStart"/>
            <w:r w:rsidRPr="009A588F">
              <w:rPr>
                <w:sz w:val="16"/>
                <w:szCs w:val="18"/>
              </w:rPr>
              <w:t>Neanderthal</w:t>
            </w:r>
            <w:proofErr w:type="spellEnd"/>
            <w:r w:rsidRPr="009A588F">
              <w:rPr>
                <w:sz w:val="16"/>
                <w:szCs w:val="18"/>
              </w:rPr>
              <w:t xml:space="preserve"> (2min)</w:t>
            </w:r>
          </w:p>
          <w:p w14:paraId="76581BA1" w14:textId="77777777" w:rsidR="00153893" w:rsidRPr="00B57BCB" w:rsidRDefault="00153893" w:rsidP="002F4363">
            <w:pPr>
              <w:rPr>
                <w:sz w:val="16"/>
                <w:szCs w:val="18"/>
              </w:rPr>
            </w:pPr>
            <w:r w:rsidRPr="00B57BCB">
              <w:rPr>
                <w:sz w:val="16"/>
                <w:szCs w:val="18"/>
              </w:rPr>
              <w:br/>
            </w:r>
            <w:r w:rsidRPr="00B57BCB">
              <w:rPr>
                <w:b/>
                <w:color w:val="FF0000"/>
                <w:sz w:val="16"/>
                <w:szCs w:val="18"/>
                <w:u w:val="single"/>
              </w:rPr>
              <w:t>Magazines :</w:t>
            </w:r>
            <w:r w:rsidRPr="00B57BCB">
              <w:rPr>
                <w:sz w:val="16"/>
                <w:szCs w:val="18"/>
              </w:rPr>
              <w:t xml:space="preserve"> </w:t>
            </w:r>
            <w:r w:rsidRPr="00B57BCB">
              <w:rPr>
                <w:sz w:val="16"/>
                <w:szCs w:val="18"/>
              </w:rPr>
              <w:br/>
              <w:t xml:space="preserve">- National Geographic : </w:t>
            </w:r>
            <w:hyperlink r:id="rId16" w:history="1">
              <w:r w:rsidRPr="00B57BCB">
                <w:rPr>
                  <w:rStyle w:val="Lienhypertexte"/>
                  <w:sz w:val="16"/>
                  <w:szCs w:val="18"/>
                </w:rPr>
                <w:t xml:space="preserve">Nouvelles découvertes dans la grotte de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</w:hyperlink>
            <w:r w:rsidRPr="00B57BCB">
              <w:rPr>
                <w:sz w:val="16"/>
                <w:szCs w:val="18"/>
              </w:rPr>
              <w:t xml:space="preserve"> (19.03.2019)</w:t>
            </w:r>
            <w:r w:rsidRPr="00B57BCB">
              <w:rPr>
                <w:sz w:val="16"/>
                <w:szCs w:val="18"/>
              </w:rPr>
              <w:br/>
              <w:t xml:space="preserve">- Pour la science : </w:t>
            </w:r>
            <w:hyperlink r:id="rId17" w:history="1">
              <w:r w:rsidRPr="00B57BCB">
                <w:rPr>
                  <w:rStyle w:val="Lienhypertexte"/>
                  <w:sz w:val="16"/>
                  <w:szCs w:val="18"/>
                </w:rPr>
                <w:t>Faire parler les vieux débris</w:t>
              </w:r>
            </w:hyperlink>
            <w:r w:rsidRPr="00B57BCB">
              <w:rPr>
                <w:sz w:val="16"/>
                <w:szCs w:val="18"/>
              </w:rPr>
              <w:t xml:space="preserve"> (27.02.2019)</w:t>
            </w:r>
            <w:r w:rsidRPr="00B57BCB">
              <w:rPr>
                <w:sz w:val="16"/>
                <w:szCs w:val="18"/>
              </w:rPr>
              <w:br/>
              <w:t xml:space="preserve">- Pour la science : </w:t>
            </w:r>
            <w:hyperlink r:id="rId18" w:history="1">
              <w:r w:rsidRPr="00B57BCB">
                <w:rPr>
                  <w:rStyle w:val="Lienhypertexte"/>
                  <w:sz w:val="16"/>
                  <w:szCs w:val="18"/>
                </w:rPr>
                <w:t xml:space="preserve">La Grotte de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enfin datée</w:t>
              </w:r>
            </w:hyperlink>
            <w:r w:rsidRPr="00B57BCB">
              <w:rPr>
                <w:sz w:val="16"/>
                <w:szCs w:val="18"/>
              </w:rPr>
              <w:t xml:space="preserve"> (15.02.2019)</w:t>
            </w:r>
            <w:r w:rsidRPr="00B57BCB">
              <w:rPr>
                <w:sz w:val="16"/>
                <w:szCs w:val="18"/>
              </w:rPr>
              <w:br/>
              <w:t xml:space="preserve">- Pour la science : </w:t>
            </w:r>
            <w:hyperlink r:id="rId19" w:history="1">
              <w:r w:rsidRPr="00B57BCB">
                <w:rPr>
                  <w:rStyle w:val="Lienhypertexte"/>
                  <w:sz w:val="16"/>
                  <w:szCs w:val="18"/>
                </w:rPr>
                <w:t xml:space="preserve">Les Néanderthaliens et les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Denisoviens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ont eu des enfants</w:t>
              </w:r>
            </w:hyperlink>
            <w:r w:rsidRPr="00B57BCB">
              <w:rPr>
                <w:sz w:val="16"/>
                <w:szCs w:val="18"/>
              </w:rPr>
              <w:t xml:space="preserve"> (09.10.2018)</w:t>
            </w:r>
            <w:r>
              <w:rPr>
                <w:sz w:val="16"/>
                <w:szCs w:val="18"/>
              </w:rPr>
              <w:br/>
              <w:t xml:space="preserve">- The Guardian : </w:t>
            </w:r>
            <w:hyperlink r:id="rId20" w:history="1">
              <w:r w:rsidRPr="00153893">
                <w:rPr>
                  <w:rStyle w:val="Lienhypertexte"/>
                  <w:sz w:val="16"/>
                  <w:szCs w:val="18"/>
                </w:rPr>
                <w:t>Comment l’ADN a révolutionné les origines de l’humanité ?</w:t>
              </w:r>
            </w:hyperlink>
            <w:r>
              <w:rPr>
                <w:sz w:val="16"/>
                <w:szCs w:val="18"/>
              </w:rPr>
              <w:t xml:space="preserve"> (17.10.2017 - </w:t>
            </w:r>
            <w:r w:rsidRPr="00153893">
              <w:rPr>
                <w:i/>
                <w:sz w:val="16"/>
                <w:szCs w:val="18"/>
              </w:rPr>
              <w:t>ANGLAIS</w:t>
            </w:r>
            <w:r>
              <w:rPr>
                <w:sz w:val="16"/>
                <w:szCs w:val="18"/>
              </w:rPr>
              <w:t>)</w:t>
            </w:r>
            <w:r w:rsidRPr="00B57BCB">
              <w:rPr>
                <w:sz w:val="16"/>
                <w:szCs w:val="18"/>
              </w:rPr>
              <w:br/>
              <w:t xml:space="preserve">- Pour la science : </w:t>
            </w:r>
            <w:hyperlink r:id="rId21" w:history="1">
              <w:r w:rsidRPr="00B57BCB">
                <w:rPr>
                  <w:rStyle w:val="Lienhypertexte"/>
                  <w:sz w:val="16"/>
                  <w:szCs w:val="18"/>
                </w:rPr>
                <w:t>La Paléogénétique sans os est née</w:t>
              </w:r>
            </w:hyperlink>
            <w:r w:rsidRPr="00B57BCB">
              <w:rPr>
                <w:sz w:val="16"/>
                <w:szCs w:val="18"/>
              </w:rPr>
              <w:t xml:space="preserve"> (12.05.2017)</w:t>
            </w:r>
            <w:r w:rsidRPr="00B57BCB">
              <w:rPr>
                <w:sz w:val="16"/>
                <w:szCs w:val="18"/>
              </w:rPr>
              <w:br/>
              <w:t xml:space="preserve">- Pour la science : </w:t>
            </w:r>
            <w:hyperlink r:id="rId22" w:history="1"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Neanderthal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, Sapiens et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racontés par leurs gènes</w:t>
              </w:r>
            </w:hyperlink>
            <w:r w:rsidRPr="00B57BCB">
              <w:rPr>
                <w:sz w:val="16"/>
                <w:szCs w:val="18"/>
              </w:rPr>
              <w:t xml:space="preserve"> (06.07.2012)</w:t>
            </w:r>
            <w:r w:rsidRPr="00B57BCB">
              <w:rPr>
                <w:sz w:val="16"/>
                <w:szCs w:val="18"/>
              </w:rPr>
              <w:br/>
              <w:t xml:space="preserve">- Nature : </w:t>
            </w:r>
            <w:hyperlink r:id="rId23" w:history="1">
              <w:r w:rsidRPr="00B57BCB">
                <w:rPr>
                  <w:rStyle w:val="Lienhypertexte"/>
                  <w:sz w:val="16"/>
                  <w:szCs w:val="18"/>
                </w:rPr>
                <w:t xml:space="preserve">L’histoire génétique d’un groupe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archaique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d’homininé de la grotte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 e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en Sibérie</w:t>
              </w:r>
            </w:hyperlink>
            <w:r>
              <w:rPr>
                <w:sz w:val="16"/>
                <w:szCs w:val="18"/>
              </w:rPr>
              <w:t xml:space="preserve"> (23.12.2010</w:t>
            </w:r>
            <w:r w:rsidRPr="00B57BCB">
              <w:rPr>
                <w:sz w:val="16"/>
                <w:szCs w:val="18"/>
              </w:rPr>
              <w:t xml:space="preserve"> – </w:t>
            </w:r>
            <w:r w:rsidRPr="00153893">
              <w:rPr>
                <w:i/>
                <w:sz w:val="16"/>
                <w:szCs w:val="18"/>
              </w:rPr>
              <w:t>ANGLAIS</w:t>
            </w:r>
            <w:r>
              <w:rPr>
                <w:i/>
                <w:sz w:val="16"/>
                <w:szCs w:val="18"/>
              </w:rPr>
              <w:t>)</w:t>
            </w:r>
            <w:r w:rsidRPr="00B57BCB">
              <w:rPr>
                <w:sz w:val="16"/>
                <w:szCs w:val="18"/>
              </w:rPr>
              <w:br/>
              <w:t xml:space="preserve">- Science et avenir : </w:t>
            </w:r>
            <w:hyperlink r:id="rId24" w:history="1">
              <w:r w:rsidRPr="00B57BCB">
                <w:rPr>
                  <w:rStyle w:val="Lienhypertexte"/>
                  <w:sz w:val="16"/>
                  <w:szCs w:val="18"/>
                </w:rPr>
                <w:t xml:space="preserve">Ancêtre de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</w:hyperlink>
            <w:r w:rsidRPr="00B57BCB">
              <w:rPr>
                <w:sz w:val="16"/>
                <w:szCs w:val="18"/>
              </w:rPr>
              <w:t xml:space="preserve"> (23.12.2010)</w:t>
            </w:r>
          </w:p>
          <w:p w14:paraId="2D28E906" w14:textId="77777777" w:rsidR="00153893" w:rsidRPr="00B57BCB" w:rsidRDefault="00153893" w:rsidP="002F4363">
            <w:pPr>
              <w:rPr>
                <w:sz w:val="16"/>
                <w:szCs w:val="18"/>
              </w:rPr>
            </w:pPr>
          </w:p>
          <w:p w14:paraId="158056A3" w14:textId="77777777" w:rsidR="00153893" w:rsidRDefault="00153893" w:rsidP="002F4363">
            <w:pPr>
              <w:rPr>
                <w:sz w:val="16"/>
                <w:szCs w:val="18"/>
              </w:rPr>
            </w:pPr>
            <w:r w:rsidRPr="00B57BCB">
              <w:rPr>
                <w:b/>
                <w:color w:val="FF0000"/>
                <w:sz w:val="16"/>
                <w:szCs w:val="18"/>
                <w:u w:val="single"/>
              </w:rPr>
              <w:t>Articles en ligne</w:t>
            </w:r>
            <w:r w:rsidRPr="00B57BCB">
              <w:rPr>
                <w:sz w:val="16"/>
                <w:szCs w:val="18"/>
              </w:rPr>
              <w:t xml:space="preserve"> : </w:t>
            </w:r>
            <w:r w:rsidRPr="00B57BCB">
              <w:rPr>
                <w:sz w:val="16"/>
                <w:szCs w:val="18"/>
              </w:rPr>
              <w:br/>
              <w:t xml:space="preserve">- Planet vie : </w:t>
            </w:r>
            <w:hyperlink r:id="rId25" w:history="1"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Néanderthal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,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>, et la saga de l’ADN ancien</w:t>
              </w:r>
            </w:hyperlink>
            <w:r w:rsidRPr="00B57BCB">
              <w:rPr>
                <w:sz w:val="16"/>
                <w:szCs w:val="18"/>
              </w:rPr>
              <w:t xml:space="preserve"> (15.07.2018)</w:t>
            </w:r>
            <w:r w:rsidRPr="00B57BCB">
              <w:rPr>
                <w:sz w:val="16"/>
                <w:szCs w:val="18"/>
              </w:rPr>
              <w:br/>
              <w:t xml:space="preserve">- Planet vie : </w:t>
            </w:r>
            <w:hyperlink r:id="rId26" w:history="1">
              <w:r w:rsidRPr="00B57BCB">
                <w:rPr>
                  <w:rStyle w:val="Lienhypertexte"/>
                  <w:sz w:val="16"/>
                  <w:szCs w:val="18"/>
                </w:rPr>
                <w:t xml:space="preserve">Les dernières étapes de l’évolution humaine et le peuplement de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l’eurasie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 xml:space="preserve"> vue par la paléogénomique</w:t>
              </w:r>
            </w:hyperlink>
            <w:r w:rsidRPr="00B57BCB">
              <w:rPr>
                <w:sz w:val="16"/>
                <w:szCs w:val="18"/>
              </w:rPr>
              <w:t xml:space="preserve"> (07.03.2018)</w:t>
            </w:r>
            <w:r w:rsidRPr="00B57BCB">
              <w:rPr>
                <w:sz w:val="16"/>
                <w:szCs w:val="18"/>
              </w:rPr>
              <w:br/>
              <w:t xml:space="preserve">- Planet vie : </w:t>
            </w:r>
            <w:hyperlink r:id="rId27" w:history="1">
              <w:r w:rsidRPr="00B57BCB">
                <w:rPr>
                  <w:rStyle w:val="Lienhypertexte"/>
                  <w:sz w:val="16"/>
                  <w:szCs w:val="18"/>
                </w:rPr>
                <w:t xml:space="preserve">A-t-on découvert une nouvelle espèce d’hominidé contemporaine de l’homme de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Néanderthal</w:t>
              </w:r>
              <w:proofErr w:type="spellEnd"/>
              <w:r w:rsidRPr="00B57BCB">
                <w:rPr>
                  <w:rStyle w:val="Lienhypertexte"/>
                  <w:sz w:val="16"/>
                  <w:szCs w:val="18"/>
                </w:rPr>
                <w:t> ?</w:t>
              </w:r>
            </w:hyperlink>
            <w:r w:rsidRPr="00B57BCB">
              <w:rPr>
                <w:sz w:val="16"/>
                <w:szCs w:val="18"/>
              </w:rPr>
              <w:t xml:space="preserve"> (25.03.2010) </w:t>
            </w:r>
            <w:r w:rsidRPr="00B57BCB">
              <w:rPr>
                <w:sz w:val="16"/>
                <w:szCs w:val="18"/>
              </w:rPr>
              <w:br/>
              <w:t xml:space="preserve">- Hominidés.com : </w:t>
            </w:r>
            <w:hyperlink r:id="rId28" w:history="1">
              <w:r w:rsidRPr="00B57BCB">
                <w:rPr>
                  <w:rStyle w:val="Lienhypertexte"/>
                  <w:sz w:val="16"/>
                  <w:szCs w:val="18"/>
                </w:rPr>
                <w:t xml:space="preserve">Articles en lien avec </w:t>
              </w:r>
              <w:proofErr w:type="spellStart"/>
              <w:r w:rsidRPr="00B57BCB">
                <w:rPr>
                  <w:rStyle w:val="Lienhypertexte"/>
                  <w:sz w:val="16"/>
                  <w:szCs w:val="18"/>
                </w:rPr>
                <w:t>Denisova</w:t>
              </w:r>
              <w:proofErr w:type="spellEnd"/>
            </w:hyperlink>
          </w:p>
          <w:p w14:paraId="77885B51" w14:textId="77777777" w:rsidR="00153893" w:rsidRPr="00B57BCB" w:rsidRDefault="00153893" w:rsidP="002F4363">
            <w:pPr>
              <w:rPr>
                <w:sz w:val="16"/>
                <w:szCs w:val="18"/>
              </w:rPr>
            </w:pPr>
          </w:p>
          <w:p w14:paraId="452423CB" w14:textId="77777777" w:rsidR="00153893" w:rsidRDefault="00153893" w:rsidP="002F4363">
            <w:pPr>
              <w:rPr>
                <w:sz w:val="16"/>
                <w:szCs w:val="18"/>
              </w:rPr>
            </w:pPr>
            <w:r w:rsidRPr="00B57BCB">
              <w:rPr>
                <w:sz w:val="16"/>
                <w:szCs w:val="18"/>
              </w:rPr>
              <w:t xml:space="preserve">- CNRS : </w:t>
            </w:r>
            <w:hyperlink r:id="rId29" w:history="1">
              <w:r w:rsidRPr="00B57BCB">
                <w:rPr>
                  <w:rStyle w:val="Lienhypertexte"/>
                  <w:sz w:val="16"/>
                  <w:szCs w:val="18"/>
                </w:rPr>
                <w:t>La métagénomique</w:t>
              </w:r>
            </w:hyperlink>
            <w:r>
              <w:rPr>
                <w:sz w:val="16"/>
                <w:szCs w:val="18"/>
              </w:rPr>
              <w:t xml:space="preserve"> (16.07.2015)</w:t>
            </w:r>
          </w:p>
          <w:p w14:paraId="167DF5D8" w14:textId="77777777" w:rsidR="0079125F" w:rsidRDefault="0079125F" w:rsidP="002F4363">
            <w:pPr>
              <w:rPr>
                <w:sz w:val="16"/>
                <w:szCs w:val="18"/>
              </w:rPr>
            </w:pPr>
          </w:p>
          <w:p w14:paraId="794D23CD" w14:textId="77777777" w:rsidR="0079125F" w:rsidRDefault="0079125F" w:rsidP="002F4363">
            <w:pPr>
              <w:rPr>
                <w:sz w:val="16"/>
                <w:szCs w:val="18"/>
              </w:rPr>
            </w:pPr>
          </w:p>
          <w:p w14:paraId="1F63627D" w14:textId="77777777" w:rsidR="00737703" w:rsidRPr="00502E52" w:rsidRDefault="00737703" w:rsidP="002F4363">
            <w:pPr>
              <w:rPr>
                <w:color w:val="0070C0"/>
                <w:sz w:val="18"/>
              </w:rPr>
            </w:pPr>
          </w:p>
        </w:tc>
        <w:tc>
          <w:tcPr>
            <w:tcW w:w="2409" w:type="dxa"/>
          </w:tcPr>
          <w:p w14:paraId="42C6285B" w14:textId="77777777" w:rsidR="00153893" w:rsidRPr="00A4412E" w:rsidRDefault="00153893" w:rsidP="00201312">
            <w:pPr>
              <w:rPr>
                <w:b/>
                <w:color w:val="000000" w:themeColor="text1"/>
                <w:u w:val="single"/>
              </w:rPr>
            </w:pPr>
            <w:r w:rsidRPr="00D4241E">
              <w:rPr>
                <w:b/>
                <w:color w:val="FF0000"/>
                <w:sz w:val="18"/>
                <w:u w:val="single"/>
              </w:rPr>
              <w:t>QSV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 xml:space="preserve">- </w:t>
            </w:r>
            <w:r w:rsidR="0017782F">
              <w:rPr>
                <w:sz w:val="18"/>
              </w:rPr>
              <w:t>notion de races</w:t>
            </w:r>
            <w:r>
              <w:rPr>
                <w:sz w:val="18"/>
              </w:rPr>
              <w:br/>
            </w:r>
            <w:r w:rsidR="0017782F">
              <w:rPr>
                <w:sz w:val="18"/>
              </w:rPr>
              <w:t>- confidentialité de la métagénomique</w:t>
            </w:r>
            <w:r>
              <w:rPr>
                <w:sz w:val="18"/>
              </w:rPr>
              <w:br/>
            </w:r>
          </w:p>
          <w:p w14:paraId="470707D2" w14:textId="77777777" w:rsidR="00153893" w:rsidRPr="00502E52" w:rsidRDefault="00153893" w:rsidP="00201312">
            <w:pPr>
              <w:rPr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73C3D82E" w14:textId="77777777" w:rsidR="00153893" w:rsidRPr="0035615D" w:rsidRDefault="00153893" w:rsidP="00DB61FC">
            <w:pPr>
              <w:rPr>
                <w:sz w:val="18"/>
              </w:rPr>
            </w:pPr>
            <w:r w:rsidRPr="00D4241E">
              <w:rPr>
                <w:b/>
                <w:color w:val="FF0000"/>
                <w:sz w:val="18"/>
                <w:u w:val="single"/>
              </w:rPr>
              <w:t>Simulations/Data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 xml:space="preserve">- </w:t>
            </w:r>
            <w:r w:rsidRPr="0035615D">
              <w:rPr>
                <w:sz w:val="18"/>
              </w:rPr>
              <w:t xml:space="preserve">Les articles clé du </w:t>
            </w:r>
            <w:hyperlink r:id="rId30" w:history="1">
              <w:r w:rsidRPr="0035615D">
                <w:rPr>
                  <w:rStyle w:val="Lienhypertexte"/>
                  <w:i/>
                  <w:iCs/>
                  <w:sz w:val="18"/>
                </w:rPr>
                <w:t xml:space="preserve">Human </w:t>
              </w:r>
              <w:proofErr w:type="spellStart"/>
              <w:r w:rsidRPr="0035615D">
                <w:rPr>
                  <w:rStyle w:val="Lienhypertexte"/>
                  <w:i/>
                  <w:iCs/>
                  <w:sz w:val="18"/>
                </w:rPr>
                <w:t>Genome</w:t>
              </w:r>
              <w:proofErr w:type="spellEnd"/>
              <w:r w:rsidRPr="0035615D">
                <w:rPr>
                  <w:rStyle w:val="Lienhypertexte"/>
                  <w:i/>
                  <w:iCs/>
                  <w:sz w:val="18"/>
                </w:rPr>
                <w:t xml:space="preserve"> Project</w:t>
              </w:r>
            </w:hyperlink>
            <w:r w:rsidRPr="0035615D">
              <w:rPr>
                <w:sz w:val="18"/>
              </w:rPr>
              <w:t xml:space="preserve">, de la constitution de la banque de cosmides et autres </w:t>
            </w:r>
            <w:proofErr w:type="spellStart"/>
            <w:r w:rsidRPr="0035615D">
              <w:rPr>
                <w:i/>
                <w:iCs/>
                <w:sz w:val="18"/>
              </w:rPr>
              <w:t>YACs</w:t>
            </w:r>
            <w:proofErr w:type="spellEnd"/>
            <w:r w:rsidRPr="0035615D">
              <w:rPr>
                <w:sz w:val="18"/>
              </w:rPr>
              <w:t xml:space="preserve"> jusqu’à la publication du premier génome</w:t>
            </w:r>
            <w:r w:rsidR="00C62A9C">
              <w:rPr>
                <w:sz w:val="18"/>
              </w:rPr>
              <w:br/>
              <w:t xml:space="preserve">- </w:t>
            </w:r>
            <w:hyperlink r:id="rId31" w:history="1">
              <w:proofErr w:type="spellStart"/>
              <w:r w:rsidR="00C62A9C" w:rsidRPr="00BF0180">
                <w:rPr>
                  <w:rStyle w:val="Lienhypertexte"/>
                  <w:sz w:val="18"/>
                </w:rPr>
                <w:t>Anagen</w:t>
              </w:r>
              <w:r w:rsidR="00BF0180" w:rsidRPr="00BF0180">
                <w:rPr>
                  <w:rStyle w:val="Lienhypertexte"/>
                  <w:sz w:val="18"/>
                </w:rPr>
                <w:t>e</w:t>
              </w:r>
              <w:proofErr w:type="spellEnd"/>
            </w:hyperlink>
            <w:r w:rsidR="00C62A9C">
              <w:rPr>
                <w:sz w:val="18"/>
              </w:rPr>
              <w:br/>
              <w:t xml:space="preserve">- </w:t>
            </w:r>
            <w:hyperlink r:id="rId32" w:history="1">
              <w:proofErr w:type="spellStart"/>
              <w:r w:rsidR="00C62A9C" w:rsidRPr="00BF0180">
                <w:rPr>
                  <w:rStyle w:val="Lienhypertexte"/>
                  <w:sz w:val="18"/>
                </w:rPr>
                <w:t>GenieGen</w:t>
              </w:r>
              <w:proofErr w:type="spellEnd"/>
            </w:hyperlink>
            <w:r w:rsidR="00BF0180">
              <w:rPr>
                <w:sz w:val="18"/>
              </w:rPr>
              <w:br/>
              <w:t xml:space="preserve">- </w:t>
            </w:r>
            <w:hyperlink r:id="rId33" w:history="1">
              <w:r w:rsidR="00BF0180" w:rsidRPr="00BF0180">
                <w:rPr>
                  <w:rStyle w:val="Lienhypertexte"/>
                  <w:sz w:val="18"/>
                </w:rPr>
                <w:t>Blast </w:t>
              </w:r>
            </w:hyperlink>
            <w:r w:rsidR="00BF0180">
              <w:rPr>
                <w:sz w:val="18"/>
              </w:rPr>
              <w:t>: outil permettant de faire des recherches de similarités entre différentes séquences</w:t>
            </w:r>
            <w:r w:rsidR="00BF0180">
              <w:rPr>
                <w:sz w:val="18"/>
              </w:rPr>
              <w:br/>
            </w:r>
            <w:hyperlink r:id="rId34" w:history="1">
              <w:r w:rsidR="00BF0180" w:rsidRPr="00BF0180">
                <w:rPr>
                  <w:rStyle w:val="Lienhypertexte"/>
                  <w:sz w:val="18"/>
                </w:rPr>
                <w:t>Fiche technique de Blast</w:t>
              </w:r>
            </w:hyperlink>
          </w:p>
          <w:p w14:paraId="3B495532" w14:textId="77777777" w:rsidR="00BF0180" w:rsidRDefault="00BF0180" w:rsidP="00DB61FC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- </w:t>
            </w:r>
            <w:hyperlink r:id="rId35" w:history="1">
              <w:proofErr w:type="spellStart"/>
              <w:r w:rsidRPr="00BF0180">
                <w:rPr>
                  <w:rStyle w:val="Lienhypertexte"/>
                  <w:sz w:val="18"/>
                </w:rPr>
                <w:t>MegaX</w:t>
              </w:r>
              <w:proofErr w:type="spellEnd"/>
            </w:hyperlink>
            <w:r>
              <w:rPr>
                <w:sz w:val="18"/>
              </w:rPr>
              <w:t xml:space="preserve"> pour réaliser des phylogénies moléculaires</w:t>
            </w:r>
            <w:r>
              <w:rPr>
                <w:sz w:val="18"/>
              </w:rPr>
              <w:br/>
              <w:t xml:space="preserve">- </w:t>
            </w:r>
            <w:hyperlink r:id="rId36" w:history="1">
              <w:r w:rsidRPr="00BF0180">
                <w:rPr>
                  <w:rStyle w:val="Lienhypertexte"/>
                  <w:sz w:val="18"/>
                </w:rPr>
                <w:t>HUGO </w:t>
              </w:r>
            </w:hyperlink>
            <w:r>
              <w:rPr>
                <w:sz w:val="18"/>
              </w:rPr>
              <w:t>: base de données de gènes</w:t>
            </w:r>
          </w:p>
          <w:p w14:paraId="07563C01" w14:textId="77777777" w:rsidR="00BF0180" w:rsidRPr="00502E52" w:rsidRDefault="00BF0180" w:rsidP="00BF0180">
            <w:pPr>
              <w:rPr>
                <w:color w:val="0070C0"/>
                <w:sz w:val="18"/>
              </w:rPr>
            </w:pPr>
          </w:p>
          <w:p w14:paraId="1248A7DD" w14:textId="77777777" w:rsidR="00153893" w:rsidRPr="00502E52" w:rsidRDefault="00153893" w:rsidP="00DB61FC">
            <w:pPr>
              <w:rPr>
                <w:color w:val="0070C0"/>
                <w:sz w:val="18"/>
              </w:rPr>
            </w:pPr>
          </w:p>
        </w:tc>
        <w:tc>
          <w:tcPr>
            <w:tcW w:w="3402" w:type="dxa"/>
          </w:tcPr>
          <w:p w14:paraId="085C974A" w14:textId="77777777" w:rsidR="00153893" w:rsidRDefault="00365921" w:rsidP="00DB61FC">
            <w:pPr>
              <w:rPr>
                <w:sz w:val="18"/>
              </w:rPr>
            </w:pPr>
            <w:r>
              <w:rPr>
                <w:b/>
                <w:color w:val="FF0000"/>
                <w:sz w:val="16"/>
                <w:szCs w:val="18"/>
                <w:u w:val="single"/>
              </w:rPr>
              <w:t xml:space="preserve">Poster de recherche </w:t>
            </w:r>
            <w:proofErr w:type="spellStart"/>
            <w:r>
              <w:rPr>
                <w:b/>
                <w:color w:val="FF0000"/>
                <w:sz w:val="16"/>
                <w:szCs w:val="18"/>
                <w:u w:val="single"/>
              </w:rPr>
              <w:t>didactisables</w:t>
            </w:r>
            <w:proofErr w:type="spellEnd"/>
            <w:r>
              <w:rPr>
                <w:b/>
                <w:color w:val="FF0000"/>
                <w:sz w:val="16"/>
                <w:szCs w:val="18"/>
                <w:u w:val="single"/>
              </w:rPr>
              <w:t> :</w:t>
            </w:r>
            <w:r w:rsidR="00752935">
              <w:rPr>
                <w:color w:val="00B050"/>
                <w:sz w:val="18"/>
              </w:rPr>
              <w:br/>
            </w:r>
            <w:r w:rsidR="00153893" w:rsidRPr="00752935">
              <w:rPr>
                <w:color w:val="00B050"/>
                <w:sz w:val="18"/>
                <w:u w:val="single"/>
              </w:rPr>
              <w:t>Ex</w:t>
            </w:r>
            <w:r w:rsidR="00153893" w:rsidRPr="00153893">
              <w:rPr>
                <w:color w:val="00B050"/>
                <w:sz w:val="18"/>
              </w:rPr>
              <w:t xml:space="preserve"> : </w:t>
            </w:r>
            <w:r w:rsidR="00737703" w:rsidRPr="00153893">
              <w:rPr>
                <w:color w:val="00B050"/>
                <w:sz w:val="18"/>
              </w:rPr>
              <w:t>La résistance à la haute altitude chez les Tibétains</w:t>
            </w:r>
            <w:r w:rsidR="00752935">
              <w:rPr>
                <w:color w:val="00B050"/>
                <w:sz w:val="18"/>
              </w:rPr>
              <w:t xml:space="preserve"> causée par l’introgression d’ADN </w:t>
            </w:r>
            <w:proofErr w:type="spellStart"/>
            <w:r w:rsidR="00752935">
              <w:rPr>
                <w:color w:val="00B050"/>
                <w:sz w:val="18"/>
              </w:rPr>
              <w:t>Denisovien</w:t>
            </w:r>
            <w:proofErr w:type="spellEnd"/>
            <w:r w:rsidR="00C62A9C">
              <w:rPr>
                <w:color w:val="00B050"/>
                <w:sz w:val="18"/>
              </w:rPr>
              <w:br/>
            </w:r>
            <w:r w:rsidR="00C62A9C" w:rsidRPr="00C62A9C">
              <w:rPr>
                <w:sz w:val="18"/>
              </w:rPr>
              <w:sym w:font="Wingdings" w:char="F0E0"/>
            </w:r>
            <w:r w:rsidR="00C62A9C" w:rsidRPr="00C62A9C">
              <w:rPr>
                <w:sz w:val="18"/>
              </w:rPr>
              <w:t xml:space="preserve"> </w:t>
            </w:r>
            <w:proofErr w:type="spellStart"/>
            <w:r w:rsidR="00C62A9C" w:rsidRPr="00C62A9C">
              <w:rPr>
                <w:sz w:val="18"/>
              </w:rPr>
              <w:t>Anagen</w:t>
            </w:r>
            <w:proofErr w:type="spellEnd"/>
            <w:r w:rsidR="00C62A9C" w:rsidRPr="00C62A9C">
              <w:rPr>
                <w:sz w:val="18"/>
              </w:rPr>
              <w:t xml:space="preserve"> ou </w:t>
            </w:r>
            <w:proofErr w:type="spellStart"/>
            <w:r w:rsidR="00C62A9C" w:rsidRPr="00C62A9C">
              <w:rPr>
                <w:sz w:val="18"/>
              </w:rPr>
              <w:t>GenieGen</w:t>
            </w:r>
            <w:proofErr w:type="spellEnd"/>
          </w:p>
          <w:p w14:paraId="6324A8BA" w14:textId="77777777" w:rsidR="008D592B" w:rsidRDefault="008D592B" w:rsidP="00DB61FC">
            <w:pPr>
              <w:rPr>
                <w:sz w:val="18"/>
              </w:rPr>
            </w:pPr>
          </w:p>
          <w:p w14:paraId="1069E647" w14:textId="77777777" w:rsidR="008D592B" w:rsidRPr="008D592B" w:rsidRDefault="008D592B" w:rsidP="00DB61FC">
            <w:pPr>
              <w:rPr>
                <w:b/>
                <w:color w:val="FF0000"/>
                <w:sz w:val="18"/>
                <w:u w:val="single"/>
              </w:rPr>
            </w:pPr>
            <w:r w:rsidRPr="008D592B">
              <w:rPr>
                <w:b/>
                <w:color w:val="FF0000"/>
                <w:sz w:val="18"/>
                <w:u w:val="single"/>
              </w:rPr>
              <w:t>Sujet ECE libéré :</w:t>
            </w:r>
          </w:p>
          <w:p w14:paraId="49B3EB30" w14:textId="77777777" w:rsidR="00752935" w:rsidRPr="00752935" w:rsidRDefault="008D592B" w:rsidP="00D500C4">
            <w:pPr>
              <w:rPr>
                <w:color w:val="00B050"/>
                <w:sz w:val="18"/>
              </w:rPr>
            </w:pPr>
            <w:r w:rsidRPr="00752935">
              <w:rPr>
                <w:color w:val="00B050"/>
                <w:sz w:val="18"/>
                <w:u w:val="single"/>
              </w:rPr>
              <w:t>Ex</w:t>
            </w:r>
            <w:r w:rsidRPr="00153893">
              <w:rPr>
                <w:color w:val="00B050"/>
                <w:sz w:val="18"/>
              </w:rPr>
              <w:t> : La résistance à la haute altitude chez les Tibétains</w:t>
            </w:r>
            <w:r w:rsidR="00C62A9C">
              <w:rPr>
                <w:color w:val="00B050"/>
                <w:sz w:val="18"/>
              </w:rPr>
              <w:br/>
            </w:r>
          </w:p>
        </w:tc>
      </w:tr>
      <w:tr w:rsidR="00D500C4" w:rsidRPr="00502E52" w14:paraId="214493E0" w14:textId="77777777" w:rsidTr="0079125F">
        <w:tc>
          <w:tcPr>
            <w:tcW w:w="1435" w:type="dxa"/>
            <w:shd w:val="clear" w:color="auto" w:fill="B6DDE8" w:themeFill="accent5" w:themeFillTint="66"/>
            <w:vAlign w:val="center"/>
          </w:tcPr>
          <w:p w14:paraId="738D2E69" w14:textId="77777777" w:rsidR="001164AD" w:rsidRDefault="001164AD" w:rsidP="001164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L’histoire humaine lue dans son génome </w:t>
            </w:r>
          </w:p>
          <w:p w14:paraId="0A3A5DF8" w14:textId="77777777" w:rsidR="001164AD" w:rsidRDefault="001164AD" w:rsidP="001164AD">
            <w:pPr>
              <w:jc w:val="center"/>
              <w:rPr>
                <w:b/>
              </w:rPr>
            </w:pPr>
            <w:r>
              <w:rPr>
                <w:b/>
              </w:rPr>
              <w:t xml:space="preserve">: </w:t>
            </w:r>
          </w:p>
          <w:p w14:paraId="7C33B541" w14:textId="77777777" w:rsidR="00D500C4" w:rsidRDefault="001164AD" w:rsidP="001164AD">
            <w:pPr>
              <w:jc w:val="center"/>
              <w:rPr>
                <w:b/>
              </w:rPr>
            </w:pPr>
            <w:r>
              <w:rPr>
                <w:b/>
              </w:rPr>
              <w:t>2eme partie « </w:t>
            </w:r>
            <w:r w:rsidRPr="001164AD">
              <w:rPr>
                <w:b/>
                <w:i/>
              </w:rPr>
              <w:t>variations génétique sélection actuelle ou passée</w:t>
            </w:r>
            <w:r>
              <w:rPr>
                <w:b/>
              </w:rPr>
              <w:t> »</w:t>
            </w:r>
          </w:p>
        </w:tc>
        <w:tc>
          <w:tcPr>
            <w:tcW w:w="6470" w:type="dxa"/>
          </w:tcPr>
          <w:p w14:paraId="66BD675C" w14:textId="77777777" w:rsidR="002E6FEE" w:rsidRDefault="00D500C4" w:rsidP="00D500C4">
            <w:pPr>
              <w:rPr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  <w:u w:val="single"/>
              </w:rPr>
              <w:t xml:space="preserve">Articles : </w:t>
            </w:r>
            <w:r w:rsidR="00CE3578">
              <w:rPr>
                <w:b/>
                <w:color w:val="FF0000"/>
                <w:sz w:val="16"/>
                <w:szCs w:val="18"/>
                <w:u w:val="single"/>
              </w:rPr>
              <w:br/>
            </w:r>
            <w:r w:rsidRPr="00B57BC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Le Figaro : </w:t>
            </w:r>
            <w:hyperlink r:id="rId37" w:history="1">
              <w:r w:rsidRPr="00D500C4">
                <w:rPr>
                  <w:rStyle w:val="Lienhypertexte"/>
                  <w:sz w:val="16"/>
                  <w:szCs w:val="18"/>
                </w:rPr>
                <w:t>La peste noire aurait modifié notre génome</w:t>
              </w:r>
            </w:hyperlink>
            <w:r>
              <w:rPr>
                <w:sz w:val="16"/>
                <w:szCs w:val="18"/>
              </w:rPr>
              <w:t xml:space="preserve"> (14.02.2014)</w:t>
            </w:r>
          </w:p>
          <w:p w14:paraId="0B33323B" w14:textId="77777777" w:rsidR="002E6FEE" w:rsidRDefault="002E6FEE" w:rsidP="00CE357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- Le monde : </w:t>
            </w:r>
            <w:hyperlink r:id="rId38" w:history="1">
              <w:r>
                <w:rPr>
                  <w:rStyle w:val="Lienhypertexte"/>
                  <w:sz w:val="16"/>
                  <w:szCs w:val="18"/>
                </w:rPr>
                <w:t xml:space="preserve">Comparaison séquence génome </w:t>
              </w:r>
              <w:proofErr w:type="spellStart"/>
              <w:r>
                <w:rPr>
                  <w:rStyle w:val="Lienhypertexte"/>
                  <w:sz w:val="16"/>
                  <w:szCs w:val="18"/>
                </w:rPr>
                <w:t>Yers</w:t>
              </w:r>
              <w:proofErr w:type="spellEnd"/>
              <w:r>
                <w:rPr>
                  <w:rStyle w:val="Lienhypertexte"/>
                  <w:sz w:val="16"/>
                  <w:szCs w:val="18"/>
                </w:rPr>
                <w:t xml:space="preserve">. Pestis médiévale et </w:t>
              </w:r>
              <w:proofErr w:type="spellStart"/>
              <w:r>
                <w:rPr>
                  <w:rStyle w:val="Lienhypertexte"/>
                  <w:sz w:val="16"/>
                  <w:szCs w:val="18"/>
                </w:rPr>
                <w:t>Yers</w:t>
              </w:r>
              <w:proofErr w:type="spellEnd"/>
              <w:r>
                <w:rPr>
                  <w:rStyle w:val="Lienhypertexte"/>
                  <w:sz w:val="16"/>
                  <w:szCs w:val="18"/>
                </w:rPr>
                <w:t>. Pestis actuelle</w:t>
              </w:r>
            </w:hyperlink>
            <w:r>
              <w:rPr>
                <w:sz w:val="16"/>
                <w:szCs w:val="18"/>
              </w:rPr>
              <w:t xml:space="preserve"> (13.10.2011)</w:t>
            </w:r>
            <w:r w:rsidR="00CE3578">
              <w:rPr>
                <w:sz w:val="16"/>
                <w:szCs w:val="18"/>
              </w:rPr>
              <w:br/>
            </w:r>
            <w:r w:rsidR="00215DAD">
              <w:rPr>
                <w:sz w:val="16"/>
                <w:szCs w:val="18"/>
              </w:rPr>
              <w:t xml:space="preserve">- Extrait du livre ADN d’Adam Rutherford traitant de la </w:t>
            </w:r>
            <w:hyperlink r:id="rId39" w:anchor="v=onepage&amp;q&amp;f=false" w:history="1">
              <w:r w:rsidR="00215DAD" w:rsidRPr="00215DAD">
                <w:rPr>
                  <w:rStyle w:val="Lienhypertexte"/>
                  <w:sz w:val="16"/>
                  <w:szCs w:val="18"/>
                </w:rPr>
                <w:t>peste noire</w:t>
              </w:r>
            </w:hyperlink>
          </w:p>
          <w:p w14:paraId="461AB3EF" w14:textId="77777777" w:rsidR="002E6FEE" w:rsidRDefault="002E6FEE" w:rsidP="00D500C4">
            <w:pPr>
              <w:rPr>
                <w:sz w:val="16"/>
                <w:szCs w:val="18"/>
              </w:rPr>
            </w:pPr>
          </w:p>
          <w:p w14:paraId="0975C200" w14:textId="77777777" w:rsidR="002E6FEE" w:rsidRDefault="002E6FEE" w:rsidP="00D500C4">
            <w:pPr>
              <w:rPr>
                <w:sz w:val="16"/>
                <w:szCs w:val="18"/>
              </w:rPr>
            </w:pPr>
            <w:r w:rsidRPr="002E6FEE">
              <w:rPr>
                <w:b/>
                <w:color w:val="FF0000"/>
                <w:sz w:val="16"/>
                <w:szCs w:val="18"/>
                <w:u w:val="single"/>
              </w:rPr>
              <w:t>Podcast :</w:t>
            </w:r>
            <w:r w:rsidRPr="002E6FEE">
              <w:rPr>
                <w:color w:val="FF0000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br/>
              <w:t xml:space="preserve">- France culture : </w:t>
            </w:r>
            <w:hyperlink r:id="rId40" w:history="1">
              <w:r w:rsidRPr="002E6FEE">
                <w:rPr>
                  <w:rStyle w:val="Lienhypertexte"/>
                  <w:sz w:val="16"/>
                  <w:szCs w:val="18"/>
                </w:rPr>
                <w:t>La peste noire et la génétique</w:t>
              </w:r>
            </w:hyperlink>
            <w:r>
              <w:rPr>
                <w:sz w:val="16"/>
                <w:szCs w:val="18"/>
              </w:rPr>
              <w:t xml:space="preserve"> (16.02.2014)</w:t>
            </w:r>
          </w:p>
          <w:p w14:paraId="05A03C3E" w14:textId="77777777" w:rsidR="00D500C4" w:rsidRPr="00B57BCB" w:rsidRDefault="00D500C4" w:rsidP="00D500C4">
            <w:pPr>
              <w:rPr>
                <w:b/>
                <w:color w:val="FF0000"/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</w:rPr>
              <w:br/>
            </w:r>
            <w:r>
              <w:rPr>
                <w:sz w:val="16"/>
                <w:szCs w:val="18"/>
              </w:rPr>
              <w:br/>
            </w:r>
            <w:r>
              <w:rPr>
                <w:b/>
                <w:color w:val="FF0000"/>
                <w:sz w:val="16"/>
                <w:szCs w:val="18"/>
                <w:u w:val="single"/>
              </w:rPr>
              <w:t>Arti</w:t>
            </w:r>
            <w:r w:rsidRPr="00D500C4">
              <w:rPr>
                <w:b/>
                <w:color w:val="FF0000"/>
                <w:sz w:val="16"/>
                <w:szCs w:val="18"/>
                <w:u w:val="single"/>
              </w:rPr>
              <w:t>cles en ligne :</w:t>
            </w:r>
            <w:r w:rsidRPr="00D500C4">
              <w:rPr>
                <w:color w:val="FF0000"/>
                <w:sz w:val="16"/>
                <w:szCs w:val="18"/>
              </w:rPr>
              <w:t xml:space="preserve"> </w:t>
            </w:r>
            <w:r w:rsidR="00CE3578">
              <w:rPr>
                <w:color w:val="FF0000"/>
                <w:sz w:val="16"/>
                <w:szCs w:val="18"/>
              </w:rPr>
              <w:br/>
            </w:r>
            <w:r w:rsidR="00CE3578" w:rsidRPr="00CE3578">
              <w:rPr>
                <w:sz w:val="16"/>
                <w:szCs w:val="18"/>
              </w:rPr>
              <w:t xml:space="preserve">- </w:t>
            </w:r>
            <w:proofErr w:type="spellStart"/>
            <w:r w:rsidR="00CE3578" w:rsidRPr="00CE3578">
              <w:rPr>
                <w:sz w:val="16"/>
                <w:szCs w:val="18"/>
              </w:rPr>
              <w:t>Médecinescience</w:t>
            </w:r>
            <w:proofErr w:type="spellEnd"/>
            <w:r w:rsidR="00CE3578" w:rsidRPr="00CE3578">
              <w:rPr>
                <w:sz w:val="16"/>
                <w:szCs w:val="18"/>
              </w:rPr>
              <w:t> </w:t>
            </w:r>
            <w:hyperlink r:id="rId41" w:history="1">
              <w:r w:rsidR="00CE3578" w:rsidRPr="00CE3578">
                <w:rPr>
                  <w:rStyle w:val="Lienhypertexte"/>
                  <w:sz w:val="16"/>
                  <w:szCs w:val="18"/>
                </w:rPr>
                <w:t>: génomes anciens pour comprendre l’origine et la dissémination des épidémies de peste historique</w:t>
              </w:r>
            </w:hyperlink>
            <w:r w:rsidR="00CE3578" w:rsidRPr="00CE3578">
              <w:rPr>
                <w:sz w:val="16"/>
                <w:szCs w:val="18"/>
              </w:rPr>
              <w:t xml:space="preserve"> (12.09.2016)</w:t>
            </w:r>
            <w:r w:rsidR="00884B2B">
              <w:rPr>
                <w:sz w:val="16"/>
                <w:szCs w:val="18"/>
              </w:rPr>
              <w:br/>
              <w:t xml:space="preserve">- </w:t>
            </w:r>
            <w:proofErr w:type="spellStart"/>
            <w:r w:rsidR="00884B2B">
              <w:rPr>
                <w:sz w:val="16"/>
                <w:szCs w:val="18"/>
              </w:rPr>
              <w:t>Medecinescience</w:t>
            </w:r>
            <w:proofErr w:type="spellEnd"/>
            <w:r w:rsidR="00884B2B">
              <w:rPr>
                <w:sz w:val="16"/>
                <w:szCs w:val="18"/>
              </w:rPr>
              <w:t xml:space="preserve"> : </w:t>
            </w:r>
            <w:hyperlink r:id="rId42" w:history="1">
              <w:r w:rsidR="00884B2B" w:rsidRPr="001F5CD2">
                <w:rPr>
                  <w:rStyle w:val="Lienhypertexte"/>
                  <w:sz w:val="16"/>
                  <w:szCs w:val="18"/>
                </w:rPr>
                <w:t>Immunité innée et maladies chez l’Homme</w:t>
              </w:r>
            </w:hyperlink>
            <w:r w:rsidR="00884B2B">
              <w:rPr>
                <w:sz w:val="16"/>
                <w:szCs w:val="18"/>
              </w:rPr>
              <w:t xml:space="preserve"> </w:t>
            </w:r>
            <w:r w:rsidR="001F5CD2">
              <w:rPr>
                <w:sz w:val="16"/>
                <w:szCs w:val="18"/>
              </w:rPr>
              <w:t>(2016)</w:t>
            </w:r>
            <w:r>
              <w:rPr>
                <w:sz w:val="16"/>
                <w:szCs w:val="18"/>
              </w:rPr>
              <w:br/>
              <w:t xml:space="preserve">- Publication PNAS : </w:t>
            </w:r>
            <w:hyperlink r:id="rId43" w:history="1">
              <w:r w:rsidRPr="00D500C4">
                <w:rPr>
                  <w:rStyle w:val="Lienhypertexte"/>
                  <w:sz w:val="16"/>
                  <w:szCs w:val="18"/>
                </w:rPr>
                <w:t>Etude à l’origine de la médiatisation peste noire/migration des roms</w:t>
              </w:r>
            </w:hyperlink>
            <w:r>
              <w:rPr>
                <w:sz w:val="16"/>
                <w:szCs w:val="18"/>
              </w:rPr>
              <w:t xml:space="preserve"> (</w:t>
            </w:r>
            <w:r w:rsidRPr="00D500C4">
              <w:rPr>
                <w:i/>
                <w:sz w:val="16"/>
                <w:szCs w:val="18"/>
              </w:rPr>
              <w:t>ANGLAIS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br/>
              <w:t xml:space="preserve">- Journal of </w:t>
            </w:r>
            <w:proofErr w:type="spellStart"/>
            <w:r>
              <w:rPr>
                <w:sz w:val="16"/>
                <w:szCs w:val="18"/>
              </w:rPr>
              <w:t>Innate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Immunity</w:t>
            </w:r>
            <w:proofErr w:type="spellEnd"/>
            <w:r>
              <w:rPr>
                <w:sz w:val="16"/>
                <w:szCs w:val="18"/>
              </w:rPr>
              <w:t xml:space="preserve"> : </w:t>
            </w:r>
            <w:hyperlink r:id="rId44" w:history="1">
              <w:r w:rsidRPr="00D500C4">
                <w:rPr>
                  <w:rStyle w:val="Lienhypertexte"/>
                  <w:sz w:val="16"/>
                  <w:szCs w:val="18"/>
                </w:rPr>
                <w:t>Etude de l’histoire évolutive des récepteurs TLR4</w:t>
              </w:r>
            </w:hyperlink>
            <w:r>
              <w:rPr>
                <w:sz w:val="16"/>
                <w:szCs w:val="18"/>
              </w:rPr>
              <w:t xml:space="preserve"> (</w:t>
            </w:r>
            <w:r w:rsidRPr="00D500C4">
              <w:rPr>
                <w:i/>
                <w:sz w:val="16"/>
                <w:szCs w:val="18"/>
              </w:rPr>
              <w:t>ANGLAIS</w:t>
            </w:r>
            <w:r>
              <w:rPr>
                <w:sz w:val="16"/>
                <w:szCs w:val="18"/>
              </w:rPr>
              <w:t>)</w:t>
            </w:r>
            <w:r w:rsidR="00CE3578">
              <w:rPr>
                <w:sz w:val="16"/>
                <w:szCs w:val="18"/>
              </w:rPr>
              <w:br/>
              <w:t xml:space="preserve">- Nature : </w:t>
            </w:r>
            <w:hyperlink r:id="rId45" w:history="1">
              <w:r w:rsidR="00CE3578" w:rsidRPr="00CE3578">
                <w:rPr>
                  <w:rStyle w:val="Lienhypertexte"/>
                  <w:sz w:val="16"/>
                  <w:szCs w:val="18"/>
                </w:rPr>
                <w:t>Yersinia pestis et la peste noire</w:t>
              </w:r>
            </w:hyperlink>
            <w:r w:rsidR="00CE3578">
              <w:rPr>
                <w:sz w:val="16"/>
                <w:szCs w:val="18"/>
              </w:rPr>
              <w:t xml:space="preserve"> (12.10.2011 en </w:t>
            </w:r>
            <w:r w:rsidR="00CE3578" w:rsidRPr="00CE3578">
              <w:rPr>
                <w:i/>
                <w:sz w:val="16"/>
                <w:szCs w:val="18"/>
              </w:rPr>
              <w:t>ANGLAIS</w:t>
            </w:r>
            <w:r w:rsidR="00CE3578">
              <w:rPr>
                <w:sz w:val="16"/>
                <w:szCs w:val="18"/>
              </w:rPr>
              <w:t>)</w:t>
            </w:r>
          </w:p>
        </w:tc>
        <w:tc>
          <w:tcPr>
            <w:tcW w:w="2409" w:type="dxa"/>
          </w:tcPr>
          <w:p w14:paraId="6F33B983" w14:textId="77777777" w:rsidR="00D500C4" w:rsidRPr="00D4241E" w:rsidRDefault="0079125F" w:rsidP="00201312">
            <w:pPr>
              <w:rPr>
                <w:b/>
                <w:color w:val="FF0000"/>
                <w:sz w:val="18"/>
                <w:u w:val="single"/>
              </w:rPr>
            </w:pPr>
            <w:r w:rsidRPr="00D4241E">
              <w:rPr>
                <w:b/>
                <w:color w:val="FF0000"/>
                <w:sz w:val="18"/>
                <w:u w:val="single"/>
              </w:rPr>
              <w:t>QSV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>
              <w:rPr>
                <w:b/>
                <w:color w:val="FF0000"/>
                <w:sz w:val="18"/>
              </w:rPr>
              <w:br/>
            </w:r>
            <w:r>
              <w:rPr>
                <w:sz w:val="18"/>
              </w:rPr>
              <w:t>- concept de remplacement de populations</w:t>
            </w:r>
          </w:p>
        </w:tc>
        <w:tc>
          <w:tcPr>
            <w:tcW w:w="2127" w:type="dxa"/>
          </w:tcPr>
          <w:p w14:paraId="2E60D020" w14:textId="77777777" w:rsidR="00D500C4" w:rsidRDefault="00365921" w:rsidP="00DB61FC">
            <w:pPr>
              <w:rPr>
                <w:sz w:val="18"/>
              </w:rPr>
            </w:pPr>
            <w:r>
              <w:rPr>
                <w:b/>
                <w:color w:val="FF0000"/>
                <w:sz w:val="18"/>
                <w:u w:val="single"/>
              </w:rPr>
              <w:t>Logiciels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>
              <w:rPr>
                <w:b/>
                <w:color w:val="FF0000"/>
                <w:sz w:val="18"/>
              </w:rPr>
              <w:br/>
            </w:r>
            <w:r w:rsidRPr="00752935">
              <w:rPr>
                <w:color w:val="00B050"/>
                <w:sz w:val="18"/>
                <w:u w:val="single"/>
              </w:rPr>
              <w:t>Ex</w:t>
            </w:r>
            <w:r w:rsidRPr="00153893">
              <w:rPr>
                <w:color w:val="00B050"/>
                <w:sz w:val="18"/>
              </w:rPr>
              <w:t xml:space="preserve"> : La </w:t>
            </w:r>
            <w:r>
              <w:rPr>
                <w:color w:val="00B050"/>
                <w:sz w:val="18"/>
              </w:rPr>
              <w:t xml:space="preserve">résistance à la peste : gène TLR </w:t>
            </w:r>
            <w:r>
              <w:rPr>
                <w:color w:val="00B050"/>
                <w:sz w:val="18"/>
              </w:rPr>
              <w:br/>
            </w:r>
            <w:r w:rsidRPr="00C62A9C">
              <w:rPr>
                <w:sz w:val="18"/>
              </w:rPr>
              <w:sym w:font="Wingdings" w:char="F0E0"/>
            </w:r>
            <w:r w:rsidRPr="00C62A9C">
              <w:rPr>
                <w:sz w:val="18"/>
              </w:rPr>
              <w:t xml:space="preserve"> </w:t>
            </w:r>
            <w:proofErr w:type="spellStart"/>
            <w:r w:rsidRPr="00C62A9C">
              <w:rPr>
                <w:sz w:val="18"/>
              </w:rPr>
              <w:t>Anagen</w:t>
            </w:r>
            <w:proofErr w:type="spellEnd"/>
            <w:r w:rsidRPr="00C62A9C">
              <w:rPr>
                <w:sz w:val="18"/>
              </w:rPr>
              <w:t xml:space="preserve"> ou </w:t>
            </w:r>
            <w:proofErr w:type="spellStart"/>
            <w:r w:rsidRPr="00C62A9C">
              <w:rPr>
                <w:sz w:val="18"/>
              </w:rPr>
              <w:t>GenieGen</w:t>
            </w:r>
            <w:proofErr w:type="spellEnd"/>
          </w:p>
          <w:p w14:paraId="531D2714" w14:textId="77777777" w:rsidR="00365921" w:rsidRDefault="00365921" w:rsidP="00DB61FC">
            <w:pPr>
              <w:rPr>
                <w:sz w:val="18"/>
              </w:rPr>
            </w:pPr>
          </w:p>
          <w:p w14:paraId="207100BC" w14:textId="77777777" w:rsidR="00365921" w:rsidRPr="00D4241E" w:rsidRDefault="00365921" w:rsidP="00DB61FC">
            <w:pPr>
              <w:rPr>
                <w:b/>
                <w:color w:val="FF0000"/>
                <w:sz w:val="18"/>
                <w:u w:val="single"/>
              </w:rPr>
            </w:pPr>
            <w:r w:rsidRPr="00752935">
              <w:rPr>
                <w:color w:val="00B050"/>
                <w:sz w:val="18"/>
                <w:u w:val="single"/>
              </w:rPr>
              <w:t>Ex</w:t>
            </w:r>
            <w:r w:rsidRPr="00153893">
              <w:rPr>
                <w:color w:val="00B050"/>
                <w:sz w:val="18"/>
              </w:rPr>
              <w:t xml:space="preserve"> : La </w:t>
            </w:r>
            <w:r>
              <w:rPr>
                <w:color w:val="00B050"/>
                <w:sz w:val="18"/>
              </w:rPr>
              <w:t xml:space="preserve">tolérance au lactose </w:t>
            </w:r>
            <w:r>
              <w:rPr>
                <w:color w:val="00B050"/>
                <w:sz w:val="18"/>
              </w:rPr>
              <w:br/>
            </w:r>
            <w:r w:rsidRPr="00C62A9C">
              <w:rPr>
                <w:sz w:val="18"/>
              </w:rPr>
              <w:sym w:font="Wingdings" w:char="F0E0"/>
            </w:r>
            <w:r w:rsidRPr="00C62A9C">
              <w:rPr>
                <w:sz w:val="18"/>
              </w:rPr>
              <w:t xml:space="preserve"> </w:t>
            </w:r>
            <w:proofErr w:type="spellStart"/>
            <w:r w:rsidRPr="00C62A9C">
              <w:rPr>
                <w:sz w:val="18"/>
              </w:rPr>
              <w:t>Anagen</w:t>
            </w:r>
            <w:proofErr w:type="spellEnd"/>
            <w:r w:rsidRPr="00C62A9C">
              <w:rPr>
                <w:sz w:val="18"/>
              </w:rPr>
              <w:t xml:space="preserve"> ou </w:t>
            </w:r>
            <w:proofErr w:type="spellStart"/>
            <w:r w:rsidRPr="00C62A9C">
              <w:rPr>
                <w:sz w:val="18"/>
              </w:rPr>
              <w:t>GenieGen</w:t>
            </w:r>
            <w:proofErr w:type="spellEnd"/>
          </w:p>
        </w:tc>
        <w:tc>
          <w:tcPr>
            <w:tcW w:w="3402" w:type="dxa"/>
          </w:tcPr>
          <w:p w14:paraId="2A35F74D" w14:textId="77777777" w:rsidR="001164AD" w:rsidRDefault="001164AD" w:rsidP="001164AD">
            <w:pPr>
              <w:rPr>
                <w:sz w:val="18"/>
              </w:rPr>
            </w:pPr>
            <w:r>
              <w:rPr>
                <w:b/>
                <w:color w:val="FF0000"/>
                <w:sz w:val="16"/>
                <w:szCs w:val="18"/>
                <w:u w:val="single"/>
              </w:rPr>
              <w:t xml:space="preserve">Poster de recherche </w:t>
            </w:r>
            <w:proofErr w:type="spellStart"/>
            <w:r>
              <w:rPr>
                <w:b/>
                <w:color w:val="FF0000"/>
                <w:sz w:val="16"/>
                <w:szCs w:val="18"/>
                <w:u w:val="single"/>
              </w:rPr>
              <w:t>didactisables</w:t>
            </w:r>
            <w:proofErr w:type="spellEnd"/>
            <w:r>
              <w:rPr>
                <w:b/>
                <w:color w:val="FF0000"/>
                <w:sz w:val="16"/>
                <w:szCs w:val="18"/>
                <w:u w:val="single"/>
              </w:rPr>
              <w:t> :</w:t>
            </w:r>
            <w:r>
              <w:rPr>
                <w:color w:val="00B050"/>
                <w:sz w:val="18"/>
              </w:rPr>
              <w:br/>
            </w:r>
            <w:r w:rsidRPr="00752935">
              <w:rPr>
                <w:color w:val="00B050"/>
                <w:sz w:val="18"/>
                <w:u w:val="single"/>
              </w:rPr>
              <w:t>Ex</w:t>
            </w:r>
            <w:r w:rsidRPr="00153893">
              <w:rPr>
                <w:color w:val="00B050"/>
                <w:sz w:val="18"/>
              </w:rPr>
              <w:t> : La résistance à la haute altitude chez les Tibétains</w:t>
            </w:r>
            <w:r>
              <w:rPr>
                <w:color w:val="00B050"/>
                <w:sz w:val="18"/>
              </w:rPr>
              <w:t xml:space="preserve"> causée par l’introgression d’ADN </w:t>
            </w:r>
            <w:proofErr w:type="spellStart"/>
            <w:r>
              <w:rPr>
                <w:color w:val="00B050"/>
                <w:sz w:val="18"/>
              </w:rPr>
              <w:t>Denisovien</w:t>
            </w:r>
            <w:proofErr w:type="spellEnd"/>
            <w:r>
              <w:rPr>
                <w:color w:val="00B050"/>
                <w:sz w:val="18"/>
              </w:rPr>
              <w:br/>
            </w:r>
            <w:r w:rsidRPr="00C62A9C">
              <w:rPr>
                <w:sz w:val="18"/>
              </w:rPr>
              <w:sym w:font="Wingdings" w:char="F0E0"/>
            </w:r>
            <w:r w:rsidRPr="00C62A9C">
              <w:rPr>
                <w:sz w:val="18"/>
              </w:rPr>
              <w:t xml:space="preserve"> </w:t>
            </w:r>
            <w:proofErr w:type="spellStart"/>
            <w:r w:rsidRPr="00C62A9C">
              <w:rPr>
                <w:sz w:val="18"/>
              </w:rPr>
              <w:t>Anagen</w:t>
            </w:r>
            <w:proofErr w:type="spellEnd"/>
            <w:r w:rsidRPr="00C62A9C">
              <w:rPr>
                <w:sz w:val="18"/>
              </w:rPr>
              <w:t xml:space="preserve"> ou </w:t>
            </w:r>
            <w:proofErr w:type="spellStart"/>
            <w:r w:rsidRPr="00C62A9C">
              <w:rPr>
                <w:sz w:val="18"/>
              </w:rPr>
              <w:t>GenieGen</w:t>
            </w:r>
            <w:proofErr w:type="spellEnd"/>
          </w:p>
          <w:p w14:paraId="735D17FE" w14:textId="77777777" w:rsidR="001164AD" w:rsidRDefault="001164AD" w:rsidP="001164AD">
            <w:pPr>
              <w:rPr>
                <w:sz w:val="18"/>
              </w:rPr>
            </w:pPr>
          </w:p>
          <w:p w14:paraId="556E4F01" w14:textId="77777777" w:rsidR="001164AD" w:rsidRPr="008D592B" w:rsidRDefault="001164AD" w:rsidP="001164AD">
            <w:pPr>
              <w:rPr>
                <w:b/>
                <w:color w:val="FF0000"/>
                <w:sz w:val="18"/>
                <w:u w:val="single"/>
              </w:rPr>
            </w:pPr>
            <w:r w:rsidRPr="008D592B">
              <w:rPr>
                <w:b/>
                <w:color w:val="FF0000"/>
                <w:sz w:val="18"/>
                <w:u w:val="single"/>
              </w:rPr>
              <w:t>Sujet ECE libéré :</w:t>
            </w:r>
          </w:p>
          <w:p w14:paraId="03D9AA37" w14:textId="77777777" w:rsidR="001164AD" w:rsidRDefault="001164AD" w:rsidP="001164AD">
            <w:pPr>
              <w:rPr>
                <w:color w:val="00B050"/>
                <w:sz w:val="18"/>
              </w:rPr>
            </w:pPr>
            <w:r w:rsidRPr="00752935">
              <w:rPr>
                <w:color w:val="00B050"/>
                <w:sz w:val="18"/>
                <w:u w:val="single"/>
              </w:rPr>
              <w:t>Ex</w:t>
            </w:r>
            <w:r w:rsidRPr="00153893">
              <w:rPr>
                <w:color w:val="00B050"/>
                <w:sz w:val="18"/>
              </w:rPr>
              <w:t> : La résistance à la haute altitude chez les Tibétains</w:t>
            </w:r>
          </w:p>
          <w:p w14:paraId="5063B315" w14:textId="77777777" w:rsidR="001164AD" w:rsidRDefault="001164AD" w:rsidP="001164AD">
            <w:pPr>
              <w:rPr>
                <w:color w:val="00B050"/>
                <w:sz w:val="18"/>
              </w:rPr>
            </w:pPr>
          </w:p>
          <w:p w14:paraId="1BDA01D3" w14:textId="77777777" w:rsidR="00D500C4" w:rsidRDefault="00365921" w:rsidP="001164AD">
            <w:pPr>
              <w:rPr>
                <w:sz w:val="18"/>
              </w:rPr>
            </w:pPr>
            <w:r>
              <w:rPr>
                <w:b/>
                <w:color w:val="FF0000"/>
                <w:sz w:val="16"/>
                <w:szCs w:val="18"/>
                <w:u w:val="single"/>
              </w:rPr>
              <w:t>Poster</w:t>
            </w:r>
            <w:r w:rsidR="00D6347F">
              <w:rPr>
                <w:b/>
                <w:color w:val="FF0000"/>
                <w:sz w:val="16"/>
                <w:szCs w:val="18"/>
                <w:u w:val="single"/>
              </w:rPr>
              <w:t xml:space="preserve"> de recherche </w:t>
            </w:r>
            <w:proofErr w:type="spellStart"/>
            <w:r w:rsidR="00D6347F">
              <w:rPr>
                <w:b/>
                <w:color w:val="FF0000"/>
                <w:sz w:val="16"/>
                <w:szCs w:val="18"/>
                <w:u w:val="single"/>
              </w:rPr>
              <w:t>didactisables</w:t>
            </w:r>
            <w:proofErr w:type="spellEnd"/>
            <w:r w:rsidR="00D6347F">
              <w:rPr>
                <w:b/>
                <w:color w:val="FF0000"/>
                <w:sz w:val="16"/>
                <w:szCs w:val="18"/>
                <w:u w:val="single"/>
              </w:rPr>
              <w:t> :</w:t>
            </w:r>
            <w:r w:rsidR="00D6347F">
              <w:rPr>
                <w:b/>
                <w:color w:val="FF0000"/>
                <w:sz w:val="16"/>
                <w:szCs w:val="18"/>
                <w:u w:val="single"/>
              </w:rPr>
              <w:br/>
            </w:r>
            <w:r w:rsidR="00D500C4" w:rsidRPr="00752935">
              <w:rPr>
                <w:color w:val="00B050"/>
                <w:sz w:val="18"/>
                <w:u w:val="single"/>
              </w:rPr>
              <w:t>Ex</w:t>
            </w:r>
            <w:r w:rsidR="00D500C4" w:rsidRPr="00153893">
              <w:rPr>
                <w:color w:val="00B050"/>
                <w:sz w:val="18"/>
              </w:rPr>
              <w:t xml:space="preserve"> : La </w:t>
            </w:r>
            <w:r w:rsidR="00D500C4">
              <w:rPr>
                <w:color w:val="00B050"/>
                <w:sz w:val="18"/>
              </w:rPr>
              <w:t xml:space="preserve">tolérance au lactose </w:t>
            </w:r>
            <w:r w:rsidR="00D500C4">
              <w:rPr>
                <w:color w:val="00B050"/>
                <w:sz w:val="18"/>
              </w:rPr>
              <w:br/>
            </w:r>
            <w:r w:rsidR="00D500C4" w:rsidRPr="00C62A9C">
              <w:rPr>
                <w:sz w:val="18"/>
              </w:rPr>
              <w:sym w:font="Wingdings" w:char="F0E0"/>
            </w:r>
            <w:r w:rsidR="00D500C4" w:rsidRPr="00C62A9C">
              <w:rPr>
                <w:sz w:val="18"/>
              </w:rPr>
              <w:t xml:space="preserve"> </w:t>
            </w:r>
            <w:proofErr w:type="spellStart"/>
            <w:r w:rsidR="00D500C4" w:rsidRPr="00C62A9C">
              <w:rPr>
                <w:sz w:val="18"/>
              </w:rPr>
              <w:t>Anagen</w:t>
            </w:r>
            <w:proofErr w:type="spellEnd"/>
            <w:r w:rsidR="00D500C4" w:rsidRPr="00C62A9C">
              <w:rPr>
                <w:sz w:val="18"/>
              </w:rPr>
              <w:t xml:space="preserve"> ou </w:t>
            </w:r>
            <w:proofErr w:type="spellStart"/>
            <w:r w:rsidR="00D500C4" w:rsidRPr="00C62A9C">
              <w:rPr>
                <w:sz w:val="18"/>
              </w:rPr>
              <w:t>GenieGen</w:t>
            </w:r>
            <w:proofErr w:type="spellEnd"/>
            <w:r w:rsidR="00D500C4">
              <w:rPr>
                <w:sz w:val="18"/>
              </w:rPr>
              <w:br/>
            </w:r>
            <w:r w:rsidR="00D500C4">
              <w:rPr>
                <w:sz w:val="18"/>
              </w:rPr>
              <w:br/>
            </w:r>
            <w:r w:rsidR="00D500C4">
              <w:rPr>
                <w:b/>
                <w:color w:val="FF0000"/>
                <w:sz w:val="16"/>
                <w:szCs w:val="18"/>
                <w:u w:val="single"/>
              </w:rPr>
              <w:t>Ressources IFE-ACCES</w:t>
            </w:r>
            <w:r w:rsidR="00D500C4" w:rsidRPr="00D500C4">
              <w:rPr>
                <w:b/>
                <w:color w:val="FF0000"/>
                <w:sz w:val="16"/>
                <w:szCs w:val="18"/>
                <w:u w:val="single"/>
              </w:rPr>
              <w:t> :</w:t>
            </w:r>
            <w:r w:rsidR="00D500C4" w:rsidRPr="00D500C4">
              <w:rPr>
                <w:color w:val="FF0000"/>
                <w:sz w:val="16"/>
                <w:szCs w:val="18"/>
              </w:rPr>
              <w:t xml:space="preserve"> </w:t>
            </w:r>
            <w:r w:rsidR="00D6347F">
              <w:rPr>
                <w:sz w:val="18"/>
              </w:rPr>
              <w:br/>
              <w:t>-</w:t>
            </w:r>
            <w:r w:rsidR="00D500C4">
              <w:rPr>
                <w:sz w:val="18"/>
              </w:rPr>
              <w:t xml:space="preserve"> </w:t>
            </w:r>
            <w:hyperlink r:id="rId46" w:history="1">
              <w:r w:rsidR="00D500C4" w:rsidRPr="00D500C4">
                <w:rPr>
                  <w:rStyle w:val="Lienhypertexte"/>
                  <w:sz w:val="18"/>
                </w:rPr>
                <w:t>Histoire évolutive de la pigmentation de la peau humaine</w:t>
              </w:r>
            </w:hyperlink>
            <w:r w:rsidR="00D6347F">
              <w:rPr>
                <w:sz w:val="18"/>
              </w:rPr>
              <w:br/>
              <w:t xml:space="preserve"> </w:t>
            </w:r>
            <w:r w:rsidR="00D500C4">
              <w:rPr>
                <w:sz w:val="18"/>
              </w:rPr>
              <w:br/>
            </w:r>
            <w:r w:rsidR="00D6347F">
              <w:rPr>
                <w:sz w:val="18"/>
              </w:rPr>
              <w:t xml:space="preserve">- </w:t>
            </w:r>
            <w:hyperlink r:id="rId47" w:history="1">
              <w:r w:rsidR="00D6347F">
                <w:rPr>
                  <w:rStyle w:val="Lienhypertexte"/>
                  <w:sz w:val="18"/>
                </w:rPr>
                <w:t>Avantage des hétérozygotes drépanocytaires en milieu paludéen</w:t>
              </w:r>
            </w:hyperlink>
            <w:r w:rsidR="00D6347F">
              <w:rPr>
                <w:sz w:val="18"/>
              </w:rPr>
              <w:t xml:space="preserve"> </w:t>
            </w:r>
            <w:r w:rsidR="00D6347F">
              <w:rPr>
                <w:sz w:val="18"/>
              </w:rPr>
              <w:br/>
            </w:r>
            <w:r w:rsidR="00D6347F">
              <w:rPr>
                <w:sz w:val="18"/>
              </w:rPr>
              <w:br/>
              <w:t>-</w:t>
            </w:r>
            <w:hyperlink r:id="rId48" w:history="1">
              <w:r w:rsidR="00D500C4" w:rsidRPr="00D500C4">
                <w:rPr>
                  <w:rStyle w:val="Lienhypertexte"/>
                  <w:sz w:val="18"/>
                </w:rPr>
                <w:t>Culture et sélection naturelle au cours de l’histoire des populations humaines : cas de la lactase et de l’amylase</w:t>
              </w:r>
            </w:hyperlink>
            <w:r w:rsidR="00D6347F">
              <w:rPr>
                <w:sz w:val="18"/>
              </w:rPr>
              <w:t xml:space="preserve"> </w:t>
            </w:r>
            <w:r w:rsidR="00D6347F">
              <w:rPr>
                <w:sz w:val="18"/>
              </w:rPr>
              <w:br/>
            </w:r>
            <w:r w:rsidR="00D6347F">
              <w:rPr>
                <w:sz w:val="18"/>
              </w:rPr>
              <w:br/>
              <w:t xml:space="preserve">- </w:t>
            </w:r>
            <w:hyperlink r:id="rId49" w:history="1">
              <w:r w:rsidR="00D6347F" w:rsidRPr="00D6347F">
                <w:rPr>
                  <w:rStyle w:val="Lienhypertexte"/>
                  <w:sz w:val="18"/>
                </w:rPr>
                <w:t>Contributions des autres Homo aux caractéristiques biologiques des populations d’Homo Sapiens</w:t>
              </w:r>
            </w:hyperlink>
          </w:p>
          <w:p w14:paraId="1584C349" w14:textId="77777777" w:rsidR="001164AD" w:rsidRDefault="001164AD" w:rsidP="001164AD">
            <w:pPr>
              <w:rPr>
                <w:b/>
                <w:color w:val="FF0000"/>
                <w:sz w:val="18"/>
                <w:u w:val="single"/>
              </w:rPr>
            </w:pPr>
          </w:p>
        </w:tc>
      </w:tr>
    </w:tbl>
    <w:p w14:paraId="5EE9AF5F" w14:textId="77777777" w:rsidR="009C519E" w:rsidRDefault="009C519E"/>
    <w:sectPr w:rsidR="009C519E" w:rsidSect="00B57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680"/>
    <w:multiLevelType w:val="hybridMultilevel"/>
    <w:tmpl w:val="51022DF4"/>
    <w:lvl w:ilvl="0" w:tplc="F0DC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6BC3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024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 w:val="0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3D"/>
    <w:multiLevelType w:val="hybridMultilevel"/>
    <w:tmpl w:val="9F645C92"/>
    <w:lvl w:ilvl="0" w:tplc="D2F6C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E9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E8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DA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22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49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6B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6A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83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D70B87"/>
    <w:multiLevelType w:val="hybridMultilevel"/>
    <w:tmpl w:val="EC7CE322"/>
    <w:lvl w:ilvl="0" w:tplc="46B4C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82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A8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4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5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3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E47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83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1810F8"/>
    <w:multiLevelType w:val="hybridMultilevel"/>
    <w:tmpl w:val="58289312"/>
    <w:lvl w:ilvl="0" w:tplc="C1F09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EF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6E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A9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D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22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C8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093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D058D3"/>
    <w:multiLevelType w:val="hybridMultilevel"/>
    <w:tmpl w:val="04AECE2C"/>
    <w:lvl w:ilvl="0" w:tplc="E48202BA">
      <w:start w:val="7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F71"/>
    <w:multiLevelType w:val="hybridMultilevel"/>
    <w:tmpl w:val="DF8483B0"/>
    <w:lvl w:ilvl="0" w:tplc="E48202BA">
      <w:start w:val="700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D793712"/>
    <w:multiLevelType w:val="hybridMultilevel"/>
    <w:tmpl w:val="C1D8F5FC"/>
    <w:lvl w:ilvl="0" w:tplc="887CA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A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0D2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9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2F4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CB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6E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247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A3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5848BF"/>
    <w:multiLevelType w:val="hybridMultilevel"/>
    <w:tmpl w:val="161C930C"/>
    <w:lvl w:ilvl="0" w:tplc="D92C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8D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007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2E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22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E9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C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AF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E4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5A6CBD"/>
    <w:multiLevelType w:val="hybridMultilevel"/>
    <w:tmpl w:val="19AA0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CB"/>
    <w:rsid w:val="001164AD"/>
    <w:rsid w:val="00153893"/>
    <w:rsid w:val="0017782F"/>
    <w:rsid w:val="001F5CD2"/>
    <w:rsid w:val="00215DAD"/>
    <w:rsid w:val="002820B7"/>
    <w:rsid w:val="002E6FEE"/>
    <w:rsid w:val="0035615D"/>
    <w:rsid w:val="00365921"/>
    <w:rsid w:val="00737703"/>
    <w:rsid w:val="00752935"/>
    <w:rsid w:val="0079125F"/>
    <w:rsid w:val="00884B2B"/>
    <w:rsid w:val="008D592B"/>
    <w:rsid w:val="00932751"/>
    <w:rsid w:val="009A588F"/>
    <w:rsid w:val="009C519E"/>
    <w:rsid w:val="00AB1D86"/>
    <w:rsid w:val="00B57BCB"/>
    <w:rsid w:val="00B96E76"/>
    <w:rsid w:val="00BA6ACB"/>
    <w:rsid w:val="00BF0180"/>
    <w:rsid w:val="00C62A9C"/>
    <w:rsid w:val="00CE3578"/>
    <w:rsid w:val="00D500C4"/>
    <w:rsid w:val="00D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F906"/>
  <w15:docId w15:val="{314BE23D-A6C0-4206-B4F4-2820DC2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BC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7BC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C51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8D592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4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7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8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eculture.fr/emissions/la-methode-scientifique/la-methode-scientifique-du-lundi-22-octobre-2018" TargetMode="External"/><Relationship Id="rId18" Type="http://schemas.openxmlformats.org/officeDocument/2006/relationships/hyperlink" Target="https://www.pourlascience.fr/sd/prehistoire/la-grotte-de-denisova-enfin-bien-datee-16200.php" TargetMode="External"/><Relationship Id="rId26" Type="http://schemas.openxmlformats.org/officeDocument/2006/relationships/hyperlink" Target="https://planet-vie.ens.fr/video/2520/dernieres-etapes-evolution-humaine-peuplement-eurasie-vues-paleogenomique" TargetMode="External"/><Relationship Id="rId39" Type="http://schemas.openxmlformats.org/officeDocument/2006/relationships/hyperlink" Target="https://books.google.fr/books?id=LjtRDwAAQBAJ&amp;pg=PT148&amp;lpg=PT148&amp;dq=Mihai+Netea+analyse+adn+peste&amp;source=bl&amp;ots=FiM0tVJER9&amp;sig=ACfU3U3UIG8K3X-c5-axQq_eoJ7WH8niAA&amp;hl=fr&amp;sa=X&amp;ved=2ahUKEwik-MGF273hAhUy1eAKHanLB1EQ6AEwAXoECAgQ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urlascience.fr/sd/paleontologie-humaine/la-paleogenetique-sans-os-est-nee-12578.php" TargetMode="External"/><Relationship Id="rId34" Type="http://schemas.openxmlformats.org/officeDocument/2006/relationships/hyperlink" Target="https://wikis.univ-lille1.fr/bilille/_media/cours_blast.pdf" TargetMode="External"/><Relationship Id="rId42" Type="http://schemas.openxmlformats.org/officeDocument/2006/relationships/hyperlink" Target="https://www.medecinesciences.org/en/articles/medsci/pdf/2016/12/medsci20163212p1079.pdf" TargetMode="External"/><Relationship Id="rId47" Type="http://schemas.openxmlformats.org/officeDocument/2006/relationships/hyperlink" Target="http://acces.ens-lyon.fr/acces/thematiques/evolution/accompagnement-pedagogique/accompagnement-au-lycee/terminale-2012/un-regard-sur-levolution-de-lhomme/evolution-dans-la-lignee-humaine/quelques-aspects-genetiques-de-levolution-des-populations-humaines-homo-sapiens-sapiens/avantage-des-drepanocytaires-en-milieu-paludee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llege-de-france.fr/site/jean-jacques-hublin/course-2015-10-27-17h00.htm" TargetMode="External"/><Relationship Id="rId12" Type="http://schemas.openxmlformats.org/officeDocument/2006/relationships/hyperlink" Target="https://www.canal-u.tv/video/inria/2_8_les_technologies_de_sequencage_de_l_adn.24582" TargetMode="External"/><Relationship Id="rId17" Type="http://schemas.openxmlformats.org/officeDocument/2006/relationships/hyperlink" Target="https://www.pourlascience.fr/sd/paleontologie/faire-parler-les-vieux-debris-16344.php" TargetMode="External"/><Relationship Id="rId25" Type="http://schemas.openxmlformats.org/officeDocument/2006/relationships/hyperlink" Target="https://planet-vie.ens.fr/ailleurs-web/2553/svante-paabo-neandertal-denisova-saga-adn-ancien" TargetMode="External"/><Relationship Id="rId33" Type="http://schemas.openxmlformats.org/officeDocument/2006/relationships/hyperlink" Target="https://blast.ncbi.nlm.nih.gov/Blast.cgi?PAGE_TYPE=BlastSearch&amp;BLAST_SPEC=blast2seq&amp;LINK_LOC=align2seq" TargetMode="External"/><Relationship Id="rId38" Type="http://schemas.openxmlformats.org/officeDocument/2006/relationships/hyperlink" Target="https://www.lemonde.fr/planete/article/2011/10/13/au-c-ur-du-genome-de-la-peste-noire_1586542_3244.html" TargetMode="External"/><Relationship Id="rId46" Type="http://schemas.openxmlformats.org/officeDocument/2006/relationships/hyperlink" Target="http://acces.ens-lyon.fr/acces/thematiques/evolution/accompagnement-pedagogique/accompagnement-au-lycee/terminale-2012/un-regard-sur-levolution-de-lhomme/evolution-dans-la-lignee-humaine/quelques-aspects-genetiques-de-levolution-des-populations-humaines-homo-sapiens-sapiens/histoire-evolutive-de-la-pigmentation-de-la-peau-humaine/Histoire%20evolutive%20de%20la%20pigmentation%20de%20la%20peau%20hum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geographic.fr/sciences/2019/03/nouvelles-decouvertes-dans-la-grotte-de-denisova" TargetMode="External"/><Relationship Id="rId20" Type="http://schemas.openxmlformats.org/officeDocument/2006/relationships/hyperlink" Target="https://www.theguardian.com/science/2017/nov/19/human-evolution-dna-revolution-mapping-genome" TargetMode="External"/><Relationship Id="rId29" Type="http://schemas.openxmlformats.org/officeDocument/2006/relationships/hyperlink" Target="https://lejournal.cnrs.fr/articles/la-revolution-metagenomique" TargetMode="External"/><Relationship Id="rId41" Type="http://schemas.openxmlformats.org/officeDocument/2006/relationships/hyperlink" Target="https://www.medecinesciences.org/en/articles/medsci/full_html/2016/08/medsci2016328-9p681/medsci2016328-9p68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OnyegD7dvw" TargetMode="External"/><Relationship Id="rId11" Type="http://schemas.openxmlformats.org/officeDocument/2006/relationships/hyperlink" Target="https://www.ted.com/talks/svante_paeaebo_dna_clues_to_our_inner_neanderthal/transcript?Fin%20de%20la%20conversationVu%20:%2020:42&amp;language=fr" TargetMode="External"/><Relationship Id="rId24" Type="http://schemas.openxmlformats.org/officeDocument/2006/relationships/hyperlink" Target="https://www.sciencesetavenir.fr/archeo-paleo/l-ancetre-de-denisova-confirme-sa-difference_21308" TargetMode="External"/><Relationship Id="rId32" Type="http://schemas.openxmlformats.org/officeDocument/2006/relationships/hyperlink" Target="http://acces.ens-lyon.fr/acces/logiciels/applications/geniegen" TargetMode="External"/><Relationship Id="rId37" Type="http://schemas.openxmlformats.org/officeDocument/2006/relationships/hyperlink" Target="http://sante.lefigaro.fr/actualite/2014/02/14/21993-peste-noire-aurait-modifie-notre-genome" TargetMode="External"/><Relationship Id="rId40" Type="http://schemas.openxmlformats.org/officeDocument/2006/relationships/hyperlink" Target="https://www.franceculture.fr/emissions/la-chronique-science/la-peste-noire-et-la-genetique" TargetMode="External"/><Relationship Id="rId45" Type="http://schemas.openxmlformats.org/officeDocument/2006/relationships/hyperlink" Target="https://www.nature.com/articles/nature10549" TargetMode="External"/><Relationship Id="rId5" Type="http://schemas.openxmlformats.org/officeDocument/2006/relationships/hyperlink" Target="https://elpais.com/elpais/2019/03/14/ciencia/1552581256_845618.html" TargetMode="External"/><Relationship Id="rId15" Type="http://schemas.openxmlformats.org/officeDocument/2006/relationships/hyperlink" Target="https://www.franceinter.fr/emissions/l-edito-carre/l-edito-carre-27-septembre-2018" TargetMode="External"/><Relationship Id="rId23" Type="http://schemas.openxmlformats.org/officeDocument/2006/relationships/hyperlink" Target="https://www.nature.com/articles/nature09710" TargetMode="External"/><Relationship Id="rId28" Type="http://schemas.openxmlformats.org/officeDocument/2006/relationships/hyperlink" Target="https://www.hominides.com/html/ancetres/homme-denisova-altaiensis.php" TargetMode="External"/><Relationship Id="rId36" Type="http://schemas.openxmlformats.org/officeDocument/2006/relationships/hyperlink" Target="https://www.genenames.org/" TargetMode="External"/><Relationship Id="rId49" Type="http://schemas.openxmlformats.org/officeDocument/2006/relationships/hyperlink" Target="http://acces.ens-lyon.fr/acces/thematiques/evolution/accompagnement-pedagogique/accompagnement-au-lycee/terminale-2012/un-regard-sur-levolution-de-lhomme/evolution-dans-la-lignee-humaine/quelques-aspects-genetiques-de-levolution-des-populations-humaines-homo-sapiens-sapiens/la-contribution-des-autres-homo-aux-caracteristiques-biologiques-des-populations-d2019homo-sapiens/plan" TargetMode="External"/><Relationship Id="rId10" Type="http://schemas.openxmlformats.org/officeDocument/2006/relationships/hyperlink" Target="https://www.youtube.com/watch?v=JcyGIwJXGLw&amp;feature=youtu.be" TargetMode="External"/><Relationship Id="rId19" Type="http://schemas.openxmlformats.org/officeDocument/2006/relationships/hyperlink" Target="https://www.pourlascience.fr/sd/paleontologie-humaine/les-neandertaliens-et-les-denisoviens-ont-eu-des-enfants-14864.php" TargetMode="External"/><Relationship Id="rId31" Type="http://schemas.openxmlformats.org/officeDocument/2006/relationships/hyperlink" Target="http://acces.ens-lyon.fr/acces/thematiques/evolution/logiciels/anagene" TargetMode="External"/><Relationship Id="rId44" Type="http://schemas.openxmlformats.org/officeDocument/2006/relationships/hyperlink" Target="https://www.karger.com/Article/Pdf/329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yGIwJXGLw&amp;feature=youtu.be" TargetMode="External"/><Relationship Id="rId14" Type="http://schemas.openxmlformats.org/officeDocument/2006/relationships/hyperlink" Target="https://www.franceculture.fr/emissions/la-methode-scientifique/faut-il-reecrire-les-debuts-de-lhistoire-de-lhomme" TargetMode="External"/><Relationship Id="rId22" Type="http://schemas.openxmlformats.org/officeDocument/2006/relationships/hyperlink" Target="https://www.pourlascience.fr/sd/prehistoire/neandertal-sapiens-et-denisova-racontes-par-leurs-genes-6866.php" TargetMode="External"/><Relationship Id="rId27" Type="http://schemas.openxmlformats.org/officeDocument/2006/relationships/hyperlink" Target="https://planet-vie.ens.fr/content/ton-d%C3%A9couvert-une-nouvelle-esp%C3%A8ce-dhominid%C3%A9-contemporaine-de-lhomme-de-n%C3%A9anderthal" TargetMode="External"/><Relationship Id="rId30" Type="http://schemas.openxmlformats.org/officeDocument/2006/relationships/hyperlink" Target="https://web.ornl.gov/sci/techresources/Human_Genome/project/journals.shtml" TargetMode="External"/><Relationship Id="rId35" Type="http://schemas.openxmlformats.org/officeDocument/2006/relationships/hyperlink" Target="https://www.megasoftware.net/" TargetMode="External"/><Relationship Id="rId43" Type="http://schemas.openxmlformats.org/officeDocument/2006/relationships/hyperlink" Target="https://www.pnas.org/content/111/7/2668" TargetMode="External"/><Relationship Id="rId48" Type="http://schemas.openxmlformats.org/officeDocument/2006/relationships/hyperlink" Target="http://acces.ens-lyon.fr/acces/thematiques/evolution/accompagnement-pedagogique/accompagnement-au-lycee/terminale-2012/un-regard-sur-levolution-de-lhomme/evolution-dans-la-lignee-humaine/quelques-aspects-genetiques-de-levolution-des-populations-humaines-homo-sapiens-sapiens/culture-et-selection-naturelle-au-cours-de-lhistoire-des-populations-humaines" TargetMode="External"/><Relationship Id="rId8" Type="http://schemas.openxmlformats.org/officeDocument/2006/relationships/hyperlink" Target="https://www.canal-u.tv/video/universite_de_rouen/evolution_des_techniques_de_sequencage_des_genomes_quelles_implications_en_informatique.3364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2133</Words>
  <Characters>11736</Characters>
  <Application>Microsoft Office Word</Application>
  <DocSecurity>4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Gaël Glandieres</cp:lastModifiedBy>
  <cp:revision>2</cp:revision>
  <dcterms:created xsi:type="dcterms:W3CDTF">2019-04-12T22:02:00Z</dcterms:created>
  <dcterms:modified xsi:type="dcterms:W3CDTF">2019-04-12T22:02:00Z</dcterms:modified>
</cp:coreProperties>
</file>