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EB50" w14:textId="74A63F38" w:rsidR="00B47657" w:rsidRPr="00C37989" w:rsidRDefault="00B47657" w:rsidP="00C37989">
      <w:pPr>
        <w:jc w:val="center"/>
        <w:rPr>
          <w:rFonts w:ascii="Arial Black" w:hAnsi="Arial Black"/>
          <w:sz w:val="52"/>
          <w:szCs w:val="52"/>
        </w:rPr>
      </w:pPr>
      <w:r w:rsidRPr="00C37989">
        <w:rPr>
          <w:rFonts w:ascii="Arial Black" w:hAnsi="Arial Black"/>
          <w:sz w:val="52"/>
          <w:szCs w:val="52"/>
        </w:rPr>
        <w:t>Fiche de séquence</w:t>
      </w:r>
      <w:r w:rsidR="00C37989">
        <w:rPr>
          <w:rFonts w:ascii="Arial Black" w:hAnsi="Arial Black"/>
          <w:sz w:val="52"/>
          <w:szCs w:val="52"/>
        </w:rPr>
        <w:t xml:space="preserve"> S</w:t>
      </w:r>
      <w:r w:rsidR="001041DA">
        <w:rPr>
          <w:rFonts w:ascii="Arial Black" w:hAnsi="Arial Black"/>
          <w:sz w:val="52"/>
          <w:szCs w:val="52"/>
        </w:rPr>
        <w:t>15</w:t>
      </w:r>
    </w:p>
    <w:p w14:paraId="768BD076" w14:textId="6CC93DA5" w:rsidR="00B47657" w:rsidRDefault="00B47657"/>
    <w:p w14:paraId="7F4EC9AA" w14:textId="073331A8" w:rsidR="00B47657" w:rsidRDefault="00B47657" w:rsidP="00BE55EF">
      <w:pPr>
        <w:tabs>
          <w:tab w:val="left" w:pos="2694"/>
        </w:tabs>
      </w:pPr>
      <w:r w:rsidRPr="00C37989">
        <w:rPr>
          <w:b/>
          <w:bCs/>
        </w:rPr>
        <w:t>Thème de la séquence :</w:t>
      </w:r>
      <w:r>
        <w:t xml:space="preserve"> </w:t>
      </w:r>
      <w:r w:rsidR="001041DA">
        <w:t>Comment limiter l’impact environnemental du numérique ?</w:t>
      </w:r>
    </w:p>
    <w:p w14:paraId="044C459B" w14:textId="695E91CC" w:rsidR="00B47657" w:rsidRDefault="00B47657">
      <w:r w:rsidRPr="00C37989">
        <w:rPr>
          <w:b/>
          <w:bCs/>
        </w:rPr>
        <w:t>Problématique :</w:t>
      </w:r>
      <w:r>
        <w:t xml:space="preserve"> </w:t>
      </w:r>
      <w:r w:rsidR="00BE55EF" w:rsidRPr="00BE55EF">
        <w:t>Quelles sont les solutions existantes permettant de limiter la pollution des data center ?</w:t>
      </w:r>
      <w:r w:rsidR="00BE55EF">
        <w:t xml:space="preserve"> </w:t>
      </w:r>
      <w:r w:rsidR="00BE55EF" w:rsidRPr="00BE55EF">
        <w:t>Quels impacts engendrent l’utilisation d’objets connectés ?</w:t>
      </w:r>
      <w:r w:rsidR="00BE55EF">
        <w:t xml:space="preserve"> </w:t>
      </w:r>
      <w:r w:rsidR="00BE55EF" w:rsidRPr="00BE55EF">
        <w:t>Quelles pratiques peuvent limiter les impacts environnementaux ?</w:t>
      </w:r>
    </w:p>
    <w:tbl>
      <w:tblPr>
        <w:tblStyle w:val="Grilledutableau"/>
        <w:tblpPr w:leftFromText="141" w:rightFromText="141" w:vertAnchor="text" w:horzAnchor="margin" w:tblpXSpec="center" w:tblpY="152"/>
        <w:tblW w:w="14370" w:type="dxa"/>
        <w:tblLook w:val="04A0" w:firstRow="1" w:lastRow="0" w:firstColumn="1" w:lastColumn="0" w:noHBand="0" w:noVBand="1"/>
      </w:tblPr>
      <w:tblGrid>
        <w:gridCol w:w="846"/>
        <w:gridCol w:w="3260"/>
        <w:gridCol w:w="1134"/>
        <w:gridCol w:w="4394"/>
        <w:gridCol w:w="4736"/>
      </w:tblGrid>
      <w:tr w:rsidR="00C37989" w14:paraId="3A58D2B6" w14:textId="77777777" w:rsidTr="00C37989">
        <w:trPr>
          <w:trHeight w:val="266"/>
        </w:trPr>
        <w:tc>
          <w:tcPr>
            <w:tcW w:w="4106" w:type="dxa"/>
            <w:gridSpan w:val="2"/>
            <w:shd w:val="clear" w:color="auto" w:fill="B4C6E7" w:themeFill="accent1" w:themeFillTint="66"/>
          </w:tcPr>
          <w:p w14:paraId="769240CF" w14:textId="77777777" w:rsidR="00C37989" w:rsidRPr="00B47657" w:rsidRDefault="00C37989" w:rsidP="00C37989">
            <w:r w:rsidRPr="00B47657">
              <w:t>Compétences</w:t>
            </w:r>
          </w:p>
        </w:tc>
        <w:tc>
          <w:tcPr>
            <w:tcW w:w="5528" w:type="dxa"/>
            <w:gridSpan w:val="2"/>
            <w:shd w:val="clear" w:color="auto" w:fill="B4C6E7" w:themeFill="accent1" w:themeFillTint="66"/>
          </w:tcPr>
          <w:p w14:paraId="63CD44A6" w14:textId="77777777" w:rsidR="00C37989" w:rsidRDefault="00C37989" w:rsidP="00C37989">
            <w:r>
              <w:t>Thématiques du programme</w:t>
            </w:r>
          </w:p>
        </w:tc>
        <w:tc>
          <w:tcPr>
            <w:tcW w:w="4736" w:type="dxa"/>
            <w:shd w:val="clear" w:color="auto" w:fill="B4C6E7" w:themeFill="accent1" w:themeFillTint="66"/>
          </w:tcPr>
          <w:p w14:paraId="54CF9375" w14:textId="77777777" w:rsidR="00C37989" w:rsidRDefault="00C37989" w:rsidP="00C37989">
            <w:r>
              <w:t>Connaissances</w:t>
            </w:r>
          </w:p>
        </w:tc>
      </w:tr>
      <w:tr w:rsidR="00C37989" w14:paraId="4ACF0F71" w14:textId="77777777" w:rsidTr="00C37989">
        <w:trPr>
          <w:trHeight w:val="251"/>
        </w:trPr>
        <w:tc>
          <w:tcPr>
            <w:tcW w:w="846" w:type="dxa"/>
          </w:tcPr>
          <w:p w14:paraId="7C985679" w14:textId="77777777" w:rsidR="00C37989" w:rsidRPr="0084434E" w:rsidRDefault="00C37989" w:rsidP="0084434E">
            <w:pPr>
              <w:rPr>
                <w:rFonts w:cstheme="minorHAnsi"/>
                <w:sz w:val="20"/>
                <w:szCs w:val="20"/>
              </w:rPr>
            </w:pPr>
            <w:r w:rsidRPr="0084434E">
              <w:rPr>
                <w:rFonts w:cstheme="minorHAnsi"/>
                <w:sz w:val="20"/>
                <w:szCs w:val="20"/>
              </w:rPr>
              <w:t>CS 5.6</w:t>
            </w:r>
          </w:p>
        </w:tc>
        <w:tc>
          <w:tcPr>
            <w:tcW w:w="3260" w:type="dxa"/>
          </w:tcPr>
          <w:p w14:paraId="7B3A4F4C" w14:textId="77777777" w:rsidR="00C37989" w:rsidRPr="0084434E" w:rsidRDefault="00C37989" w:rsidP="0084434E">
            <w:pPr>
              <w:rPr>
                <w:rFonts w:cstheme="minorHAnsi"/>
                <w:sz w:val="20"/>
                <w:szCs w:val="20"/>
              </w:rPr>
            </w:pPr>
            <w:r w:rsidRPr="0084434E">
              <w:rPr>
                <w:rFonts w:cstheme="minorHAnsi"/>
                <w:sz w:val="20"/>
                <w:szCs w:val="20"/>
              </w:rPr>
              <w:t>Comprendre le fonctionnement d'un réseau informatique</w:t>
            </w:r>
          </w:p>
        </w:tc>
        <w:tc>
          <w:tcPr>
            <w:tcW w:w="1134" w:type="dxa"/>
          </w:tcPr>
          <w:p w14:paraId="070113D1" w14:textId="77777777" w:rsidR="00C37989" w:rsidRPr="0084434E" w:rsidRDefault="00C37989" w:rsidP="0084434E">
            <w:pPr>
              <w:rPr>
                <w:rFonts w:cstheme="minorHAnsi"/>
                <w:sz w:val="20"/>
                <w:szCs w:val="20"/>
              </w:rPr>
            </w:pPr>
            <w:r w:rsidRPr="0084434E">
              <w:rPr>
                <w:rFonts w:cstheme="minorHAnsi"/>
                <w:sz w:val="20"/>
                <w:szCs w:val="20"/>
              </w:rPr>
              <w:t>IP 1.1</w:t>
            </w:r>
          </w:p>
        </w:tc>
        <w:tc>
          <w:tcPr>
            <w:tcW w:w="4394" w:type="dxa"/>
          </w:tcPr>
          <w:p w14:paraId="4F62007B" w14:textId="77777777" w:rsidR="00C37989" w:rsidRPr="0084434E" w:rsidRDefault="00C37989" w:rsidP="0084434E">
            <w:pPr>
              <w:rPr>
                <w:rFonts w:cstheme="minorHAnsi"/>
                <w:sz w:val="20"/>
                <w:szCs w:val="20"/>
              </w:rPr>
            </w:pPr>
            <w:r w:rsidRPr="0084434E">
              <w:rPr>
                <w:rFonts w:cstheme="minorHAnsi"/>
                <w:sz w:val="20"/>
                <w:szCs w:val="20"/>
              </w:rPr>
              <w:t>Comprendre le fonctionnement d'un réseau informatique</w:t>
            </w:r>
          </w:p>
        </w:tc>
        <w:tc>
          <w:tcPr>
            <w:tcW w:w="4736" w:type="dxa"/>
          </w:tcPr>
          <w:p w14:paraId="7DB95A6D" w14:textId="139CDE58" w:rsidR="00C37989" w:rsidRPr="0084434E" w:rsidRDefault="00C37989" w:rsidP="0084434E">
            <w:pPr>
              <w:rPr>
                <w:rFonts w:cstheme="minorHAnsi"/>
                <w:sz w:val="20"/>
                <w:szCs w:val="20"/>
              </w:rPr>
            </w:pPr>
            <w:r w:rsidRPr="0084434E">
              <w:rPr>
                <w:rFonts w:cstheme="minorHAnsi"/>
                <w:sz w:val="20"/>
                <w:szCs w:val="20"/>
              </w:rPr>
              <w:t>Composants d'un réseau, architecture d'un réseau local, moyens de connexion d'un moyen informatique. Internet</w:t>
            </w:r>
          </w:p>
        </w:tc>
      </w:tr>
      <w:tr w:rsidR="00BE55EF" w14:paraId="6C8D2DEC" w14:textId="77777777" w:rsidTr="00452E9F">
        <w:trPr>
          <w:trHeight w:val="266"/>
        </w:trPr>
        <w:tc>
          <w:tcPr>
            <w:tcW w:w="846" w:type="dxa"/>
            <w:vAlign w:val="center"/>
          </w:tcPr>
          <w:p w14:paraId="04904808" w14:textId="3100B87B" w:rsidR="00BE55EF" w:rsidRPr="0084434E" w:rsidRDefault="00BE55EF" w:rsidP="0084434E">
            <w:pPr>
              <w:rPr>
                <w:rFonts w:cstheme="minorHAnsi"/>
                <w:sz w:val="20"/>
                <w:szCs w:val="20"/>
              </w:rPr>
            </w:pPr>
            <w:r w:rsidRPr="0084434E">
              <w:rPr>
                <w:rFonts w:cstheme="minorHAnsi"/>
                <w:sz w:val="20"/>
                <w:szCs w:val="20"/>
              </w:rPr>
              <w:t>CT 1.2</w:t>
            </w:r>
          </w:p>
        </w:tc>
        <w:tc>
          <w:tcPr>
            <w:tcW w:w="3260" w:type="dxa"/>
            <w:vAlign w:val="center"/>
          </w:tcPr>
          <w:p w14:paraId="2E28168D" w14:textId="43579FDE" w:rsidR="00BE55EF" w:rsidRPr="0084434E" w:rsidRDefault="00BE55EF" w:rsidP="0084434E">
            <w:pPr>
              <w:pStyle w:val="NormalWeb"/>
              <w:spacing w:before="0" w:beforeAutospacing="0" w:after="0" w:afterAutospacing="0"/>
              <w:rPr>
                <w:rFonts w:asciiTheme="minorHAnsi" w:hAnsiTheme="minorHAnsi" w:cstheme="minorHAnsi"/>
                <w:sz w:val="20"/>
                <w:szCs w:val="20"/>
              </w:rPr>
            </w:pPr>
            <w:r w:rsidRPr="0084434E">
              <w:rPr>
                <w:rFonts w:asciiTheme="minorHAnsi" w:hAnsiTheme="minorHAnsi" w:cstheme="minorHAnsi"/>
                <w:sz w:val="20"/>
                <w:szCs w:val="20"/>
              </w:rPr>
              <w:t>Mesurer les grandeurs de manière directe ou indirecte.</w:t>
            </w:r>
          </w:p>
        </w:tc>
        <w:tc>
          <w:tcPr>
            <w:tcW w:w="1134" w:type="dxa"/>
          </w:tcPr>
          <w:p w14:paraId="52F5E92D" w14:textId="2F4AF21D" w:rsidR="00BE55EF" w:rsidRPr="0084434E" w:rsidRDefault="0041764F" w:rsidP="0084434E">
            <w:pPr>
              <w:rPr>
                <w:rFonts w:cstheme="minorHAnsi"/>
                <w:sz w:val="20"/>
                <w:szCs w:val="20"/>
              </w:rPr>
            </w:pPr>
            <w:r w:rsidRPr="0084434E">
              <w:rPr>
                <w:rFonts w:cstheme="minorHAnsi"/>
                <w:sz w:val="20"/>
                <w:szCs w:val="20"/>
              </w:rPr>
              <w:t>MSOST 1.6</w:t>
            </w:r>
          </w:p>
        </w:tc>
        <w:tc>
          <w:tcPr>
            <w:tcW w:w="4394" w:type="dxa"/>
          </w:tcPr>
          <w:p w14:paraId="3EFF47E7" w14:textId="5C017214" w:rsidR="00BE55EF" w:rsidRPr="0084434E" w:rsidRDefault="0041764F" w:rsidP="0084434E">
            <w:pPr>
              <w:rPr>
                <w:rFonts w:cstheme="minorHAnsi"/>
                <w:sz w:val="20"/>
                <w:szCs w:val="20"/>
              </w:rPr>
            </w:pPr>
            <w:r w:rsidRPr="0084434E">
              <w:rPr>
                <w:rFonts w:cstheme="minorHAnsi"/>
                <w:sz w:val="20"/>
                <w:szCs w:val="20"/>
              </w:rPr>
              <w:t>Mesurer les grandeurs de manière directe ou indirecte.</w:t>
            </w:r>
          </w:p>
        </w:tc>
        <w:tc>
          <w:tcPr>
            <w:tcW w:w="4736" w:type="dxa"/>
          </w:tcPr>
          <w:p w14:paraId="6CD1E15E" w14:textId="77777777" w:rsidR="00BE55EF" w:rsidRPr="0084434E" w:rsidRDefault="0041764F" w:rsidP="0084434E">
            <w:pPr>
              <w:rPr>
                <w:rFonts w:cstheme="minorHAnsi"/>
                <w:sz w:val="20"/>
                <w:szCs w:val="20"/>
              </w:rPr>
            </w:pPr>
            <w:r w:rsidRPr="0084434E">
              <w:rPr>
                <w:rFonts w:cstheme="minorHAnsi"/>
                <w:sz w:val="20"/>
                <w:szCs w:val="20"/>
              </w:rPr>
              <w:t>Instrument de mesures usuels</w:t>
            </w:r>
          </w:p>
          <w:p w14:paraId="6276399D" w14:textId="18484205" w:rsidR="0084434E" w:rsidRPr="0084434E" w:rsidRDefault="0084434E" w:rsidP="0084434E">
            <w:pPr>
              <w:rPr>
                <w:rFonts w:cstheme="minorHAnsi"/>
                <w:sz w:val="20"/>
                <w:szCs w:val="20"/>
              </w:rPr>
            </w:pPr>
            <w:r w:rsidRPr="0084434E">
              <w:rPr>
                <w:rFonts w:cstheme="minorHAnsi"/>
                <w:sz w:val="20"/>
                <w:szCs w:val="20"/>
              </w:rPr>
              <w:t>Consommation énergétique des objets numériques</w:t>
            </w:r>
          </w:p>
        </w:tc>
      </w:tr>
      <w:tr w:rsidR="00BE55EF" w14:paraId="23B2445A" w14:textId="77777777" w:rsidTr="00452E9F">
        <w:trPr>
          <w:trHeight w:val="251"/>
        </w:trPr>
        <w:tc>
          <w:tcPr>
            <w:tcW w:w="846" w:type="dxa"/>
            <w:vAlign w:val="center"/>
          </w:tcPr>
          <w:p w14:paraId="7F27BA88" w14:textId="1CC01EDA" w:rsidR="00BE55EF" w:rsidRPr="0084434E" w:rsidRDefault="00BE55EF" w:rsidP="0084434E">
            <w:pPr>
              <w:rPr>
                <w:rFonts w:cstheme="minorHAnsi"/>
                <w:sz w:val="20"/>
                <w:szCs w:val="20"/>
              </w:rPr>
            </w:pPr>
            <w:r w:rsidRPr="0084434E">
              <w:rPr>
                <w:rFonts w:cstheme="minorHAnsi"/>
                <w:sz w:val="20"/>
                <w:szCs w:val="20"/>
              </w:rPr>
              <w:t>CT 2.1</w:t>
            </w:r>
          </w:p>
        </w:tc>
        <w:tc>
          <w:tcPr>
            <w:tcW w:w="3260" w:type="dxa"/>
            <w:vAlign w:val="center"/>
          </w:tcPr>
          <w:p w14:paraId="322BE0BA" w14:textId="0530E284" w:rsidR="00BE55EF" w:rsidRPr="0084434E" w:rsidRDefault="00BE55EF" w:rsidP="0084434E">
            <w:pPr>
              <w:rPr>
                <w:rFonts w:cstheme="minorHAnsi"/>
                <w:sz w:val="20"/>
                <w:szCs w:val="20"/>
              </w:rPr>
            </w:pPr>
            <w:r w:rsidRPr="0084434E">
              <w:rPr>
                <w:rFonts w:cstheme="minorHAnsi"/>
                <w:sz w:val="20"/>
                <w:szCs w:val="20"/>
              </w:rPr>
              <w:t>Identifier le besoin</w:t>
            </w:r>
          </w:p>
        </w:tc>
        <w:tc>
          <w:tcPr>
            <w:tcW w:w="1134" w:type="dxa"/>
          </w:tcPr>
          <w:p w14:paraId="58591A02" w14:textId="6DAFCBCB" w:rsidR="00BE55EF" w:rsidRPr="0084434E" w:rsidRDefault="0041764F" w:rsidP="0084434E">
            <w:pPr>
              <w:rPr>
                <w:rFonts w:cstheme="minorHAnsi"/>
                <w:sz w:val="20"/>
                <w:szCs w:val="20"/>
              </w:rPr>
            </w:pPr>
            <w:r w:rsidRPr="0084434E">
              <w:rPr>
                <w:rFonts w:cstheme="minorHAnsi"/>
                <w:sz w:val="20"/>
                <w:szCs w:val="20"/>
              </w:rPr>
              <w:t>DIC 1.2</w:t>
            </w:r>
          </w:p>
        </w:tc>
        <w:tc>
          <w:tcPr>
            <w:tcW w:w="4394" w:type="dxa"/>
          </w:tcPr>
          <w:p w14:paraId="6D47A1C8" w14:textId="1E89F996" w:rsidR="00BE55EF" w:rsidRPr="0084434E" w:rsidRDefault="0041764F" w:rsidP="0084434E">
            <w:pPr>
              <w:rPr>
                <w:rFonts w:cstheme="minorHAnsi"/>
                <w:sz w:val="20"/>
                <w:szCs w:val="20"/>
              </w:rPr>
            </w:pPr>
            <w:r w:rsidRPr="0084434E">
              <w:rPr>
                <w:rFonts w:cstheme="minorHAnsi"/>
                <w:sz w:val="20"/>
                <w:szCs w:val="20"/>
              </w:rPr>
              <w:t>Identifier les conditions, contraintes et ressources correspondantes dans une logique d'écoconception, qualifier et quantifier simplement les performances d’un objet technique existant ou à créer.</w:t>
            </w:r>
          </w:p>
        </w:tc>
        <w:tc>
          <w:tcPr>
            <w:tcW w:w="4736" w:type="dxa"/>
          </w:tcPr>
          <w:p w14:paraId="70165470" w14:textId="661FB740" w:rsidR="00BE55EF" w:rsidRPr="0084434E" w:rsidRDefault="0041764F" w:rsidP="0084434E">
            <w:pPr>
              <w:rPr>
                <w:rFonts w:cstheme="minorHAnsi"/>
                <w:sz w:val="20"/>
                <w:szCs w:val="20"/>
              </w:rPr>
            </w:pPr>
            <w:r w:rsidRPr="0084434E">
              <w:rPr>
                <w:rFonts w:cstheme="minorHAnsi"/>
                <w:sz w:val="20"/>
                <w:szCs w:val="20"/>
              </w:rPr>
              <w:t>Contraintes. Principaux éléments d’un cahier des charges. Normalisation et règlements. Développement durable. Besoins en énergie. Bilan carbone.</w:t>
            </w:r>
          </w:p>
        </w:tc>
      </w:tr>
      <w:tr w:rsidR="00BE55EF" w14:paraId="053E60DE" w14:textId="77777777" w:rsidTr="00452E9F">
        <w:trPr>
          <w:trHeight w:val="251"/>
        </w:trPr>
        <w:tc>
          <w:tcPr>
            <w:tcW w:w="846" w:type="dxa"/>
            <w:vAlign w:val="center"/>
          </w:tcPr>
          <w:p w14:paraId="3E3E7CAF" w14:textId="3F6EA4B7" w:rsidR="00BE55EF" w:rsidRPr="0084434E" w:rsidRDefault="00BE55EF" w:rsidP="0084434E">
            <w:pPr>
              <w:rPr>
                <w:rFonts w:cstheme="minorHAnsi"/>
                <w:sz w:val="20"/>
                <w:szCs w:val="20"/>
              </w:rPr>
            </w:pPr>
            <w:r w:rsidRPr="0084434E">
              <w:rPr>
                <w:rFonts w:cstheme="minorHAnsi"/>
                <w:sz w:val="20"/>
                <w:szCs w:val="20"/>
              </w:rPr>
              <w:t>CT 6.2</w:t>
            </w:r>
          </w:p>
        </w:tc>
        <w:tc>
          <w:tcPr>
            <w:tcW w:w="3260" w:type="dxa"/>
            <w:vAlign w:val="center"/>
          </w:tcPr>
          <w:p w14:paraId="7E42118C" w14:textId="12B1D441" w:rsidR="00BE55EF" w:rsidRPr="0084434E" w:rsidRDefault="00BE55EF" w:rsidP="0084434E">
            <w:pPr>
              <w:rPr>
                <w:rFonts w:cstheme="minorHAnsi"/>
                <w:sz w:val="20"/>
                <w:szCs w:val="20"/>
              </w:rPr>
            </w:pPr>
            <w:r w:rsidRPr="0084434E">
              <w:rPr>
                <w:rFonts w:cstheme="minorHAnsi"/>
                <w:sz w:val="20"/>
                <w:szCs w:val="20"/>
              </w:rPr>
              <w:t>Analyser l’impact environnemental d’un objet et de ses constituants.</w:t>
            </w:r>
          </w:p>
        </w:tc>
        <w:tc>
          <w:tcPr>
            <w:tcW w:w="1134" w:type="dxa"/>
          </w:tcPr>
          <w:p w14:paraId="47A82F1B" w14:textId="63D37624" w:rsidR="00BE55EF" w:rsidRPr="0084434E" w:rsidRDefault="0084434E" w:rsidP="0084434E">
            <w:pPr>
              <w:rPr>
                <w:rFonts w:cstheme="minorHAnsi"/>
                <w:sz w:val="20"/>
                <w:szCs w:val="20"/>
              </w:rPr>
            </w:pPr>
            <w:r>
              <w:rPr>
                <w:rFonts w:cstheme="minorHAnsi"/>
                <w:sz w:val="20"/>
                <w:szCs w:val="20"/>
              </w:rPr>
              <w:t>OTSCIS 1.3</w:t>
            </w:r>
          </w:p>
        </w:tc>
        <w:tc>
          <w:tcPr>
            <w:tcW w:w="4394" w:type="dxa"/>
          </w:tcPr>
          <w:p w14:paraId="1A23F368" w14:textId="394E35BF" w:rsidR="00BE55EF" w:rsidRPr="0084434E" w:rsidRDefault="0084434E" w:rsidP="0084434E">
            <w:pPr>
              <w:rPr>
                <w:rFonts w:cstheme="minorHAnsi"/>
                <w:sz w:val="20"/>
                <w:szCs w:val="20"/>
              </w:rPr>
            </w:pPr>
            <w:r w:rsidRPr="0084434E">
              <w:rPr>
                <w:rFonts w:cstheme="minorHAnsi"/>
                <w:sz w:val="20"/>
                <w:szCs w:val="20"/>
              </w:rPr>
              <w:t xml:space="preserve">Comparer et commenter les évolutions des objets en articulant différents points de vue : fonctionnel, structurel, </w:t>
            </w:r>
            <w:r w:rsidRPr="0084434E">
              <w:rPr>
                <w:rFonts w:cstheme="minorHAnsi"/>
                <w:sz w:val="20"/>
                <w:szCs w:val="20"/>
              </w:rPr>
              <w:t>environnementa</w:t>
            </w:r>
            <w:r>
              <w:rPr>
                <w:rFonts w:cstheme="minorHAnsi"/>
                <w:sz w:val="20"/>
                <w:szCs w:val="20"/>
              </w:rPr>
              <w:t>l</w:t>
            </w:r>
            <w:r w:rsidRPr="0084434E">
              <w:rPr>
                <w:rFonts w:cstheme="minorHAnsi"/>
                <w:sz w:val="20"/>
                <w:szCs w:val="20"/>
              </w:rPr>
              <w:t>, technique, scientifique, social, historique, économique.</w:t>
            </w:r>
          </w:p>
        </w:tc>
        <w:tc>
          <w:tcPr>
            <w:tcW w:w="4736" w:type="dxa"/>
          </w:tcPr>
          <w:p w14:paraId="5D34375A" w14:textId="77777777" w:rsidR="00BE55EF" w:rsidRPr="0084434E" w:rsidRDefault="00BE55EF" w:rsidP="0084434E">
            <w:pPr>
              <w:rPr>
                <w:rFonts w:cstheme="minorHAnsi"/>
                <w:sz w:val="20"/>
                <w:szCs w:val="20"/>
              </w:rPr>
            </w:pPr>
          </w:p>
          <w:p w14:paraId="6DFC1229" w14:textId="4D13FCDD" w:rsidR="0084434E" w:rsidRPr="0084434E" w:rsidRDefault="0084434E" w:rsidP="0084434E">
            <w:pPr>
              <w:tabs>
                <w:tab w:val="left" w:pos="1692"/>
              </w:tabs>
              <w:rPr>
                <w:rFonts w:cstheme="minorHAnsi"/>
                <w:sz w:val="20"/>
                <w:szCs w:val="20"/>
              </w:rPr>
            </w:pPr>
            <w:r w:rsidRPr="0084434E">
              <w:rPr>
                <w:rFonts w:cstheme="minorHAnsi"/>
                <w:sz w:val="20"/>
                <w:szCs w:val="20"/>
              </w:rPr>
              <w:t xml:space="preserve">Impact énergétique, </w:t>
            </w:r>
          </w:p>
          <w:p w14:paraId="703D9307" w14:textId="49B6342A" w:rsidR="0084434E" w:rsidRPr="0084434E" w:rsidRDefault="0084434E" w:rsidP="0084434E">
            <w:pPr>
              <w:tabs>
                <w:tab w:val="left" w:pos="1692"/>
              </w:tabs>
              <w:rPr>
                <w:rFonts w:cstheme="minorHAnsi"/>
                <w:sz w:val="20"/>
                <w:szCs w:val="20"/>
              </w:rPr>
            </w:pPr>
            <w:r w:rsidRPr="0084434E">
              <w:rPr>
                <w:rFonts w:cstheme="minorHAnsi"/>
                <w:sz w:val="20"/>
                <w:szCs w:val="20"/>
              </w:rPr>
              <w:t>Ressources disponibles.</w:t>
            </w:r>
          </w:p>
        </w:tc>
      </w:tr>
    </w:tbl>
    <w:p w14:paraId="3DCB3053" w14:textId="3709B1FA" w:rsidR="00B47657" w:rsidRDefault="00B47657"/>
    <w:p w14:paraId="09FD84C9" w14:textId="79520091" w:rsidR="00B47657" w:rsidRDefault="00B47657"/>
    <w:p w14:paraId="75D6D4FB" w14:textId="08F4E752" w:rsidR="00B47657" w:rsidRDefault="00B47657"/>
    <w:p w14:paraId="365AF83A" w14:textId="5AF18ED4" w:rsidR="00C37989" w:rsidRDefault="00C37989"/>
    <w:p w14:paraId="000138FB" w14:textId="49F3A01E" w:rsidR="00C37989" w:rsidRDefault="00C37989"/>
    <w:p w14:paraId="22527BD0" w14:textId="5164A4E4" w:rsidR="00C37989" w:rsidRDefault="00C37989"/>
    <w:p w14:paraId="1D169FDD" w14:textId="07FF9D62" w:rsidR="00C37989" w:rsidRDefault="00C37989"/>
    <w:p w14:paraId="74455FA3" w14:textId="1E84A75D" w:rsidR="00C37989" w:rsidRDefault="00C37989"/>
    <w:p w14:paraId="4601083D" w14:textId="77777777" w:rsidR="00BE55EF" w:rsidRDefault="00BE55EF"/>
    <w:tbl>
      <w:tblPr>
        <w:tblStyle w:val="Grilledutableau"/>
        <w:tblW w:w="0" w:type="auto"/>
        <w:tblLook w:val="04A0" w:firstRow="1" w:lastRow="0" w:firstColumn="1" w:lastColumn="0" w:noHBand="0" w:noVBand="1"/>
      </w:tblPr>
      <w:tblGrid>
        <w:gridCol w:w="7694"/>
        <w:gridCol w:w="7694"/>
      </w:tblGrid>
      <w:tr w:rsidR="00C37989" w14:paraId="30105F0A" w14:textId="77777777" w:rsidTr="00C37989">
        <w:tc>
          <w:tcPr>
            <w:tcW w:w="7694" w:type="dxa"/>
          </w:tcPr>
          <w:p w14:paraId="267371CE" w14:textId="285D36C9" w:rsidR="00C37989" w:rsidRPr="00C37989" w:rsidRDefault="00C37989">
            <w:pPr>
              <w:rPr>
                <w:b/>
                <w:bCs/>
              </w:rPr>
            </w:pPr>
            <w:r w:rsidRPr="00C37989">
              <w:rPr>
                <w:b/>
                <w:bCs/>
              </w:rPr>
              <w:t>Présentation de la séance</w:t>
            </w:r>
          </w:p>
        </w:tc>
        <w:tc>
          <w:tcPr>
            <w:tcW w:w="7694" w:type="dxa"/>
          </w:tcPr>
          <w:p w14:paraId="35E1BCAF" w14:textId="1B853B89" w:rsidR="00C37989" w:rsidRPr="00C37989" w:rsidRDefault="00C37989">
            <w:pPr>
              <w:rPr>
                <w:b/>
                <w:bCs/>
              </w:rPr>
            </w:pPr>
            <w:r w:rsidRPr="00C37989">
              <w:rPr>
                <w:b/>
                <w:bCs/>
              </w:rPr>
              <w:t>Situation déclenchante possible</w:t>
            </w:r>
          </w:p>
        </w:tc>
      </w:tr>
      <w:tr w:rsidR="00C37989" w14:paraId="1CEA57A9" w14:textId="77777777" w:rsidTr="00C37989">
        <w:tc>
          <w:tcPr>
            <w:tcW w:w="7694" w:type="dxa"/>
          </w:tcPr>
          <w:p w14:paraId="53E25631" w14:textId="0ACF647F" w:rsidR="00BE55EF" w:rsidRDefault="00C37989" w:rsidP="00BE55EF">
            <w:r w:rsidRPr="00C37989">
              <w:t xml:space="preserve">Cette séquence permet aux élèves de découvrir </w:t>
            </w:r>
            <w:r w:rsidR="00BE55EF">
              <w:t xml:space="preserve">que l’usage d’internet et l’utilisation des objets connectés ont un impact environnemental. </w:t>
            </w:r>
          </w:p>
          <w:p w14:paraId="6BDC492A" w14:textId="77777777" w:rsidR="005C23D2" w:rsidRDefault="00C37989" w:rsidP="00BE55EF">
            <w:r w:rsidRPr="00C37989">
              <w:t>Elle vise à</w:t>
            </w:r>
            <w:r w:rsidR="00BE55EF">
              <w:t xml:space="preserve"> comprendre les sources de pollutions liées au numérique. </w:t>
            </w:r>
          </w:p>
          <w:p w14:paraId="7F1AD7D3" w14:textId="5ECF06C0" w:rsidR="00C37989" w:rsidRDefault="00BE55EF" w:rsidP="00F10310">
            <w:r>
              <w:t xml:space="preserve">Elle valorise les actions </w:t>
            </w:r>
            <w:r w:rsidR="005C23D2">
              <w:t>de chacun dans l’objectif réduire les impacts du numérique sur l’environnement.</w:t>
            </w:r>
          </w:p>
        </w:tc>
        <w:tc>
          <w:tcPr>
            <w:tcW w:w="7694" w:type="dxa"/>
          </w:tcPr>
          <w:p w14:paraId="7EAB1498" w14:textId="77777777" w:rsidR="005C23D2" w:rsidRDefault="005C23D2" w:rsidP="00C37989">
            <w:r>
              <w:t xml:space="preserve">Les objets connectés sont de plus en plus présents dans notre quotidiens. </w:t>
            </w:r>
          </w:p>
          <w:p w14:paraId="43D6A7A6" w14:textId="20158E7D" w:rsidR="00C37989" w:rsidRPr="00C37989" w:rsidRDefault="005C23D2" w:rsidP="00C37989">
            <w:r>
              <w:t>En s’appuyant sur un exemple de « station météo connectée », les élèves vont répondre à la double interrogation : mesurer l’impact environnemental lié à cet objet et comment le limiter.</w:t>
            </w:r>
          </w:p>
        </w:tc>
      </w:tr>
      <w:tr w:rsidR="00C37989" w14:paraId="4D9CB8D3" w14:textId="77777777" w:rsidTr="00C37989">
        <w:tc>
          <w:tcPr>
            <w:tcW w:w="7694" w:type="dxa"/>
          </w:tcPr>
          <w:p w14:paraId="6531A564" w14:textId="537428CD" w:rsidR="00C37989" w:rsidRPr="00C37989" w:rsidRDefault="00C37989">
            <w:pPr>
              <w:rPr>
                <w:b/>
                <w:bCs/>
              </w:rPr>
            </w:pPr>
            <w:r w:rsidRPr="00C37989">
              <w:rPr>
                <w:b/>
                <w:bCs/>
              </w:rPr>
              <w:t>Eléments pour la synthèse de la séquence (objectif)</w:t>
            </w:r>
          </w:p>
        </w:tc>
        <w:tc>
          <w:tcPr>
            <w:tcW w:w="7694" w:type="dxa"/>
          </w:tcPr>
          <w:p w14:paraId="3CA2D39B" w14:textId="60A1AA98" w:rsidR="00C37989" w:rsidRPr="00C37989" w:rsidRDefault="00C37989">
            <w:pPr>
              <w:rPr>
                <w:b/>
                <w:bCs/>
              </w:rPr>
            </w:pPr>
            <w:r w:rsidRPr="00C37989">
              <w:rPr>
                <w:b/>
                <w:bCs/>
              </w:rPr>
              <w:t>Piste d'évaluation</w:t>
            </w:r>
          </w:p>
        </w:tc>
      </w:tr>
      <w:tr w:rsidR="00C37989" w14:paraId="6E86DD0E" w14:textId="77777777" w:rsidTr="00C37989">
        <w:tc>
          <w:tcPr>
            <w:tcW w:w="7694" w:type="dxa"/>
          </w:tcPr>
          <w:p w14:paraId="106B567D" w14:textId="79820AA8" w:rsidR="00F10310" w:rsidRDefault="00C37989" w:rsidP="00F10310">
            <w:r w:rsidRPr="00C37989">
              <w:t xml:space="preserve">Être capable de </w:t>
            </w:r>
            <w:r w:rsidR="005C23D2">
              <w:t>repérer les sources de pollutions liées au numérique, connaitre des solutions pour un usage raisonné du numérique.</w:t>
            </w:r>
            <w:r w:rsidR="00F10310">
              <w:t xml:space="preserve"> </w:t>
            </w:r>
            <w:r w:rsidR="005C23D2">
              <w:t xml:space="preserve"> </w:t>
            </w:r>
            <w:r w:rsidR="005C23D2" w:rsidRPr="00C37989">
              <w:t>Être capable de</w:t>
            </w:r>
            <w:r w:rsidR="005C23D2">
              <w:t xml:space="preserve"> mesurer la consommation électrique </w:t>
            </w:r>
            <w:r w:rsidR="00F10310">
              <w:t>d’un système et de communiquer les résultats à l’aide d’une application. Interpréter les résultats et proposer une solution pour limiter l’impact environnemental.</w:t>
            </w:r>
          </w:p>
        </w:tc>
        <w:tc>
          <w:tcPr>
            <w:tcW w:w="7694" w:type="dxa"/>
          </w:tcPr>
          <w:p w14:paraId="5BCDA5AE" w14:textId="2C240EC4" w:rsidR="00C37989" w:rsidRDefault="00CE3FA6" w:rsidP="00C37989">
            <w:r>
              <w:t>É</w:t>
            </w:r>
            <w:r w:rsidR="00C37989">
              <w:t xml:space="preserve">valuation des </w:t>
            </w:r>
            <w:r w:rsidR="00F10310">
              <w:t>cartes mentales (Activité 1)</w:t>
            </w:r>
          </w:p>
          <w:p w14:paraId="7E5744B3" w14:textId="1F3CC5EE" w:rsidR="00F10310" w:rsidRDefault="00F10310" w:rsidP="00C37989">
            <w:r>
              <w:t>Respect du protocole de mesure et de la justesse des valeurs mesurées (Activité 2)</w:t>
            </w:r>
          </w:p>
          <w:p w14:paraId="1E11A1EA" w14:textId="2316F99E" w:rsidR="00F10310" w:rsidRDefault="00F10310" w:rsidP="00C37989">
            <w:r>
              <w:t>Evaluation du tableur (Activité 3) et de son interprétation</w:t>
            </w:r>
          </w:p>
          <w:p w14:paraId="00E1B91A" w14:textId="4372F4BF" w:rsidR="00C37989" w:rsidRDefault="00C37989" w:rsidP="00C37989"/>
        </w:tc>
      </w:tr>
      <w:tr w:rsidR="00C37989" w14:paraId="35259641" w14:textId="77777777" w:rsidTr="00C37989">
        <w:tc>
          <w:tcPr>
            <w:tcW w:w="7694" w:type="dxa"/>
          </w:tcPr>
          <w:p w14:paraId="46DB4E49" w14:textId="304FBB12" w:rsidR="00C37989" w:rsidRDefault="00C37989">
            <w:r w:rsidRPr="00C37989">
              <w:rPr>
                <w:b/>
                <w:bCs/>
              </w:rPr>
              <w:t>Positionnement dans le cycle 4 :</w:t>
            </w:r>
            <w:r>
              <w:t xml:space="preserve"> </w:t>
            </w:r>
            <w:r w:rsidR="00F10310">
              <w:t>Milieu</w:t>
            </w:r>
            <w:r>
              <w:t xml:space="preserve"> de cycle</w:t>
            </w:r>
          </w:p>
        </w:tc>
        <w:tc>
          <w:tcPr>
            <w:tcW w:w="7694" w:type="dxa"/>
          </w:tcPr>
          <w:p w14:paraId="6657109F" w14:textId="77777777" w:rsidR="00C37989" w:rsidRDefault="00C37989"/>
        </w:tc>
      </w:tr>
    </w:tbl>
    <w:p w14:paraId="666482BA" w14:textId="15D73530" w:rsidR="00C37989" w:rsidRDefault="00C37989"/>
    <w:tbl>
      <w:tblPr>
        <w:tblStyle w:val="Grilledutableau"/>
        <w:tblW w:w="0" w:type="auto"/>
        <w:tblLook w:val="04A0" w:firstRow="1" w:lastRow="0" w:firstColumn="1" w:lastColumn="0" w:noHBand="0" w:noVBand="1"/>
      </w:tblPr>
      <w:tblGrid>
        <w:gridCol w:w="2122"/>
        <w:gridCol w:w="4252"/>
        <w:gridCol w:w="4394"/>
        <w:gridCol w:w="4620"/>
      </w:tblGrid>
      <w:tr w:rsidR="00C37989" w14:paraId="6B9866C1" w14:textId="77777777" w:rsidTr="00831C10">
        <w:tc>
          <w:tcPr>
            <w:tcW w:w="2122" w:type="dxa"/>
          </w:tcPr>
          <w:p w14:paraId="6838A8E7" w14:textId="77777777" w:rsidR="00C37989" w:rsidRDefault="00C37989" w:rsidP="00C37989"/>
        </w:tc>
        <w:tc>
          <w:tcPr>
            <w:tcW w:w="4252" w:type="dxa"/>
            <w:shd w:val="clear" w:color="auto" w:fill="B4C6E7" w:themeFill="accent1" w:themeFillTint="66"/>
          </w:tcPr>
          <w:p w14:paraId="60B48453" w14:textId="641E4811" w:rsidR="00C37989" w:rsidRDefault="00C37989" w:rsidP="00C37989">
            <w:pPr>
              <w:jc w:val="center"/>
            </w:pPr>
            <w:r>
              <w:t>Séance 1</w:t>
            </w:r>
          </w:p>
        </w:tc>
        <w:tc>
          <w:tcPr>
            <w:tcW w:w="4394" w:type="dxa"/>
            <w:shd w:val="clear" w:color="auto" w:fill="B4C6E7" w:themeFill="accent1" w:themeFillTint="66"/>
          </w:tcPr>
          <w:p w14:paraId="08455F43" w14:textId="636790E0" w:rsidR="00C37989" w:rsidRDefault="00C37989" w:rsidP="00C37989">
            <w:pPr>
              <w:jc w:val="center"/>
            </w:pPr>
            <w:r>
              <w:t>Séance 2</w:t>
            </w:r>
          </w:p>
        </w:tc>
        <w:tc>
          <w:tcPr>
            <w:tcW w:w="4620" w:type="dxa"/>
            <w:shd w:val="clear" w:color="auto" w:fill="B4C6E7" w:themeFill="accent1" w:themeFillTint="66"/>
          </w:tcPr>
          <w:p w14:paraId="68645186" w14:textId="5E2B64C7" w:rsidR="00C37989" w:rsidRDefault="00C37989" w:rsidP="00C37989">
            <w:pPr>
              <w:jc w:val="center"/>
            </w:pPr>
            <w:r>
              <w:t>Séance 3</w:t>
            </w:r>
          </w:p>
        </w:tc>
      </w:tr>
      <w:tr w:rsidR="00C37989" w14:paraId="41EF8F1A" w14:textId="77777777" w:rsidTr="00C37989">
        <w:tc>
          <w:tcPr>
            <w:tcW w:w="2122" w:type="dxa"/>
          </w:tcPr>
          <w:p w14:paraId="50AAFB97" w14:textId="6C8E8CD1" w:rsidR="00C37989" w:rsidRDefault="00C37989" w:rsidP="00C37989">
            <w:r>
              <w:t>Question directrice</w:t>
            </w:r>
          </w:p>
        </w:tc>
        <w:tc>
          <w:tcPr>
            <w:tcW w:w="4252" w:type="dxa"/>
          </w:tcPr>
          <w:p w14:paraId="4A82A4E6" w14:textId="15005FEE" w:rsidR="00C37989" w:rsidRDefault="00F10310" w:rsidP="00C37989">
            <w:r>
              <w:rPr>
                <w:rFonts w:ascii="Calibri" w:hAnsi="Calibri" w:cs="Calibri"/>
                <w:b/>
                <w:bCs/>
                <w:color w:val="000000"/>
              </w:rPr>
              <w:t>Quelles sont les solutions existantes permettant de limiter la pollution des data center ?</w:t>
            </w:r>
          </w:p>
        </w:tc>
        <w:tc>
          <w:tcPr>
            <w:tcW w:w="4394" w:type="dxa"/>
          </w:tcPr>
          <w:p w14:paraId="10FCEB9E" w14:textId="4C3DFBF7" w:rsidR="00C37989" w:rsidRDefault="00F10310" w:rsidP="00C37989">
            <w:r>
              <w:rPr>
                <w:rFonts w:ascii="Calibri" w:hAnsi="Calibri" w:cs="Calibri"/>
                <w:b/>
                <w:bCs/>
                <w:color w:val="000000"/>
              </w:rPr>
              <w:t>Quels impacts engendrent l’utilisation d’objets connectés ?</w:t>
            </w:r>
          </w:p>
        </w:tc>
        <w:tc>
          <w:tcPr>
            <w:tcW w:w="4620" w:type="dxa"/>
          </w:tcPr>
          <w:p w14:paraId="51E7BAA1" w14:textId="2E66554D" w:rsidR="00C37989" w:rsidRDefault="00F10310" w:rsidP="00F10310">
            <w:pPr>
              <w:pStyle w:val="NormalWeb"/>
            </w:pPr>
            <w:r>
              <w:rPr>
                <w:rFonts w:ascii="Calibri" w:hAnsi="Calibri" w:cs="Calibri"/>
                <w:b/>
                <w:bCs/>
                <w:color w:val="000000"/>
                <w:sz w:val="22"/>
                <w:szCs w:val="22"/>
              </w:rPr>
              <w:t>Quelles pratiques peuvent limiter les impacts environnementaux ?</w:t>
            </w:r>
          </w:p>
        </w:tc>
      </w:tr>
      <w:tr w:rsidR="00C37989" w14:paraId="7F0E3A4E" w14:textId="77777777" w:rsidTr="00C37989">
        <w:tc>
          <w:tcPr>
            <w:tcW w:w="2122" w:type="dxa"/>
          </w:tcPr>
          <w:p w14:paraId="1E519F68" w14:textId="38AC8D7A" w:rsidR="00C37989" w:rsidRDefault="00C37989" w:rsidP="00C37989">
            <w:r>
              <w:t>Activités</w:t>
            </w:r>
          </w:p>
        </w:tc>
        <w:tc>
          <w:tcPr>
            <w:tcW w:w="4252" w:type="dxa"/>
          </w:tcPr>
          <w:p w14:paraId="314721A1" w14:textId="376701A9" w:rsidR="00C37989" w:rsidRDefault="00F10310" w:rsidP="00C37989">
            <w:r>
              <w:t>Rappel d</w:t>
            </w:r>
            <w:r w:rsidR="00A32F5F">
              <w:t>’</w:t>
            </w:r>
            <w:r>
              <w:t>éléments essentiels de la vidéo sur les Datacenter sous forme de questionnaire Plickers.</w:t>
            </w:r>
            <w:r w:rsidR="00A32F5F">
              <w:t xml:space="preserve"> </w:t>
            </w:r>
          </w:p>
          <w:p w14:paraId="3DF801B2" w14:textId="5EF88924" w:rsidR="00F10310" w:rsidRDefault="00A32F5F" w:rsidP="00C37989">
            <w:r>
              <w:t>Recherche documentaire sur les éléments qui constituent Internet, les formes de pollutions possibles en fonction des étapes d’un cycle de vie d’un matériel numérique et les solutions préconisées pour limiter leur impact environnemental.</w:t>
            </w:r>
          </w:p>
          <w:p w14:paraId="3C5D0CC8" w14:textId="57DC160F" w:rsidR="00831C10" w:rsidRDefault="00831C10" w:rsidP="00C37989"/>
        </w:tc>
        <w:tc>
          <w:tcPr>
            <w:tcW w:w="4394" w:type="dxa"/>
          </w:tcPr>
          <w:p w14:paraId="30C0A324" w14:textId="77777777" w:rsidR="00C37989" w:rsidRDefault="00A32F5F" w:rsidP="00C37989">
            <w:r>
              <w:t xml:space="preserve">Les élèves vont </w:t>
            </w:r>
            <w:r w:rsidR="00432928">
              <w:t>effectuer des mesures de consommation électrique d’une station météo.</w:t>
            </w:r>
          </w:p>
          <w:p w14:paraId="58C030BE" w14:textId="42CC6E65" w:rsidR="00432928" w:rsidRDefault="00432928" w:rsidP="00C37989">
            <w:r>
              <w:t>Avec l’appareil de mesure USB UM25C et l’application gratuite associée, les élèves vont effectuer deux mesures : la consommation électrique de la station au repos et la consommation électrique lorsqu’elle envoie des données de température.</w:t>
            </w:r>
          </w:p>
        </w:tc>
        <w:tc>
          <w:tcPr>
            <w:tcW w:w="4620" w:type="dxa"/>
          </w:tcPr>
          <w:p w14:paraId="6762C280" w14:textId="77777777" w:rsidR="00C37989" w:rsidRDefault="00432928" w:rsidP="00C37989">
            <w:r>
              <w:t xml:space="preserve">Après </w:t>
            </w:r>
            <w:r w:rsidR="008F7E19">
              <w:t>l’</w:t>
            </w:r>
            <w:r>
              <w:t xml:space="preserve">analyse (Séance 2) du fonctionnement de la station météo, </w:t>
            </w:r>
            <w:r w:rsidR="008F7E19">
              <w:t>les élèves vont améliorer le produit pour limiter son impact environnemental.</w:t>
            </w:r>
          </w:p>
          <w:p w14:paraId="2BE6FB8E" w14:textId="77777777" w:rsidR="008F7E19" w:rsidRDefault="008F7E19" w:rsidP="00C37989">
            <w:r>
              <w:t>Utilisation d’une carte Arduino D1R32 avec un capteur de température (DTH11) et d’un programme Ardublock existant.</w:t>
            </w:r>
          </w:p>
          <w:p w14:paraId="125D84C8" w14:textId="77777777" w:rsidR="008F7E19" w:rsidRDefault="008F7E19" w:rsidP="00C37989">
            <w:r>
              <w:t>Les élèves vont modifier la programmation en changeant le critère correspondant au temps entre chaque envoie de l’information de température.</w:t>
            </w:r>
          </w:p>
          <w:p w14:paraId="601ACBED" w14:textId="7179DEC5" w:rsidR="008F7E19" w:rsidRDefault="008F7E19" w:rsidP="00C37989">
            <w:r>
              <w:t xml:space="preserve">Ils vont compléter un tableur de relevé de mesure et créer des formules pour quantifier la consommation sur une heure, une journée et un mois. Conclure </w:t>
            </w:r>
            <w:r w:rsidR="00823918">
              <w:t>sur les impacts.</w:t>
            </w:r>
          </w:p>
        </w:tc>
      </w:tr>
      <w:tr w:rsidR="00C37989" w14:paraId="58FC12FF" w14:textId="77777777" w:rsidTr="00C37989">
        <w:tc>
          <w:tcPr>
            <w:tcW w:w="2122" w:type="dxa"/>
          </w:tcPr>
          <w:p w14:paraId="5FDFC229" w14:textId="1F46EABF" w:rsidR="00C37989" w:rsidRDefault="00C37989" w:rsidP="00C37989">
            <w:r>
              <w:t>Démarche pédagogique</w:t>
            </w:r>
          </w:p>
        </w:tc>
        <w:tc>
          <w:tcPr>
            <w:tcW w:w="4252" w:type="dxa"/>
          </w:tcPr>
          <w:p w14:paraId="26289A9A" w14:textId="3E235E09" w:rsidR="00C37989" w:rsidRDefault="00831C10" w:rsidP="00C37989">
            <w:r>
              <w:t>Démarche d'investigation</w:t>
            </w:r>
            <w:r w:rsidR="00BE732E">
              <w:t>.</w:t>
            </w:r>
          </w:p>
        </w:tc>
        <w:tc>
          <w:tcPr>
            <w:tcW w:w="4394" w:type="dxa"/>
          </w:tcPr>
          <w:p w14:paraId="7EBFDB83" w14:textId="3F73B6F3" w:rsidR="00C37989" w:rsidRDefault="00831C10" w:rsidP="00C37989">
            <w:r>
              <w:t>Démarche d'investigation</w:t>
            </w:r>
            <w:r w:rsidR="00BE732E">
              <w:t>.</w:t>
            </w:r>
          </w:p>
        </w:tc>
        <w:tc>
          <w:tcPr>
            <w:tcW w:w="4620" w:type="dxa"/>
          </w:tcPr>
          <w:p w14:paraId="21551B11" w14:textId="553E547A" w:rsidR="00C37989" w:rsidRDefault="00831C10" w:rsidP="00C37989">
            <w:r>
              <w:t>Démarche de résolution de problème</w:t>
            </w:r>
            <w:r w:rsidR="00BE732E">
              <w:t>.</w:t>
            </w:r>
          </w:p>
        </w:tc>
      </w:tr>
      <w:tr w:rsidR="00C37989" w14:paraId="1D2B11ED" w14:textId="77777777" w:rsidTr="00C37989">
        <w:tc>
          <w:tcPr>
            <w:tcW w:w="2122" w:type="dxa"/>
          </w:tcPr>
          <w:p w14:paraId="5971A6D6" w14:textId="5511E850" w:rsidR="00C37989" w:rsidRDefault="00C37989" w:rsidP="00C37989">
            <w:r>
              <w:t>Conclusion/ Bilan</w:t>
            </w:r>
          </w:p>
        </w:tc>
        <w:tc>
          <w:tcPr>
            <w:tcW w:w="4252" w:type="dxa"/>
          </w:tcPr>
          <w:p w14:paraId="781A56A6" w14:textId="0C4EC886" w:rsidR="00C37989" w:rsidRDefault="00A32F5F" w:rsidP="00C37989">
            <w:r>
              <w:t>Chaque étape du cycle de vie des objets numériques génère des effets sur la planète. Pour agir, il existe des solutions simples et applicable.</w:t>
            </w:r>
          </w:p>
        </w:tc>
        <w:tc>
          <w:tcPr>
            <w:tcW w:w="4394" w:type="dxa"/>
          </w:tcPr>
          <w:p w14:paraId="257B28A0" w14:textId="6E01910C" w:rsidR="00C37989" w:rsidRDefault="00432928" w:rsidP="00C37989">
            <w:r>
              <w:t>Les objets connectés consomment en permanence de l’énergie. Lorsqu’ils collectent ou envoient des données, leur consommation augmente. Multiplié par la quantité croissante d’objets connectés, cet impact est loin d’être négligeable.</w:t>
            </w:r>
          </w:p>
        </w:tc>
        <w:tc>
          <w:tcPr>
            <w:tcW w:w="4620" w:type="dxa"/>
          </w:tcPr>
          <w:p w14:paraId="00D24198" w14:textId="662AFE36" w:rsidR="00C37989" w:rsidRDefault="00823918" w:rsidP="00C37989">
            <w:r>
              <w:t>En modifiant la façon dont les objets connectés interagissent, nous pouvons limiter leur consommation électrique et ainsi diminuer leur impact environnemental.</w:t>
            </w:r>
          </w:p>
        </w:tc>
      </w:tr>
      <w:tr w:rsidR="00C37989" w14:paraId="44239429" w14:textId="77777777" w:rsidTr="00C37989">
        <w:tc>
          <w:tcPr>
            <w:tcW w:w="2122" w:type="dxa"/>
          </w:tcPr>
          <w:p w14:paraId="185B834C" w14:textId="4819A620" w:rsidR="00C37989" w:rsidRDefault="00C37989" w:rsidP="00C37989">
            <w:r>
              <w:t>Ressources</w:t>
            </w:r>
          </w:p>
        </w:tc>
        <w:tc>
          <w:tcPr>
            <w:tcW w:w="4252" w:type="dxa"/>
          </w:tcPr>
          <w:p w14:paraId="09C8C38E" w14:textId="33109BF7" w:rsidR="00C37989" w:rsidRDefault="00A32F5F" w:rsidP="00C37989">
            <w:r>
              <w:t>Extrait du guide pratique « la face cachée du numérique » de janvier 2021.</w:t>
            </w:r>
          </w:p>
        </w:tc>
        <w:tc>
          <w:tcPr>
            <w:tcW w:w="4394" w:type="dxa"/>
          </w:tcPr>
          <w:p w14:paraId="3D3395AC" w14:textId="77777777" w:rsidR="008F7E19" w:rsidRDefault="00432928" w:rsidP="00C37989">
            <w:r>
              <w:t xml:space="preserve">Matériels : </w:t>
            </w:r>
          </w:p>
          <w:p w14:paraId="415CFC0B" w14:textId="7E33E577" w:rsidR="00831C10" w:rsidRDefault="008F7E19" w:rsidP="00C37989">
            <w:r>
              <w:t xml:space="preserve">Simulation de la </w:t>
            </w:r>
            <w:r w:rsidR="00432928">
              <w:t>station météo</w:t>
            </w:r>
            <w:r>
              <w:t xml:space="preserve"> : </w:t>
            </w:r>
            <w:r>
              <w:t>carte Arduino D1R32 avec un capteur de température (DTH11)</w:t>
            </w:r>
            <w:r w:rsidR="00432928">
              <w:t>, clé USB UM25C et son application associée.</w:t>
            </w:r>
          </w:p>
          <w:p w14:paraId="7602DE9C" w14:textId="28B72A1F" w:rsidR="00432928" w:rsidRDefault="00432928" w:rsidP="00C37989">
            <w:r>
              <w:t xml:space="preserve">Documents : Didacticiel UM25C, Prise en main du logiciel UM25C, Fiche technique </w:t>
            </w:r>
            <w:r>
              <w:t>UM25C</w:t>
            </w:r>
          </w:p>
        </w:tc>
        <w:tc>
          <w:tcPr>
            <w:tcW w:w="4620" w:type="dxa"/>
          </w:tcPr>
          <w:p w14:paraId="558D64A6" w14:textId="77777777" w:rsidR="00823918" w:rsidRDefault="00823918" w:rsidP="00823918">
            <w:r>
              <w:t xml:space="preserve">Matériels : </w:t>
            </w:r>
          </w:p>
          <w:p w14:paraId="2C5B1A35" w14:textId="3D559F89" w:rsidR="00823918" w:rsidRDefault="00823918" w:rsidP="00823918">
            <w:r>
              <w:t>Simulation de la station météo : carte Arduino D1R32 avec un capteur de température (DTH11), clé USB UM25C et son application associée.</w:t>
            </w:r>
          </w:p>
          <w:p w14:paraId="18D6329F" w14:textId="270723F8" w:rsidR="00823918" w:rsidRDefault="00823918" w:rsidP="00823918">
            <w:r>
              <w:t>Ressource « station Météo »</w:t>
            </w:r>
          </w:p>
          <w:p w14:paraId="57FBA0DB" w14:textId="4F6118A3" w:rsidR="00823918" w:rsidRDefault="00823918" w:rsidP="00823918">
            <w:r>
              <w:t>Programme « station_meteo.abp »</w:t>
            </w:r>
          </w:p>
          <w:p w14:paraId="6722FBD2" w14:textId="16F48316" w:rsidR="00C37989" w:rsidRDefault="00823918" w:rsidP="00C37989">
            <w:r>
              <w:t>Tableur pour relever les mesures.</w:t>
            </w:r>
          </w:p>
        </w:tc>
      </w:tr>
    </w:tbl>
    <w:p w14:paraId="34545256" w14:textId="77777777" w:rsidR="00C37989" w:rsidRDefault="00C37989"/>
    <w:sectPr w:rsidR="00C37989" w:rsidSect="00B4765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B0B3" w14:textId="77777777" w:rsidR="008B2C98" w:rsidRDefault="008B2C98" w:rsidP="00A41FED">
      <w:pPr>
        <w:spacing w:after="0" w:line="240" w:lineRule="auto"/>
      </w:pPr>
      <w:r>
        <w:separator/>
      </w:r>
    </w:p>
  </w:endnote>
  <w:endnote w:type="continuationSeparator" w:id="0">
    <w:p w14:paraId="4A531C63" w14:textId="77777777" w:rsidR="008B2C98" w:rsidRDefault="008B2C98" w:rsidP="00A4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EB41" w14:textId="77777777" w:rsidR="008B2C98" w:rsidRDefault="008B2C98" w:rsidP="00A41FED">
      <w:pPr>
        <w:spacing w:after="0" w:line="240" w:lineRule="auto"/>
      </w:pPr>
      <w:r>
        <w:separator/>
      </w:r>
    </w:p>
  </w:footnote>
  <w:footnote w:type="continuationSeparator" w:id="0">
    <w:p w14:paraId="6C570C02" w14:textId="77777777" w:rsidR="008B2C98" w:rsidRDefault="008B2C98" w:rsidP="00A41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57"/>
    <w:rsid w:val="000F54AB"/>
    <w:rsid w:val="001041DA"/>
    <w:rsid w:val="0041764F"/>
    <w:rsid w:val="00432928"/>
    <w:rsid w:val="004642A6"/>
    <w:rsid w:val="005C23D2"/>
    <w:rsid w:val="005D5C09"/>
    <w:rsid w:val="00613DE8"/>
    <w:rsid w:val="006257E9"/>
    <w:rsid w:val="007B42C6"/>
    <w:rsid w:val="00823918"/>
    <w:rsid w:val="00831C10"/>
    <w:rsid w:val="0084434E"/>
    <w:rsid w:val="008B2C98"/>
    <w:rsid w:val="008F7E19"/>
    <w:rsid w:val="00A32F5F"/>
    <w:rsid w:val="00A41FED"/>
    <w:rsid w:val="00A76E78"/>
    <w:rsid w:val="00B47657"/>
    <w:rsid w:val="00B971E7"/>
    <w:rsid w:val="00BE55EF"/>
    <w:rsid w:val="00BE732E"/>
    <w:rsid w:val="00C37989"/>
    <w:rsid w:val="00CE3FA6"/>
    <w:rsid w:val="00D26ADE"/>
    <w:rsid w:val="00E96D15"/>
    <w:rsid w:val="00F10310"/>
    <w:rsid w:val="00FF0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CF72"/>
  <w15:chartTrackingRefBased/>
  <w15:docId w15:val="{B86DD479-B474-4F4F-89E9-2C1DE54D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1FED"/>
    <w:pPr>
      <w:tabs>
        <w:tab w:val="center" w:pos="4536"/>
        <w:tab w:val="right" w:pos="9072"/>
      </w:tabs>
      <w:spacing w:after="0" w:line="240" w:lineRule="auto"/>
    </w:pPr>
  </w:style>
  <w:style w:type="character" w:customStyle="1" w:styleId="En-tteCar">
    <w:name w:val="En-tête Car"/>
    <w:basedOn w:val="Policepardfaut"/>
    <w:link w:val="En-tte"/>
    <w:uiPriority w:val="99"/>
    <w:rsid w:val="00A41FED"/>
  </w:style>
  <w:style w:type="paragraph" w:styleId="Pieddepage">
    <w:name w:val="footer"/>
    <w:basedOn w:val="Normal"/>
    <w:link w:val="PieddepageCar"/>
    <w:uiPriority w:val="99"/>
    <w:unhideWhenUsed/>
    <w:rsid w:val="00A41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FED"/>
  </w:style>
  <w:style w:type="paragraph" w:styleId="NormalWeb">
    <w:name w:val="Normal (Web)"/>
    <w:basedOn w:val="Normal"/>
    <w:uiPriority w:val="99"/>
    <w:unhideWhenUsed/>
    <w:rsid w:val="00BE55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2593">
      <w:bodyDiv w:val="1"/>
      <w:marLeft w:val="0"/>
      <w:marRight w:val="0"/>
      <w:marTop w:val="0"/>
      <w:marBottom w:val="0"/>
      <w:divBdr>
        <w:top w:val="none" w:sz="0" w:space="0" w:color="auto"/>
        <w:left w:val="none" w:sz="0" w:space="0" w:color="auto"/>
        <w:bottom w:val="none" w:sz="0" w:space="0" w:color="auto"/>
        <w:right w:val="none" w:sz="0" w:space="0" w:color="auto"/>
      </w:divBdr>
    </w:div>
    <w:div w:id="1782723699">
      <w:bodyDiv w:val="1"/>
      <w:marLeft w:val="0"/>
      <w:marRight w:val="0"/>
      <w:marTop w:val="0"/>
      <w:marBottom w:val="0"/>
      <w:divBdr>
        <w:top w:val="none" w:sz="0" w:space="0" w:color="auto"/>
        <w:left w:val="none" w:sz="0" w:space="0" w:color="auto"/>
        <w:bottom w:val="none" w:sz="0" w:space="0" w:color="auto"/>
        <w:right w:val="none" w:sz="0" w:space="0" w:color="auto"/>
      </w:divBdr>
      <w:divsChild>
        <w:div w:id="503398561">
          <w:marLeft w:val="-108"/>
          <w:marRight w:val="0"/>
          <w:marTop w:val="0"/>
          <w:marBottom w:val="0"/>
          <w:divBdr>
            <w:top w:val="none" w:sz="0" w:space="0" w:color="auto"/>
            <w:left w:val="none" w:sz="0" w:space="0" w:color="auto"/>
            <w:bottom w:val="none" w:sz="0" w:space="0" w:color="auto"/>
            <w:right w:val="none" w:sz="0" w:space="0" w:color="auto"/>
          </w:divBdr>
        </w:div>
      </w:divsChild>
    </w:div>
    <w:div w:id="18997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bm</dc:creator>
  <cp:keywords/>
  <dc:description/>
  <cp:lastModifiedBy>Nathalie Vidal</cp:lastModifiedBy>
  <cp:revision>14</cp:revision>
  <dcterms:created xsi:type="dcterms:W3CDTF">2021-05-27T12:20:00Z</dcterms:created>
  <dcterms:modified xsi:type="dcterms:W3CDTF">2021-05-27T17:12:00Z</dcterms:modified>
</cp:coreProperties>
</file>