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horzAnchor="margin" w:tblpXSpec="center" w:tblpY="-969"/>
        <w:tblW w:w="111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3"/>
        <w:gridCol w:w="6866"/>
        <w:gridCol w:w="1487"/>
      </w:tblGrid>
      <w:tr w:rsidR="004D1769" w:rsidTr="004D1769">
        <w:trPr>
          <w:trHeight w:val="527"/>
        </w:trPr>
        <w:tc>
          <w:tcPr>
            <w:tcW w:w="2843" w:type="dxa"/>
            <w:vMerge w:val="restar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4D1769" w:rsidRDefault="004D1769" w:rsidP="004D1769">
            <w:pPr>
              <w:pStyle w:val="Styledetableau2"/>
              <w:jc w:val="center"/>
              <w:rPr>
                <w:rFonts w:ascii="Euphemia UCAS" w:eastAsia="Euphemia UCAS" w:hAnsi="Euphemia UCAS" w:cs="Euphemia UCAS"/>
                <w:b/>
                <w:bCs/>
                <w:sz w:val="28"/>
                <w:szCs w:val="28"/>
              </w:rPr>
            </w:pPr>
            <w:r>
              <w:rPr>
                <w:rFonts w:ascii="Euphemia UCAS" w:hAnsi="Euphemia UCAS"/>
                <w:b/>
                <w:bCs/>
                <w:sz w:val="28"/>
                <w:szCs w:val="28"/>
              </w:rPr>
              <w:t>Séquence 24</w:t>
            </w:r>
          </w:p>
          <w:p w:rsidR="004D1769" w:rsidRDefault="004D1769" w:rsidP="004D1769">
            <w:pPr>
              <w:pStyle w:val="Styledetableau2"/>
              <w:jc w:val="both"/>
            </w:pPr>
            <w:r>
              <w:rPr>
                <w:rFonts w:ascii="Euphemia UCAS" w:hAnsi="Euphemia UCAS"/>
                <w:i/>
                <w:iCs/>
              </w:rPr>
              <w:t>Comment créer un réseau de données ?</w:t>
            </w:r>
          </w:p>
        </w:tc>
        <w:tc>
          <w:tcPr>
            <w:tcW w:w="6866"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D1769" w:rsidRDefault="004D1769" w:rsidP="004D1769">
            <w:pPr>
              <w:pStyle w:val="Styledetableau2"/>
              <w:jc w:val="center"/>
            </w:pPr>
            <w:r>
              <w:rPr>
                <w:rFonts w:ascii="Euphemia UCAS" w:hAnsi="Euphemia UCAS"/>
                <w:sz w:val="36"/>
                <w:szCs w:val="36"/>
              </w:rPr>
              <w:t>Synthèse</w:t>
            </w:r>
            <w:bookmarkStart w:id="0" w:name="_GoBack"/>
            <w:bookmarkEnd w:id="0"/>
          </w:p>
        </w:tc>
        <w:tc>
          <w:tcPr>
            <w:tcW w:w="1487" w:type="dxa"/>
            <w:vMerge w:val="restart"/>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D1769" w:rsidRDefault="004D1769" w:rsidP="004D1769">
            <w:pPr>
              <w:pStyle w:val="Styledetableau2"/>
              <w:jc w:val="center"/>
              <w:rPr>
                <w:rFonts w:ascii="Euphemia UCAS" w:eastAsia="Euphemia UCAS" w:hAnsi="Euphemia UCAS" w:cs="Euphemia UCAS"/>
                <w:sz w:val="28"/>
                <w:szCs w:val="28"/>
              </w:rPr>
            </w:pPr>
            <w:r>
              <w:rPr>
                <w:rFonts w:ascii="Euphemia UCAS" w:hAnsi="Euphemia UCAS"/>
                <w:sz w:val="28"/>
                <w:szCs w:val="28"/>
                <w:lang w:val="en-US"/>
              </w:rPr>
              <w:t>Cycle 4</w:t>
            </w:r>
          </w:p>
          <w:p w:rsidR="004D1769" w:rsidRDefault="004D1769" w:rsidP="004D1769">
            <w:pPr>
              <w:pStyle w:val="Styledetableau2"/>
              <w:jc w:val="center"/>
              <w:rPr>
                <w:rFonts w:ascii="Euphemia UCAS" w:eastAsia="Euphemia UCAS" w:hAnsi="Euphemia UCAS" w:cs="Euphemia UCAS"/>
                <w:sz w:val="10"/>
                <w:szCs w:val="10"/>
              </w:rPr>
            </w:pPr>
          </w:p>
          <w:p w:rsidR="004D1769" w:rsidRDefault="004D1769" w:rsidP="004D1769">
            <w:pPr>
              <w:pStyle w:val="Styledetableau2"/>
              <w:jc w:val="center"/>
            </w:pPr>
            <w:r>
              <w:rPr>
                <w:rFonts w:ascii="Euphemia UCAS" w:hAnsi="Euphemia UCAS"/>
                <w:b/>
                <w:bCs/>
                <w:sz w:val="36"/>
                <w:szCs w:val="36"/>
              </w:rPr>
              <w:t>3ème</w:t>
            </w:r>
          </w:p>
        </w:tc>
      </w:tr>
      <w:tr w:rsidR="004D1769" w:rsidRPr="00CE1BA6" w:rsidTr="004D1769">
        <w:trPr>
          <w:trHeight w:val="358"/>
        </w:trPr>
        <w:tc>
          <w:tcPr>
            <w:tcW w:w="2843" w:type="dxa"/>
            <w:vMerge/>
            <w:tcBorders>
              <w:top w:val="single" w:sz="8" w:space="0" w:color="000000"/>
              <w:left w:val="single" w:sz="8" w:space="0" w:color="000000"/>
              <w:bottom w:val="single" w:sz="8" w:space="0" w:color="000000"/>
              <w:right w:val="single" w:sz="6" w:space="0" w:color="000000"/>
            </w:tcBorders>
            <w:shd w:val="clear" w:color="auto" w:fill="auto"/>
          </w:tcPr>
          <w:p w:rsidR="004D1769" w:rsidRDefault="004D1769" w:rsidP="004D1769"/>
        </w:tc>
        <w:tc>
          <w:tcPr>
            <w:tcW w:w="6866" w:type="dxa"/>
            <w:tcBorders>
              <w:top w:val="single" w:sz="6" w:space="0" w:color="000000"/>
              <w:left w:val="single" w:sz="6" w:space="0" w:color="000000"/>
              <w:bottom w:val="single" w:sz="8" w:space="0" w:color="000000"/>
              <w:right w:val="single" w:sz="6" w:space="0" w:color="000000"/>
            </w:tcBorders>
            <w:shd w:val="clear" w:color="auto" w:fill="EEEEEE"/>
            <w:tcMar>
              <w:top w:w="80" w:type="dxa"/>
              <w:left w:w="80" w:type="dxa"/>
              <w:bottom w:w="80" w:type="dxa"/>
              <w:right w:w="80" w:type="dxa"/>
            </w:tcMar>
          </w:tcPr>
          <w:p w:rsidR="004D1769" w:rsidRDefault="004D1769" w:rsidP="004D1769">
            <w:pPr>
              <w:pStyle w:val="Styledetableau2"/>
              <w:jc w:val="center"/>
            </w:pPr>
            <w:r>
              <w:rPr>
                <w:rFonts w:ascii="Euphemia UCAS" w:hAnsi="Euphemia UCAS"/>
                <w:sz w:val="24"/>
                <w:szCs w:val="24"/>
              </w:rPr>
              <w:t>Acquérir et transmettre des informations ou des données</w:t>
            </w:r>
          </w:p>
        </w:tc>
        <w:tc>
          <w:tcPr>
            <w:tcW w:w="1487" w:type="dxa"/>
            <w:vMerge/>
            <w:tcBorders>
              <w:top w:val="single" w:sz="8" w:space="0" w:color="000000"/>
              <w:left w:val="single" w:sz="6" w:space="0" w:color="000000"/>
              <w:bottom w:val="single" w:sz="8" w:space="0" w:color="000000"/>
              <w:right w:val="single" w:sz="8" w:space="0" w:color="000000"/>
            </w:tcBorders>
            <w:shd w:val="clear" w:color="auto" w:fill="auto"/>
          </w:tcPr>
          <w:p w:rsidR="004D1769" w:rsidRPr="00895A6F" w:rsidRDefault="004D1769" w:rsidP="004D1769">
            <w:pPr>
              <w:rPr>
                <w:lang w:val="fr-FR"/>
              </w:rPr>
            </w:pPr>
          </w:p>
        </w:tc>
      </w:tr>
    </w:tbl>
    <w:tbl>
      <w:tblPr>
        <w:tblStyle w:val="TableNormal"/>
        <w:tblW w:w="11186" w:type="dxa"/>
        <w:tblInd w:w="-10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5"/>
        <w:gridCol w:w="5471"/>
        <w:gridCol w:w="4790"/>
      </w:tblGrid>
      <w:tr w:rsidR="004D1769" w:rsidTr="004D1769">
        <w:trPr>
          <w:trHeight w:val="278"/>
        </w:trPr>
        <w:tc>
          <w:tcPr>
            <w:tcW w:w="6396" w:type="dxa"/>
            <w:gridSpan w:val="2"/>
            <w:tcBorders>
              <w:top w:val="single" w:sz="8" w:space="0" w:color="000000"/>
              <w:left w:val="single" w:sz="8" w:space="0" w:color="000000"/>
              <w:bottom w:val="single" w:sz="6" w:space="0" w:color="000000"/>
              <w:right w:val="single" w:sz="6" w:space="0" w:color="000000"/>
            </w:tcBorders>
            <w:shd w:val="clear" w:color="auto" w:fill="EAEAEA"/>
            <w:tcMar>
              <w:top w:w="80" w:type="dxa"/>
              <w:left w:w="80" w:type="dxa"/>
              <w:bottom w:w="80" w:type="dxa"/>
              <w:right w:w="80" w:type="dxa"/>
            </w:tcMar>
            <w:vAlign w:val="center"/>
          </w:tcPr>
          <w:p w:rsidR="004D1769" w:rsidRDefault="004D1769" w:rsidP="00A52190">
            <w:pPr>
              <w:pStyle w:val="Styledetableau2"/>
              <w:spacing w:line="168" w:lineRule="auto"/>
              <w:jc w:val="center"/>
            </w:pPr>
            <w:r>
              <w:rPr>
                <w:rFonts w:ascii="Euphemia UCAS" w:hAnsi="Euphemia UCAS"/>
                <w:b/>
                <w:bCs/>
              </w:rPr>
              <w:t>Compétences développées en activités</w:t>
            </w:r>
          </w:p>
        </w:tc>
        <w:tc>
          <w:tcPr>
            <w:tcW w:w="4790" w:type="dxa"/>
            <w:tcBorders>
              <w:top w:val="single" w:sz="8" w:space="0" w:color="000000"/>
              <w:left w:val="single" w:sz="6" w:space="0" w:color="000000"/>
              <w:bottom w:val="single" w:sz="6" w:space="0" w:color="000000"/>
              <w:right w:val="single" w:sz="8" w:space="0" w:color="000000"/>
            </w:tcBorders>
            <w:shd w:val="clear" w:color="auto" w:fill="EAEAEA"/>
            <w:tcMar>
              <w:top w:w="80" w:type="dxa"/>
              <w:left w:w="80" w:type="dxa"/>
              <w:bottom w:w="80" w:type="dxa"/>
              <w:right w:w="80" w:type="dxa"/>
            </w:tcMar>
            <w:vAlign w:val="center"/>
          </w:tcPr>
          <w:p w:rsidR="004D1769" w:rsidRDefault="004D1769" w:rsidP="00A52190">
            <w:pPr>
              <w:pStyle w:val="Styledetableau2"/>
              <w:spacing w:line="168" w:lineRule="auto"/>
              <w:jc w:val="center"/>
            </w:pPr>
            <w:r>
              <w:rPr>
                <w:rFonts w:ascii="Euphemia UCAS" w:hAnsi="Euphemia UCAS"/>
                <w:b/>
                <w:bCs/>
              </w:rPr>
              <w:t>Connaissances associées</w:t>
            </w:r>
          </w:p>
        </w:tc>
      </w:tr>
      <w:tr w:rsidR="004D1769" w:rsidRPr="00CE1BA6" w:rsidTr="004D1769">
        <w:trPr>
          <w:trHeight w:val="511"/>
        </w:trPr>
        <w:tc>
          <w:tcPr>
            <w:tcW w:w="925" w:type="dxa"/>
            <w:tcBorders>
              <w:top w:val="single" w:sz="6" w:space="0" w:color="000000"/>
              <w:left w:val="single" w:sz="8" w:space="0" w:color="000000"/>
              <w:bottom w:val="single" w:sz="8" w:space="0" w:color="000000"/>
              <w:right w:val="single" w:sz="6" w:space="0" w:color="000000"/>
            </w:tcBorders>
            <w:shd w:val="clear" w:color="auto" w:fill="EAEAEA"/>
            <w:tcMar>
              <w:top w:w="80" w:type="dxa"/>
              <w:left w:w="80" w:type="dxa"/>
              <w:bottom w:w="80" w:type="dxa"/>
              <w:right w:w="80" w:type="dxa"/>
            </w:tcMar>
            <w:vAlign w:val="center"/>
          </w:tcPr>
          <w:p w:rsidR="004D1769" w:rsidRDefault="004D1769" w:rsidP="00A52190">
            <w:pPr>
              <w:pStyle w:val="Styledetableau2"/>
              <w:spacing w:line="168" w:lineRule="auto"/>
              <w:jc w:val="center"/>
            </w:pPr>
            <w:r>
              <w:rPr>
                <w:rFonts w:ascii="Euphemia UCAS" w:hAnsi="Euphemia UCAS"/>
                <w:b/>
                <w:bCs/>
              </w:rPr>
              <w:t>CS 5.6</w:t>
            </w:r>
          </w:p>
        </w:tc>
        <w:tc>
          <w:tcPr>
            <w:tcW w:w="5471" w:type="dxa"/>
            <w:tcBorders>
              <w:top w:val="single" w:sz="6" w:space="0" w:color="000000"/>
              <w:left w:val="single" w:sz="6" w:space="0" w:color="000000"/>
              <w:bottom w:val="single" w:sz="8" w:space="0" w:color="000000"/>
              <w:right w:val="single" w:sz="6" w:space="0" w:color="000000"/>
            </w:tcBorders>
            <w:shd w:val="clear" w:color="auto" w:fill="EAEAEA"/>
            <w:tcMar>
              <w:top w:w="0" w:type="dxa"/>
              <w:left w:w="100" w:type="dxa"/>
              <w:bottom w:w="0" w:type="dxa"/>
              <w:right w:w="100" w:type="dxa"/>
            </w:tcMar>
            <w:vAlign w:val="center"/>
          </w:tcPr>
          <w:p w:rsidR="004D1769" w:rsidRPr="00895A6F" w:rsidRDefault="004D1769" w:rsidP="00A52190">
            <w:pPr>
              <w:jc w:val="both"/>
              <w:rPr>
                <w:rFonts w:ascii="Arial" w:hAnsi="Arial" w:cs="Arial"/>
                <w:color w:val="000000"/>
                <w:sz w:val="16"/>
                <w:szCs w:val="16"/>
                <w:lang w:val="fr-FR"/>
              </w:rPr>
            </w:pPr>
            <w:r>
              <w:rPr>
                <w:rFonts w:ascii="Arial" w:hAnsi="Arial" w:cs="Arial"/>
                <w:color w:val="000000"/>
                <w:sz w:val="16"/>
                <w:szCs w:val="16"/>
                <w:lang w:val="fr-FR"/>
              </w:rPr>
              <w:t>Comprendre le fonctionnement d’un réseau informatique</w:t>
            </w:r>
          </w:p>
          <w:p w:rsidR="004D1769" w:rsidRPr="00895A6F" w:rsidRDefault="004D1769" w:rsidP="00A52190">
            <w:pPr>
              <w:pStyle w:val="Styledetableau2"/>
              <w:spacing w:line="168" w:lineRule="auto"/>
              <w:jc w:val="both"/>
              <w:rPr>
                <w:rFonts w:ascii="Arial" w:hAnsi="Arial" w:cs="Arial"/>
                <w:sz w:val="16"/>
                <w:szCs w:val="16"/>
              </w:rPr>
            </w:pPr>
          </w:p>
        </w:tc>
        <w:tc>
          <w:tcPr>
            <w:tcW w:w="4790" w:type="dxa"/>
            <w:tcBorders>
              <w:top w:val="single" w:sz="6" w:space="0" w:color="000000"/>
              <w:left w:val="single" w:sz="6" w:space="0" w:color="000000"/>
              <w:bottom w:val="single" w:sz="8" w:space="0" w:color="000000"/>
              <w:right w:val="single" w:sz="8" w:space="0" w:color="000000"/>
            </w:tcBorders>
            <w:shd w:val="clear" w:color="auto" w:fill="EAEAEA"/>
            <w:tcMar>
              <w:top w:w="80" w:type="dxa"/>
              <w:left w:w="80" w:type="dxa"/>
              <w:bottom w:w="80" w:type="dxa"/>
              <w:right w:w="80" w:type="dxa"/>
            </w:tcMar>
          </w:tcPr>
          <w:p w:rsidR="004D1769" w:rsidRPr="00DA54E1" w:rsidRDefault="004D1769" w:rsidP="00A52190">
            <w:pPr>
              <w:pStyle w:val="Styledetableau2"/>
              <w:spacing w:line="168" w:lineRule="auto"/>
              <w:jc w:val="both"/>
              <w:rPr>
                <w:rFonts w:ascii="Arial" w:hAnsi="Arial" w:cs="Arial"/>
                <w:sz w:val="16"/>
                <w:szCs w:val="16"/>
              </w:rPr>
            </w:pPr>
            <w:r w:rsidRPr="00DA54E1">
              <w:rPr>
                <w:rFonts w:ascii="Arial" w:hAnsi="Arial" w:cs="Arial"/>
                <w:sz w:val="16"/>
                <w:szCs w:val="16"/>
              </w:rPr>
              <w:t xml:space="preserve">Composants d'un réseau, architecture d'un réseau local, moyens de connexion d’un moyen informatique. </w:t>
            </w:r>
          </w:p>
          <w:p w:rsidR="004D1769" w:rsidRPr="00895A6F" w:rsidRDefault="004D1769" w:rsidP="00A52190">
            <w:pPr>
              <w:pStyle w:val="Styledetableau2"/>
              <w:spacing w:line="168" w:lineRule="auto"/>
              <w:jc w:val="both"/>
              <w:rPr>
                <w:rFonts w:ascii="Arial" w:hAnsi="Arial" w:cs="Arial"/>
                <w:sz w:val="16"/>
                <w:szCs w:val="16"/>
              </w:rPr>
            </w:pPr>
            <w:r w:rsidRPr="00DA54E1">
              <w:rPr>
                <w:rFonts w:ascii="Arial" w:hAnsi="Arial" w:cs="Arial"/>
                <w:sz w:val="16"/>
                <w:szCs w:val="16"/>
              </w:rPr>
              <w:t>Notion de protocole, d'organisation de protocoles en couche, d'algorithme de routage, Internet.</w:t>
            </w:r>
          </w:p>
        </w:tc>
      </w:tr>
      <w:tr w:rsidR="004D1769" w:rsidRPr="00CE1BA6" w:rsidTr="004D1769">
        <w:trPr>
          <w:trHeight w:val="511"/>
        </w:trPr>
        <w:tc>
          <w:tcPr>
            <w:tcW w:w="925" w:type="dxa"/>
            <w:tcBorders>
              <w:top w:val="single" w:sz="6" w:space="0" w:color="000000"/>
              <w:left w:val="single" w:sz="8" w:space="0" w:color="000000"/>
              <w:bottom w:val="single" w:sz="8" w:space="0" w:color="000000"/>
              <w:right w:val="single" w:sz="6" w:space="0" w:color="000000"/>
            </w:tcBorders>
            <w:shd w:val="clear" w:color="auto" w:fill="EAEAEA"/>
            <w:tcMar>
              <w:top w:w="80" w:type="dxa"/>
              <w:left w:w="80" w:type="dxa"/>
              <w:bottom w:w="80" w:type="dxa"/>
              <w:right w:w="80" w:type="dxa"/>
            </w:tcMar>
            <w:vAlign w:val="center"/>
          </w:tcPr>
          <w:p w:rsidR="004D1769" w:rsidRDefault="004D1769" w:rsidP="00A52190">
            <w:pPr>
              <w:pStyle w:val="Styledetableau2"/>
              <w:spacing w:line="168" w:lineRule="auto"/>
              <w:jc w:val="center"/>
            </w:pPr>
            <w:r>
              <w:rPr>
                <w:rFonts w:ascii="Euphemia UCAS" w:hAnsi="Euphemia UCAS"/>
                <w:b/>
                <w:bCs/>
              </w:rPr>
              <w:t>CT 6.1</w:t>
            </w:r>
          </w:p>
        </w:tc>
        <w:tc>
          <w:tcPr>
            <w:tcW w:w="5471" w:type="dxa"/>
            <w:tcBorders>
              <w:top w:val="single" w:sz="6" w:space="0" w:color="000000"/>
              <w:left w:val="single" w:sz="6" w:space="0" w:color="000000"/>
              <w:bottom w:val="single" w:sz="8" w:space="0" w:color="000000"/>
              <w:right w:val="single" w:sz="6" w:space="0" w:color="000000"/>
            </w:tcBorders>
            <w:shd w:val="clear" w:color="auto" w:fill="EAEAEA"/>
            <w:tcMar>
              <w:top w:w="0" w:type="dxa"/>
              <w:left w:w="100" w:type="dxa"/>
              <w:bottom w:w="0" w:type="dxa"/>
              <w:right w:w="100" w:type="dxa"/>
            </w:tcMar>
            <w:vAlign w:val="center"/>
          </w:tcPr>
          <w:p w:rsidR="004D1769" w:rsidRPr="00895A6F" w:rsidRDefault="004D1769" w:rsidP="00A52190">
            <w:pPr>
              <w:jc w:val="both"/>
              <w:rPr>
                <w:rFonts w:ascii="Arial" w:hAnsi="Arial" w:cs="Arial"/>
                <w:color w:val="000000"/>
                <w:sz w:val="16"/>
                <w:szCs w:val="16"/>
                <w:lang w:val="fr-FR"/>
              </w:rPr>
            </w:pPr>
            <w:r w:rsidRPr="00895A6F">
              <w:rPr>
                <w:rFonts w:ascii="Arial" w:hAnsi="Arial" w:cs="Arial"/>
                <w:color w:val="000000"/>
                <w:sz w:val="16"/>
                <w:szCs w:val="16"/>
                <w:lang w:val="fr-FR"/>
              </w:rPr>
              <w:t>Développer les bonnes pratiques de l’usage des objets communicants.</w:t>
            </w:r>
          </w:p>
          <w:p w:rsidR="004D1769" w:rsidRPr="00895A6F" w:rsidRDefault="004D1769" w:rsidP="00A52190">
            <w:pPr>
              <w:pStyle w:val="Styledetableau2"/>
              <w:spacing w:line="168" w:lineRule="auto"/>
              <w:jc w:val="both"/>
              <w:rPr>
                <w:rFonts w:ascii="Arial" w:hAnsi="Arial" w:cs="Arial"/>
                <w:sz w:val="16"/>
                <w:szCs w:val="16"/>
              </w:rPr>
            </w:pPr>
          </w:p>
        </w:tc>
        <w:tc>
          <w:tcPr>
            <w:tcW w:w="4790" w:type="dxa"/>
            <w:tcBorders>
              <w:top w:val="single" w:sz="6" w:space="0" w:color="000000"/>
              <w:left w:val="single" w:sz="6" w:space="0" w:color="000000"/>
              <w:bottom w:val="single" w:sz="8" w:space="0" w:color="000000"/>
              <w:right w:val="single" w:sz="8" w:space="0" w:color="000000"/>
            </w:tcBorders>
            <w:shd w:val="clear" w:color="auto" w:fill="EAEAEA"/>
            <w:tcMar>
              <w:top w:w="80" w:type="dxa"/>
              <w:left w:w="80" w:type="dxa"/>
              <w:bottom w:w="80" w:type="dxa"/>
              <w:right w:w="80" w:type="dxa"/>
            </w:tcMar>
          </w:tcPr>
          <w:p w:rsidR="004D1769" w:rsidRPr="00895A6F" w:rsidRDefault="004D1769" w:rsidP="00A52190">
            <w:pPr>
              <w:pStyle w:val="Styledetableau2"/>
              <w:spacing w:line="168" w:lineRule="auto"/>
              <w:jc w:val="both"/>
              <w:rPr>
                <w:rFonts w:ascii="Arial" w:hAnsi="Arial" w:cs="Arial"/>
                <w:sz w:val="16"/>
                <w:szCs w:val="16"/>
              </w:rPr>
            </w:pPr>
            <w:r w:rsidRPr="00895A6F">
              <w:rPr>
                <w:rFonts w:ascii="Arial" w:hAnsi="Arial" w:cs="Arial"/>
                <w:sz w:val="16"/>
                <w:szCs w:val="16"/>
              </w:rPr>
              <w:t>Comparer et commenter les évolutions des objets en articulant différents points de vue : fonctionnel, structurel, environnemental, technique, scientifique, social, historique, économique.</w:t>
            </w:r>
          </w:p>
        </w:tc>
      </w:tr>
    </w:tbl>
    <w:p w:rsidR="004D1769" w:rsidRDefault="004D1769" w:rsidP="004D1769">
      <w:pPr>
        <w:rPr>
          <w:rFonts w:ascii="Arial" w:hAnsi="Arial" w:cs="Arial"/>
          <w:b/>
          <w:lang w:val="fr-FR"/>
        </w:rPr>
      </w:pPr>
    </w:p>
    <w:p w:rsidR="004D1769" w:rsidRPr="006C435B" w:rsidRDefault="004D1769" w:rsidP="004D1769">
      <w:pPr>
        <w:ind w:left="-709" w:right="-851"/>
        <w:rPr>
          <w:rFonts w:ascii="Arial" w:hAnsi="Arial" w:cs="Arial"/>
          <w:b/>
          <w:lang w:val="fr-FR"/>
        </w:rPr>
      </w:pPr>
      <w:r w:rsidRPr="006C435B">
        <w:rPr>
          <w:rFonts w:ascii="Arial" w:hAnsi="Arial" w:cs="Arial"/>
          <w:b/>
          <w:lang w:val="fr-FR"/>
        </w:rPr>
        <w:t>L’évolution des systèmes informatiques :</w:t>
      </w:r>
    </w:p>
    <w:p w:rsidR="004D1769" w:rsidRPr="006C435B" w:rsidRDefault="004D1769" w:rsidP="004D1769">
      <w:pPr>
        <w:ind w:left="-709" w:right="-851"/>
        <w:rPr>
          <w:rFonts w:ascii="Arial" w:hAnsi="Arial" w:cs="Arial"/>
          <w:lang w:val="fr-FR"/>
        </w:rPr>
      </w:pPr>
      <w:r w:rsidRPr="006C435B">
        <w:rPr>
          <w:rFonts w:ascii="Arial" w:hAnsi="Arial" w:cs="Arial"/>
          <w:lang w:val="fr-FR"/>
        </w:rPr>
        <w:t>L’arrivée d’appareils mobiles dans les 10 dernières années (smartphone, tablette…) à changer notre façon d’utiliser l’informatique.  Ces appareils permettent de réaliser des tâches réservées avant à des ordinateurs de taille importante (envoi de mail, consultation de pages web…). De plus, ils ont permis le développement d’autres usages spécifiques : pilotage de drone, géolocalisation, utilisation des réseaux sociaux… du fait des capteurs intégrés gyroscope, Bluetooth, GPS. Ils sont parfaitement adaptés à un usage mobile.</w:t>
      </w:r>
    </w:p>
    <w:p w:rsidR="004D1769" w:rsidRPr="006C435B" w:rsidRDefault="004D1769" w:rsidP="004D1769">
      <w:pPr>
        <w:ind w:left="-709" w:right="-851"/>
        <w:rPr>
          <w:rFonts w:ascii="Arial" w:hAnsi="Arial" w:cs="Arial"/>
          <w:lang w:val="fr-FR"/>
        </w:rPr>
      </w:pPr>
      <w:r w:rsidRPr="006C435B">
        <w:rPr>
          <w:rFonts w:ascii="Arial" w:hAnsi="Arial" w:cs="Arial"/>
          <w:lang w:val="fr-FR"/>
        </w:rPr>
        <w:t>Ces appareils ont souvent besoins d’être connecté à un réseau sans fil : Wifi, Bluetooth, 4G et bientôt 5G en constante évolution. Cependant leur écran de petite taille n’apporte pas un confort suffisant pour travailler de longues heures. Ils n’ont donc pas fait disparaître les ordinateurs ou les consoles de jeux. Ainsi les tâches de conception ou de programmation sont rarement réaliser sur ces appareils.</w:t>
      </w:r>
    </w:p>
    <w:p w:rsidR="004D1769" w:rsidRDefault="004D1769" w:rsidP="004D1769">
      <w:pPr>
        <w:pStyle w:val="Corps"/>
        <w:ind w:left="-709" w:right="-851"/>
        <w:jc w:val="both"/>
        <w:rPr>
          <w:rFonts w:ascii="Euphemia UCAS" w:eastAsia="Euphemia UCAS" w:hAnsi="Euphemia UCAS" w:cs="Euphemia UCAS"/>
          <w:b/>
          <w:bCs/>
          <w:sz w:val="26"/>
          <w:szCs w:val="26"/>
        </w:rPr>
      </w:pPr>
    </w:p>
    <w:p w:rsidR="004D1769" w:rsidRDefault="004D1769" w:rsidP="004D1769">
      <w:pPr>
        <w:pStyle w:val="Corps"/>
        <w:ind w:left="-709" w:right="-851"/>
        <w:jc w:val="both"/>
        <w:rPr>
          <w:rFonts w:ascii="Euphemia UCAS" w:eastAsia="Euphemia UCAS" w:hAnsi="Euphemia UCAS" w:cs="Euphemia UCAS"/>
          <w:b/>
          <w:bCs/>
          <w:sz w:val="26"/>
          <w:szCs w:val="26"/>
        </w:rPr>
      </w:pPr>
      <w:r>
        <w:rPr>
          <w:rFonts w:ascii="Euphemia UCAS" w:eastAsia="Euphemia UCAS" w:hAnsi="Euphemia UCAS" w:cs="Euphemia UCAS"/>
          <w:b/>
          <w:bCs/>
          <w:sz w:val="26"/>
          <w:szCs w:val="26"/>
        </w:rPr>
        <w:t>Le fonctionnement d’un réseau informatique :</w:t>
      </w:r>
    </w:p>
    <w:p w:rsidR="004D1769" w:rsidRDefault="004D1769" w:rsidP="004D1769">
      <w:pPr>
        <w:pStyle w:val="Corps"/>
        <w:ind w:left="-709" w:right="-851"/>
        <w:jc w:val="both"/>
        <w:rPr>
          <w:rFonts w:ascii="Euphemia UCAS" w:eastAsia="Euphemia UCAS" w:hAnsi="Euphemia UCAS" w:cs="Euphemia UCAS"/>
          <w:b/>
          <w:bCs/>
          <w:sz w:val="26"/>
          <w:szCs w:val="26"/>
        </w:rPr>
      </w:pPr>
      <w:r w:rsidRPr="006C435B">
        <w:rPr>
          <w:rFonts w:ascii="Euphemia UCAS" w:eastAsia="Euphemia UCAS" w:hAnsi="Euphemia UCAS" w:cs="Euphemia UCAS"/>
          <w:bCs/>
          <w:sz w:val="26"/>
          <w:szCs w:val="26"/>
        </w:rPr>
        <w:t xml:space="preserve">Un réseau informatique a pour but l’échange d’informations entre les appareils de ce même réseau. </w:t>
      </w:r>
      <w:r>
        <w:rPr>
          <w:rFonts w:ascii="Euphemia UCAS" w:eastAsia="Euphemia UCAS" w:hAnsi="Euphemia UCAS" w:cs="Euphemia UCAS"/>
          <w:bCs/>
          <w:sz w:val="26"/>
          <w:szCs w:val="26"/>
        </w:rPr>
        <w:t>Pour que ces appareils puissent communiquer, ils doivent utiliser des règles de communication appeler protocole réseau. Le plus connu est TCP/IP. Les protocoles IP gère les adresses IP qui permet à ch</w:t>
      </w:r>
      <w:r w:rsidRPr="006C435B">
        <w:rPr>
          <w:rFonts w:ascii="Euphemia UCAS" w:eastAsia="Euphemia UCAS" w:hAnsi="Euphemia UCAS" w:cs="Euphemia UCAS"/>
          <w:bCs/>
          <w:sz w:val="26"/>
          <w:szCs w:val="26"/>
        </w:rPr>
        <w:t xml:space="preserve">aque appareil </w:t>
      </w:r>
      <w:r>
        <w:rPr>
          <w:rFonts w:ascii="Euphemia UCAS" w:eastAsia="Euphemia UCAS" w:hAnsi="Euphemia UCAS" w:cs="Euphemia UCAS"/>
          <w:bCs/>
          <w:sz w:val="26"/>
          <w:szCs w:val="26"/>
        </w:rPr>
        <w:t>d’</w:t>
      </w:r>
      <w:r w:rsidRPr="006C435B">
        <w:rPr>
          <w:rFonts w:ascii="Euphemia UCAS" w:eastAsia="Euphemia UCAS" w:hAnsi="Euphemia UCAS" w:cs="Euphemia UCAS"/>
          <w:bCs/>
          <w:sz w:val="26"/>
          <w:szCs w:val="26"/>
        </w:rPr>
        <w:t xml:space="preserve">être identifié de façon unique. </w:t>
      </w:r>
      <w:r>
        <w:rPr>
          <w:rFonts w:ascii="Euphemia UCAS" w:eastAsia="Euphemia UCAS" w:hAnsi="Euphemia UCAS" w:cs="Euphemia UCAS"/>
          <w:bCs/>
          <w:sz w:val="26"/>
          <w:szCs w:val="26"/>
        </w:rPr>
        <w:t>Le protocole TCP gère la décomposition du message en paquets d’information qui seront routés (aiguillés) vers leur destinataire avant d’être réassemblés par le poste destinataire.</w:t>
      </w:r>
    </w:p>
    <w:p w:rsidR="009375C5" w:rsidRPr="004D1769" w:rsidRDefault="004D1769" w:rsidP="004D1769">
      <w:pPr>
        <w:ind w:left="-567"/>
        <w:rPr>
          <w:lang w:val="fr-FR"/>
        </w:rPr>
      </w:pPr>
      <w:r>
        <w:rPr>
          <w:noProof/>
          <w:lang w:val="fr-FR" w:eastAsia="fr-FR"/>
        </w:rPr>
        <w:drawing>
          <wp:inline distT="0" distB="0" distL="0" distR="0" wp14:anchorId="52D422A4" wp14:editId="2F41D608">
            <wp:extent cx="6419375" cy="3657600"/>
            <wp:effectExtent l="19050" t="19050" r="19685" b="190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733" cy="3663502"/>
                    </a:xfrm>
                    <a:prstGeom prst="rect">
                      <a:avLst/>
                    </a:prstGeom>
                    <a:noFill/>
                    <a:ln>
                      <a:solidFill>
                        <a:schemeClr val="tx1"/>
                      </a:solidFill>
                    </a:ln>
                  </pic:spPr>
                </pic:pic>
              </a:graphicData>
            </a:graphic>
          </wp:inline>
        </w:drawing>
      </w:r>
    </w:p>
    <w:sectPr w:rsidR="009375C5" w:rsidRPr="004D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Euphemia UCA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69"/>
    <w:rsid w:val="004D1769"/>
    <w:rsid w:val="00937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1C951-163B-4786-9C61-AB172AE8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17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D17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4D176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 w:type="paragraph" w:customStyle="1" w:styleId="Corps">
    <w:name w:val="Corps"/>
    <w:rsid w:val="004D17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K47</dc:creator>
  <cp:keywords/>
  <dc:description/>
  <cp:lastModifiedBy>K47</cp:lastModifiedBy>
  <cp:revision>1</cp:revision>
  <dcterms:created xsi:type="dcterms:W3CDTF">2017-02-13T08:30:00Z</dcterms:created>
  <dcterms:modified xsi:type="dcterms:W3CDTF">2017-02-13T08:37:00Z</dcterms:modified>
</cp:coreProperties>
</file>