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pPr w:leftFromText="141" w:rightFromText="141" w:vertAnchor="text" w:horzAnchor="page" w:tblpXSpec="center" w:tblpY="-67"/>
        <w:tblW w:w="10773" w:type="dxa"/>
        <w:tblLook w:val="04A0"/>
      </w:tblPr>
      <w:tblGrid>
        <w:gridCol w:w="2588"/>
        <w:gridCol w:w="6911"/>
        <w:gridCol w:w="1274"/>
      </w:tblGrid>
      <w:tr w:rsidR="001B2D0B" w:rsidRPr="005065DE" w:rsidTr="003A4A50">
        <w:trPr>
          <w:trHeight w:val="694"/>
        </w:trPr>
        <w:tc>
          <w:tcPr>
            <w:tcW w:w="2588" w:type="dxa"/>
            <w:vMerge w:val="restart"/>
          </w:tcPr>
          <w:p w:rsidR="00DC3620" w:rsidRPr="005065DE" w:rsidRDefault="00DC3620" w:rsidP="00DC362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Euphemia UCAS"/>
                <w:b/>
                <w:sz w:val="32"/>
              </w:rPr>
            </w:pPr>
            <w:r w:rsidRPr="005065DE">
              <w:rPr>
                <w:rFonts w:ascii="Calibri" w:hAnsi="Calibri" w:cs="Euphemia UCAS"/>
                <w:b/>
                <w:sz w:val="32"/>
              </w:rPr>
              <w:t xml:space="preserve">Séquence </w:t>
            </w:r>
            <w:r>
              <w:rPr>
                <w:rFonts w:ascii="Calibri" w:hAnsi="Calibri" w:cs="Euphemia UCAS"/>
                <w:b/>
                <w:sz w:val="32"/>
              </w:rPr>
              <w:t>S27</w:t>
            </w:r>
          </w:p>
          <w:p w:rsidR="00DC3620" w:rsidRDefault="00DC3620" w:rsidP="00DC3620">
            <w:pPr>
              <w:pStyle w:val="Corps"/>
              <w:jc w:val="center"/>
              <w:rPr>
                <w:rFonts w:ascii="Calibri" w:hAnsi="Calibri" w:cs="Euphemia UCAS"/>
                <w:i/>
              </w:rPr>
            </w:pPr>
          </w:p>
          <w:p w:rsidR="001B2D0B" w:rsidRPr="005065DE" w:rsidRDefault="00DC3620" w:rsidP="00DC3620">
            <w:pPr>
              <w:pStyle w:val="Corps"/>
              <w:jc w:val="center"/>
              <w:rPr>
                <w:rFonts w:ascii="Calibri" w:hAnsi="Calibri" w:cs="Euphemia UCAS"/>
                <w:i/>
              </w:rPr>
            </w:pPr>
            <w:r>
              <w:rPr>
                <w:rFonts w:ascii="Calibri" w:hAnsi="Calibri" w:cs="Euphemia UCAS"/>
                <w:i/>
              </w:rPr>
              <w:t>Réalisation du prototype.</w:t>
            </w:r>
          </w:p>
        </w:tc>
        <w:tc>
          <w:tcPr>
            <w:tcW w:w="6911" w:type="dxa"/>
            <w:vAlign w:val="center"/>
          </w:tcPr>
          <w:p w:rsidR="001B2D0B" w:rsidRPr="005065DE" w:rsidRDefault="001B2D0B" w:rsidP="001B2D0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Euphemia UCAS"/>
                <w:b/>
              </w:rPr>
            </w:pPr>
            <w:r w:rsidRPr="005065DE">
              <w:rPr>
                <w:rFonts w:ascii="Calibri" w:hAnsi="Calibri" w:cs="Euphemia UCAS"/>
                <w:b/>
                <w:sz w:val="36"/>
              </w:rPr>
              <w:t>SYNTHESE</w:t>
            </w:r>
          </w:p>
        </w:tc>
        <w:tc>
          <w:tcPr>
            <w:tcW w:w="1274" w:type="dxa"/>
            <w:vMerge w:val="restart"/>
            <w:vAlign w:val="center"/>
          </w:tcPr>
          <w:p w:rsidR="001B2D0B" w:rsidRPr="005065DE" w:rsidRDefault="001B2D0B" w:rsidP="001B2D0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Euphemia UCAS"/>
                <w:sz w:val="28"/>
              </w:rPr>
            </w:pPr>
            <w:r w:rsidRPr="005065DE">
              <w:rPr>
                <w:rFonts w:ascii="Calibri" w:hAnsi="Calibri" w:cs="Euphemia UCAS"/>
                <w:sz w:val="28"/>
              </w:rPr>
              <w:t>Cycle 4</w:t>
            </w:r>
          </w:p>
          <w:p w:rsidR="001B2D0B" w:rsidRPr="005065DE" w:rsidRDefault="001B2D0B" w:rsidP="001B2D0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Euphemia UCAS"/>
                <w:sz w:val="12"/>
              </w:rPr>
            </w:pPr>
          </w:p>
          <w:p w:rsidR="001B2D0B" w:rsidRPr="005065DE" w:rsidRDefault="00890ADC" w:rsidP="001B2D0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Euphemia UCAS"/>
                <w:b/>
              </w:rPr>
            </w:pPr>
            <w:r w:rsidRPr="005065DE">
              <w:rPr>
                <w:rFonts w:ascii="Calibri" w:hAnsi="Calibri" w:cs="Euphemia UCAS"/>
                <w:b/>
                <w:sz w:val="36"/>
              </w:rPr>
              <w:t>3</w:t>
            </w:r>
            <w:r w:rsidR="001B2D0B" w:rsidRPr="005065DE">
              <w:rPr>
                <w:rFonts w:ascii="Calibri" w:hAnsi="Calibri" w:cs="Euphemia UCAS"/>
                <w:b/>
                <w:sz w:val="36"/>
              </w:rPr>
              <w:t>ème</w:t>
            </w:r>
          </w:p>
        </w:tc>
      </w:tr>
      <w:tr w:rsidR="003A4A50" w:rsidRPr="005065DE" w:rsidTr="003A4A50">
        <w:trPr>
          <w:trHeight w:val="549"/>
        </w:trPr>
        <w:tc>
          <w:tcPr>
            <w:tcW w:w="2588" w:type="dxa"/>
            <w:vMerge/>
          </w:tcPr>
          <w:p w:rsidR="003A4A50" w:rsidRPr="005065DE" w:rsidRDefault="003A4A50" w:rsidP="003A4A5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Euphemia UCAS"/>
              </w:rPr>
            </w:pPr>
          </w:p>
        </w:tc>
        <w:tc>
          <w:tcPr>
            <w:tcW w:w="6911" w:type="dxa"/>
            <w:shd w:val="clear" w:color="auto" w:fill="D9D9D9" w:themeFill="background1" w:themeFillShade="D9"/>
            <w:vAlign w:val="center"/>
          </w:tcPr>
          <w:p w:rsidR="003A4A50" w:rsidRPr="00854048" w:rsidRDefault="003A4A50" w:rsidP="003A4A5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Euphemia UCAS"/>
                <w:b/>
                <w:sz w:val="28"/>
                <w:szCs w:val="28"/>
              </w:rPr>
            </w:pPr>
            <w:r>
              <w:rPr>
                <w:rFonts w:ascii="Calibri" w:hAnsi="Calibri" w:cs="Euphemia UCAS"/>
                <w:b/>
                <w:sz w:val="28"/>
                <w:szCs w:val="28"/>
              </w:rPr>
              <w:t>Projet.</w:t>
            </w:r>
          </w:p>
        </w:tc>
        <w:tc>
          <w:tcPr>
            <w:tcW w:w="1274" w:type="dxa"/>
            <w:vMerge/>
          </w:tcPr>
          <w:p w:rsidR="003A4A50" w:rsidRPr="005065DE" w:rsidRDefault="003A4A50" w:rsidP="003A4A5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Euphemia UCAS"/>
              </w:rPr>
            </w:pPr>
          </w:p>
        </w:tc>
      </w:tr>
    </w:tbl>
    <w:p w:rsidR="007A6A1A" w:rsidRPr="000A73D6" w:rsidRDefault="001B2D0B">
      <w:pPr>
        <w:pStyle w:val="Corps"/>
        <w:rPr>
          <w:sz w:val="6"/>
        </w:rPr>
      </w:pPr>
      <w:r>
        <w:rPr>
          <w:rFonts w:eastAsia="Times New Roman"/>
          <w:noProof/>
        </w:rPr>
        <w:drawing>
          <wp:anchor distT="0" distB="0" distL="114300" distR="114300" simplePos="0" relativeHeight="251682816" behindDoc="0" locked="0" layoutInCell="1" allowOverlap="1">
            <wp:simplePos x="0" y="0"/>
            <wp:positionH relativeFrom="column">
              <wp:posOffset>4994910</wp:posOffset>
            </wp:positionH>
            <wp:positionV relativeFrom="paragraph">
              <wp:posOffset>-10160</wp:posOffset>
            </wp:positionV>
            <wp:extent cx="941070" cy="400837"/>
            <wp:effectExtent l="0" t="0" r="0" b="5715"/>
            <wp:wrapNone/>
            <wp:docPr id="4" name="Image 4" descr="ttp://cache.media.education.gouv.fr/image/Logos/63/3/logo_academie_limoge_web_33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cache.media.education.gouv.fr/image/Logos/63/3/logo_academie_limoge_web_337633.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1070" cy="400837"/>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tbl>
      <w:tblPr>
        <w:tblStyle w:val="Grilledutableau"/>
        <w:tblW w:w="10773" w:type="dxa"/>
        <w:jc w:val="center"/>
        <w:shd w:val="clear" w:color="auto" w:fill="D9D9D9" w:themeFill="background1" w:themeFillShade="D9"/>
        <w:tblLook w:val="04A0"/>
      </w:tblPr>
      <w:tblGrid>
        <w:gridCol w:w="855"/>
        <w:gridCol w:w="5344"/>
        <w:gridCol w:w="4574"/>
      </w:tblGrid>
      <w:tr w:rsidR="001B2D0B" w:rsidRPr="005065DE" w:rsidTr="00645461">
        <w:trPr>
          <w:trHeight w:val="448"/>
          <w:jc w:val="center"/>
        </w:trPr>
        <w:tc>
          <w:tcPr>
            <w:tcW w:w="6199" w:type="dxa"/>
            <w:gridSpan w:val="2"/>
            <w:shd w:val="clear" w:color="auto" w:fill="D9D9D9" w:themeFill="background1" w:themeFillShade="D9"/>
            <w:vAlign w:val="center"/>
          </w:tcPr>
          <w:p w:rsidR="001B2D0B" w:rsidRPr="005065DE" w:rsidRDefault="001B2D0B" w:rsidP="001B2D0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Style w:val="lev"/>
                <w:rFonts w:ascii="Calibri" w:hAnsi="Calibri" w:cs="Euphemia UCAS"/>
              </w:rPr>
            </w:pPr>
            <w:r w:rsidRPr="005065DE">
              <w:rPr>
                <w:rStyle w:val="lev"/>
                <w:rFonts w:ascii="Calibri" w:hAnsi="Calibri" w:cs="Euphemia UCAS"/>
              </w:rPr>
              <w:t>Compétences développées en activités</w:t>
            </w:r>
          </w:p>
        </w:tc>
        <w:tc>
          <w:tcPr>
            <w:tcW w:w="4574" w:type="dxa"/>
            <w:shd w:val="clear" w:color="auto" w:fill="D9D9D9" w:themeFill="background1" w:themeFillShade="D9"/>
            <w:vAlign w:val="center"/>
          </w:tcPr>
          <w:p w:rsidR="001B2D0B" w:rsidRPr="005065DE" w:rsidRDefault="001B2D0B" w:rsidP="001B2D0B">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Euphemia UCAS"/>
                <w:b/>
              </w:rPr>
            </w:pPr>
            <w:r w:rsidRPr="005065DE">
              <w:rPr>
                <w:rFonts w:ascii="Calibri" w:hAnsi="Calibri" w:cs="Euphemia UCAS"/>
                <w:b/>
              </w:rPr>
              <w:t>Connaissances associées</w:t>
            </w:r>
          </w:p>
        </w:tc>
      </w:tr>
      <w:tr w:rsidR="003A4A50" w:rsidRPr="003A4A50" w:rsidTr="00645461">
        <w:trPr>
          <w:trHeight w:val="407"/>
          <w:jc w:val="center"/>
        </w:trPr>
        <w:tc>
          <w:tcPr>
            <w:tcW w:w="855" w:type="dxa"/>
            <w:shd w:val="clear" w:color="auto" w:fill="D9D9D9" w:themeFill="background1" w:themeFillShade="D9"/>
            <w:vAlign w:val="center"/>
          </w:tcPr>
          <w:p w:rsidR="003A4A50" w:rsidRPr="007619DE" w:rsidRDefault="003A4A50" w:rsidP="00704F74">
            <w:pPr>
              <w:autoSpaceDE w:val="0"/>
              <w:autoSpaceDN w:val="0"/>
              <w:adjustRightInd w:val="0"/>
              <w:ind w:left="-51" w:right="-130" w:hanging="62"/>
              <w:jc w:val="center"/>
              <w:rPr>
                <w:rFonts w:ascii="Arial" w:hAnsi="Arial" w:cs="Arial"/>
                <w:bCs/>
                <w:iCs/>
                <w:sz w:val="18"/>
                <w:szCs w:val="18"/>
              </w:rPr>
            </w:pPr>
            <w:r>
              <w:rPr>
                <w:rFonts w:ascii="Arial" w:hAnsi="Arial" w:cs="Arial"/>
                <w:bCs/>
                <w:iCs/>
                <w:sz w:val="18"/>
                <w:szCs w:val="18"/>
              </w:rPr>
              <w:t>CT 1.4</w:t>
            </w:r>
          </w:p>
        </w:tc>
        <w:tc>
          <w:tcPr>
            <w:tcW w:w="5344" w:type="dxa"/>
            <w:shd w:val="clear" w:color="auto" w:fill="D9D9D9" w:themeFill="background1" w:themeFillShade="D9"/>
            <w:vAlign w:val="center"/>
          </w:tcPr>
          <w:p w:rsidR="003A4A50" w:rsidRPr="003A4A50" w:rsidRDefault="003A4A50" w:rsidP="00704F74">
            <w:pPr>
              <w:autoSpaceDE w:val="0"/>
              <w:autoSpaceDN w:val="0"/>
              <w:adjustRightInd w:val="0"/>
              <w:ind w:right="-131"/>
              <w:rPr>
                <w:rFonts w:ascii="Arial" w:hAnsi="Arial" w:cs="Arial"/>
                <w:bCs/>
                <w:iCs/>
                <w:sz w:val="18"/>
                <w:szCs w:val="18"/>
                <w:lang w:val="fr-FR"/>
              </w:rPr>
            </w:pPr>
            <w:r w:rsidRPr="003A4A50">
              <w:rPr>
                <w:rFonts w:ascii="Arial" w:hAnsi="Arial" w:cs="Arial"/>
                <w:bCs/>
                <w:iCs/>
                <w:sz w:val="18"/>
                <w:szCs w:val="18"/>
                <w:lang w:val="fr-FR"/>
              </w:rPr>
              <w:t>Participer à l’organisation et au déroulement de projets.</w:t>
            </w:r>
          </w:p>
        </w:tc>
        <w:tc>
          <w:tcPr>
            <w:tcW w:w="4574" w:type="dxa"/>
            <w:shd w:val="clear" w:color="auto" w:fill="D9D9D9" w:themeFill="background1" w:themeFillShade="D9"/>
            <w:vAlign w:val="center"/>
          </w:tcPr>
          <w:p w:rsidR="003A4A50" w:rsidRPr="003A4A50" w:rsidRDefault="003A4A50" w:rsidP="00704F74">
            <w:pPr>
              <w:autoSpaceDE w:val="0"/>
              <w:autoSpaceDN w:val="0"/>
              <w:adjustRightInd w:val="0"/>
              <w:ind w:right="-131"/>
              <w:rPr>
                <w:rFonts w:ascii="Arial" w:hAnsi="Arial" w:cs="Arial"/>
                <w:bCs/>
                <w:iCs/>
                <w:sz w:val="18"/>
                <w:szCs w:val="18"/>
                <w:lang w:val="fr-FR"/>
              </w:rPr>
            </w:pPr>
            <w:r w:rsidRPr="003A4A50">
              <w:rPr>
                <w:rFonts w:ascii="Arial" w:hAnsi="Arial" w:cs="Arial"/>
                <w:bCs/>
                <w:iCs/>
                <w:sz w:val="18"/>
                <w:szCs w:val="18"/>
                <w:lang w:val="fr-FR"/>
              </w:rPr>
              <w:t>Organisation d’un groupe de projet, rôle des participants, planning, revue de projets.</w:t>
            </w:r>
          </w:p>
        </w:tc>
      </w:tr>
      <w:tr w:rsidR="003A4A50" w:rsidRPr="00DC3620" w:rsidTr="00645461">
        <w:trPr>
          <w:trHeight w:val="414"/>
          <w:jc w:val="center"/>
        </w:trPr>
        <w:tc>
          <w:tcPr>
            <w:tcW w:w="855" w:type="dxa"/>
            <w:shd w:val="clear" w:color="auto" w:fill="D9D9D9" w:themeFill="background1" w:themeFillShade="D9"/>
            <w:vAlign w:val="center"/>
          </w:tcPr>
          <w:p w:rsidR="003A4A50" w:rsidRPr="007619DE" w:rsidRDefault="003A4A50" w:rsidP="00704F74">
            <w:pPr>
              <w:autoSpaceDE w:val="0"/>
              <w:autoSpaceDN w:val="0"/>
              <w:adjustRightInd w:val="0"/>
              <w:ind w:left="-51" w:right="-130" w:hanging="62"/>
              <w:jc w:val="center"/>
              <w:rPr>
                <w:rFonts w:ascii="Arial" w:hAnsi="Arial" w:cs="Arial"/>
                <w:bCs/>
                <w:iCs/>
                <w:sz w:val="18"/>
                <w:szCs w:val="18"/>
              </w:rPr>
            </w:pPr>
            <w:r>
              <w:rPr>
                <w:rFonts w:ascii="Arial" w:hAnsi="Arial" w:cs="Arial"/>
                <w:bCs/>
                <w:iCs/>
                <w:sz w:val="18"/>
                <w:szCs w:val="18"/>
              </w:rPr>
              <w:t>CT 2.6</w:t>
            </w:r>
          </w:p>
        </w:tc>
        <w:tc>
          <w:tcPr>
            <w:tcW w:w="5344" w:type="dxa"/>
            <w:shd w:val="clear" w:color="auto" w:fill="D9D9D9" w:themeFill="background1" w:themeFillShade="D9"/>
            <w:vAlign w:val="center"/>
          </w:tcPr>
          <w:p w:rsidR="003A4A50" w:rsidRPr="003A4A50" w:rsidRDefault="003A4A50" w:rsidP="00704F74">
            <w:pPr>
              <w:autoSpaceDE w:val="0"/>
              <w:autoSpaceDN w:val="0"/>
              <w:adjustRightInd w:val="0"/>
              <w:ind w:right="-131"/>
              <w:rPr>
                <w:rFonts w:ascii="Arial" w:hAnsi="Arial" w:cs="Arial"/>
                <w:bCs/>
                <w:iCs/>
                <w:sz w:val="18"/>
                <w:szCs w:val="18"/>
                <w:lang w:val="fr-FR"/>
              </w:rPr>
            </w:pPr>
            <w:r w:rsidRPr="003A4A50">
              <w:rPr>
                <w:rFonts w:ascii="Arial" w:hAnsi="Arial" w:cs="Arial"/>
                <w:bCs/>
                <w:iCs/>
                <w:sz w:val="18"/>
                <w:szCs w:val="18"/>
                <w:lang w:val="fr-FR"/>
              </w:rPr>
              <w:t>Réaliser, de manière collaborative, le prototype de tout ou partie d’un objet pour valider une solution.</w:t>
            </w:r>
          </w:p>
        </w:tc>
        <w:tc>
          <w:tcPr>
            <w:tcW w:w="4574" w:type="dxa"/>
            <w:shd w:val="clear" w:color="auto" w:fill="D9D9D9" w:themeFill="background1" w:themeFillShade="D9"/>
            <w:vAlign w:val="center"/>
          </w:tcPr>
          <w:p w:rsidR="003A4A50" w:rsidRPr="003A4A50" w:rsidRDefault="003A4A50" w:rsidP="00704F74">
            <w:pPr>
              <w:autoSpaceDE w:val="0"/>
              <w:autoSpaceDN w:val="0"/>
              <w:adjustRightInd w:val="0"/>
              <w:rPr>
                <w:rFonts w:ascii="Arial" w:hAnsi="Arial" w:cs="Arial"/>
                <w:bCs/>
                <w:iCs/>
                <w:sz w:val="18"/>
                <w:szCs w:val="18"/>
                <w:lang w:val="fr-FR"/>
              </w:rPr>
            </w:pPr>
            <w:r w:rsidRPr="003A4A50">
              <w:rPr>
                <w:rFonts w:ascii="Arial" w:hAnsi="Arial" w:cs="Arial"/>
                <w:bCs/>
                <w:iCs/>
                <w:sz w:val="18"/>
                <w:szCs w:val="18"/>
                <w:lang w:val="fr-FR"/>
              </w:rPr>
              <w:t xml:space="preserve">Procédures, protocoles. Ergonomie. </w:t>
            </w:r>
          </w:p>
          <w:p w:rsidR="003A4A50" w:rsidRPr="003A4A50" w:rsidRDefault="003A4A50" w:rsidP="00704F74">
            <w:pPr>
              <w:autoSpaceDE w:val="0"/>
              <w:autoSpaceDN w:val="0"/>
              <w:adjustRightInd w:val="0"/>
              <w:rPr>
                <w:rFonts w:ascii="Arial" w:hAnsi="Arial" w:cs="Arial"/>
                <w:bCs/>
                <w:iCs/>
                <w:sz w:val="18"/>
                <w:szCs w:val="18"/>
                <w:lang w:val="fr-FR"/>
              </w:rPr>
            </w:pPr>
            <w:r w:rsidRPr="003A4A50">
              <w:rPr>
                <w:rFonts w:ascii="Arial" w:hAnsi="Arial" w:cs="Arial"/>
                <w:bCs/>
                <w:iCs/>
                <w:sz w:val="18"/>
                <w:szCs w:val="18"/>
                <w:lang w:val="fr-FR"/>
              </w:rPr>
              <w:t>Prototypage rapide de structures et de circuits de commande à partir de cartes standard.</w:t>
            </w:r>
          </w:p>
        </w:tc>
      </w:tr>
    </w:tbl>
    <w:p w:rsidR="007A6A1A" w:rsidRPr="004A0687" w:rsidRDefault="007A6A1A" w:rsidP="000A73D6">
      <w:pPr>
        <w:pStyle w:val="Corps"/>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p>
    <w:p w:rsidR="004A0687" w:rsidRPr="004A0687" w:rsidRDefault="004A0687" w:rsidP="004A0687">
      <w:pPr>
        <w:jc w:val="both"/>
        <w:rPr>
          <w:rFonts w:ascii="Arial" w:hAnsi="Arial" w:cs="Arial"/>
          <w:b/>
          <w:sz w:val="26"/>
          <w:szCs w:val="26"/>
          <w:u w:val="double"/>
          <w:lang w:val="fr-FR"/>
        </w:rPr>
      </w:pPr>
      <w:r w:rsidRPr="004A0687">
        <w:rPr>
          <w:rFonts w:ascii="Arial" w:hAnsi="Arial" w:cs="Arial"/>
          <w:b/>
          <w:sz w:val="26"/>
          <w:szCs w:val="26"/>
          <w:u w:val="double"/>
          <w:lang w:val="fr-FR"/>
        </w:rPr>
        <w:t xml:space="preserve">I) </w:t>
      </w:r>
      <w:r w:rsidR="003A4A50">
        <w:rPr>
          <w:rFonts w:ascii="Arial" w:hAnsi="Arial" w:cs="Arial"/>
          <w:b/>
          <w:sz w:val="26"/>
          <w:szCs w:val="26"/>
          <w:u w:val="double"/>
          <w:lang w:val="fr-FR"/>
        </w:rPr>
        <w:t>Organisation :</w:t>
      </w:r>
    </w:p>
    <w:p w:rsidR="004A0687" w:rsidRPr="004A0687" w:rsidRDefault="004A0687" w:rsidP="004A0687">
      <w:pPr>
        <w:rPr>
          <w:rFonts w:ascii="Arial" w:hAnsi="Arial" w:cs="Arial"/>
          <w:b/>
          <w:sz w:val="12"/>
          <w:szCs w:val="12"/>
          <w:lang w:val="fr-FR"/>
        </w:rPr>
      </w:pPr>
      <w:bookmarkStart w:id="0" w:name="p21"/>
      <w:bookmarkStart w:id="1" w:name="p20"/>
      <w:bookmarkEnd w:id="0"/>
      <w:bookmarkEnd w:id="1"/>
    </w:p>
    <w:p w:rsidR="003A4A50" w:rsidRPr="003A4A50" w:rsidRDefault="003A4A50" w:rsidP="003A4A50">
      <w:pPr>
        <w:jc w:val="both"/>
        <w:rPr>
          <w:rFonts w:ascii="Arial" w:hAnsi="Arial" w:cs="Arial"/>
          <w:sz w:val="22"/>
          <w:szCs w:val="22"/>
          <w:lang w:val="fr-FR"/>
        </w:rPr>
      </w:pPr>
      <w:r w:rsidRPr="003A4A50">
        <w:rPr>
          <w:rFonts w:ascii="Arial" w:hAnsi="Arial" w:cs="Arial"/>
          <w:sz w:val="22"/>
          <w:szCs w:val="22"/>
          <w:lang w:val="fr-FR"/>
        </w:rPr>
        <w:t xml:space="preserve">Concevoir puis réaliser un objet nécessite la mise en œuvre d’une démarche de projet, pour cela </w:t>
      </w:r>
      <w:r w:rsidRPr="003A4A50">
        <w:rPr>
          <w:rFonts w:ascii="Arial" w:hAnsi="Arial" w:cs="Arial"/>
          <w:b/>
          <w:sz w:val="22"/>
          <w:szCs w:val="22"/>
          <w:lang w:val="fr-FR"/>
        </w:rPr>
        <w:t>le groupe de projet</w:t>
      </w:r>
      <w:r w:rsidRPr="003A4A50">
        <w:rPr>
          <w:rFonts w:ascii="Arial" w:hAnsi="Arial" w:cs="Arial"/>
          <w:sz w:val="22"/>
          <w:szCs w:val="22"/>
          <w:lang w:val="fr-FR"/>
        </w:rPr>
        <w:t xml:space="preserve"> </w:t>
      </w:r>
      <w:proofErr w:type="gramStart"/>
      <w:r w:rsidRPr="003A4A50">
        <w:rPr>
          <w:rFonts w:ascii="Arial" w:hAnsi="Arial" w:cs="Arial"/>
          <w:sz w:val="22"/>
          <w:szCs w:val="22"/>
          <w:lang w:val="fr-FR"/>
        </w:rPr>
        <w:t>dispose</w:t>
      </w:r>
      <w:proofErr w:type="gramEnd"/>
      <w:r w:rsidRPr="003A4A50">
        <w:rPr>
          <w:rFonts w:ascii="Arial" w:hAnsi="Arial" w:cs="Arial"/>
          <w:sz w:val="22"/>
          <w:szCs w:val="22"/>
          <w:lang w:val="fr-FR"/>
        </w:rPr>
        <w:t xml:space="preserve"> d’un temps alloué qu’il se doit de respecter.</w:t>
      </w:r>
    </w:p>
    <w:p w:rsidR="003A4A50" w:rsidRDefault="003A4A50" w:rsidP="003A4A50">
      <w:pPr>
        <w:jc w:val="both"/>
        <w:rPr>
          <w:rFonts w:ascii="Arial" w:hAnsi="Arial" w:cs="Arial"/>
          <w:sz w:val="22"/>
          <w:szCs w:val="22"/>
          <w:lang w:val="fr-FR"/>
        </w:rPr>
      </w:pPr>
      <w:r w:rsidRPr="003A4A50">
        <w:rPr>
          <w:rFonts w:ascii="Arial" w:hAnsi="Arial" w:cs="Arial"/>
          <w:sz w:val="22"/>
          <w:szCs w:val="22"/>
          <w:lang w:val="fr-FR"/>
        </w:rPr>
        <w:t xml:space="preserve">Il est nécessaire d’élaborer un </w:t>
      </w:r>
      <w:r w:rsidRPr="003A4A50">
        <w:rPr>
          <w:rFonts w:ascii="Arial" w:hAnsi="Arial" w:cs="Arial"/>
          <w:b/>
          <w:bCs/>
          <w:sz w:val="22"/>
          <w:szCs w:val="22"/>
          <w:lang w:val="fr-FR"/>
        </w:rPr>
        <w:t xml:space="preserve">planning </w:t>
      </w:r>
      <w:r w:rsidRPr="003A4A50">
        <w:rPr>
          <w:rFonts w:ascii="Arial" w:hAnsi="Arial" w:cs="Arial"/>
          <w:sz w:val="22"/>
          <w:szCs w:val="22"/>
          <w:lang w:val="fr-FR"/>
        </w:rPr>
        <w:t>qui permettra d’organiser les différentes étapes, d’indiquer à chaque membre du groupe de travail ce qu’il doit faire et de quel temps il dispose pour le faire.</w:t>
      </w:r>
    </w:p>
    <w:p w:rsidR="003A4A50" w:rsidRPr="003A4A50" w:rsidRDefault="003A4A50" w:rsidP="003A4A50">
      <w:pPr>
        <w:jc w:val="both"/>
        <w:rPr>
          <w:rFonts w:ascii="Arial" w:hAnsi="Arial" w:cs="Arial"/>
          <w:sz w:val="12"/>
          <w:szCs w:val="12"/>
          <w:lang w:val="fr-FR"/>
        </w:rPr>
      </w:pPr>
    </w:p>
    <w:p w:rsidR="003A4A50" w:rsidRPr="003A4A50" w:rsidRDefault="003A4A50" w:rsidP="003A4A50">
      <w:pPr>
        <w:jc w:val="both"/>
        <w:rPr>
          <w:rFonts w:ascii="Arial" w:hAnsi="Arial" w:cs="Arial"/>
          <w:sz w:val="22"/>
          <w:szCs w:val="22"/>
          <w:u w:val="single"/>
          <w:lang w:val="fr-FR"/>
        </w:rPr>
      </w:pPr>
      <w:r w:rsidRPr="003A4A50">
        <w:rPr>
          <w:rFonts w:ascii="Arial" w:hAnsi="Arial" w:cs="Arial"/>
          <w:sz w:val="22"/>
          <w:szCs w:val="22"/>
          <w:u w:val="single"/>
          <w:lang w:val="fr-FR"/>
        </w:rPr>
        <w:t>Exemple de planification d’un projet :</w:t>
      </w:r>
    </w:p>
    <w:p w:rsidR="003A4A50" w:rsidRPr="003A4A50" w:rsidRDefault="003A4A50" w:rsidP="003A4A50">
      <w:pPr>
        <w:jc w:val="both"/>
        <w:rPr>
          <w:rFonts w:ascii="Arial" w:hAnsi="Arial" w:cs="Arial"/>
          <w:sz w:val="6"/>
          <w:szCs w:val="6"/>
          <w:u w:val="single"/>
          <w:lang w:val="fr-FR"/>
        </w:rPr>
      </w:pPr>
      <w:r>
        <w:rPr>
          <w:rFonts w:ascii="Arial" w:hAnsi="Arial" w:cs="Arial"/>
          <w:noProof/>
          <w:sz w:val="6"/>
          <w:szCs w:val="6"/>
          <w:lang w:val="fr-FR" w:eastAsia="fr-FR"/>
        </w:rPr>
        <w:pict>
          <v:shapetype id="_x0000_t202" coordsize="21600,21600" o:spt="202" path="m,l,21600r21600,l21600,xe">
            <v:stroke joinstyle="miter"/>
            <v:path gradientshapeok="t" o:connecttype="rect"/>
          </v:shapetype>
          <v:shape id="_x0000_s1057" type="#_x0000_t202" style="position:absolute;left:0;text-align:left;margin-left:397.15pt;margin-top:-.35pt;width:137.25pt;height:217.8pt;z-index:251699200" o:regroupid="1" strokecolor="white">
            <v:textbox>
              <w:txbxContent>
                <w:p w:rsidR="003A4A50" w:rsidRPr="003A4A50" w:rsidRDefault="003A4A50" w:rsidP="003A4A50">
                  <w:pPr>
                    <w:jc w:val="both"/>
                    <w:rPr>
                      <w:rFonts w:ascii="Arial" w:hAnsi="Arial" w:cs="Arial"/>
                      <w:sz w:val="22"/>
                      <w:szCs w:val="22"/>
                      <w:lang w:val="fr-FR"/>
                    </w:rPr>
                  </w:pPr>
                  <w:r w:rsidRPr="003A4A50">
                    <w:rPr>
                      <w:rFonts w:ascii="Arial" w:hAnsi="Arial" w:cs="Arial"/>
                      <w:sz w:val="22"/>
                      <w:szCs w:val="22"/>
                      <w:lang w:val="fr-FR"/>
                    </w:rPr>
                    <w:t xml:space="preserve">Un </w:t>
                  </w:r>
                  <w:r w:rsidRPr="003A4A50">
                    <w:rPr>
                      <w:rFonts w:ascii="Arial" w:hAnsi="Arial" w:cs="Arial"/>
                      <w:b/>
                      <w:bCs/>
                      <w:sz w:val="22"/>
                      <w:szCs w:val="22"/>
                      <w:lang w:val="fr-FR"/>
                    </w:rPr>
                    <w:t xml:space="preserve">planning </w:t>
                  </w:r>
                  <w:r w:rsidRPr="003A4A50">
                    <w:rPr>
                      <w:rFonts w:ascii="Arial" w:hAnsi="Arial" w:cs="Arial"/>
                      <w:sz w:val="22"/>
                      <w:szCs w:val="22"/>
                      <w:lang w:val="fr-FR"/>
                    </w:rPr>
                    <w:t xml:space="preserve">est l’ordonnancement de tâches dans le temps. Il a pour objet de prévoir leur enchaînement afin de respecter les délais et le budget. </w:t>
                  </w:r>
                </w:p>
                <w:p w:rsidR="003A4A50" w:rsidRPr="003A4A50" w:rsidRDefault="003A4A50" w:rsidP="003A4A50">
                  <w:pPr>
                    <w:jc w:val="both"/>
                    <w:rPr>
                      <w:rFonts w:ascii="Arial" w:hAnsi="Arial" w:cs="Arial"/>
                      <w:sz w:val="22"/>
                      <w:szCs w:val="22"/>
                      <w:lang w:val="fr-FR"/>
                    </w:rPr>
                  </w:pPr>
                </w:p>
                <w:p w:rsidR="003A4A50" w:rsidRPr="003A4A50" w:rsidRDefault="003A4A50" w:rsidP="003A4A50">
                  <w:pPr>
                    <w:jc w:val="both"/>
                    <w:rPr>
                      <w:rFonts w:ascii="Arial" w:hAnsi="Arial" w:cs="Arial"/>
                      <w:sz w:val="22"/>
                      <w:szCs w:val="22"/>
                      <w:lang w:val="fr-FR"/>
                    </w:rPr>
                  </w:pPr>
                  <w:r w:rsidRPr="003A4A50">
                    <w:rPr>
                      <w:rFonts w:ascii="Arial" w:hAnsi="Arial" w:cs="Arial"/>
                      <w:sz w:val="22"/>
                      <w:szCs w:val="22"/>
                      <w:lang w:val="fr-FR"/>
                    </w:rPr>
                    <w:t xml:space="preserve">Le groupe projet décide de mettre en place une ou plusieurs </w:t>
                  </w:r>
                  <w:r w:rsidRPr="003A4A50">
                    <w:rPr>
                      <w:rFonts w:ascii="Arial" w:hAnsi="Arial" w:cs="Arial"/>
                      <w:b/>
                      <w:bCs/>
                      <w:sz w:val="22"/>
                      <w:szCs w:val="22"/>
                      <w:lang w:val="fr-FR"/>
                    </w:rPr>
                    <w:t xml:space="preserve">revues de projet </w:t>
                  </w:r>
                  <w:r w:rsidRPr="003A4A50">
                    <w:rPr>
                      <w:rFonts w:ascii="Arial" w:hAnsi="Arial" w:cs="Arial"/>
                      <w:sz w:val="22"/>
                      <w:szCs w:val="22"/>
                      <w:lang w:val="fr-FR"/>
                    </w:rPr>
                    <w:t>qui permettent à chacun d’exposer ce qu’il a fait et de faire le point sur l’avancement du projet .</w:t>
                  </w:r>
                </w:p>
                <w:p w:rsidR="003A4A50" w:rsidRPr="003A4A50" w:rsidRDefault="003A4A50" w:rsidP="003A4A50">
                  <w:pPr>
                    <w:jc w:val="both"/>
                    <w:rPr>
                      <w:rFonts w:ascii="Arial" w:hAnsi="Arial" w:cs="Arial"/>
                      <w:sz w:val="22"/>
                      <w:szCs w:val="22"/>
                      <w:lang w:val="fr-FR"/>
                    </w:rPr>
                  </w:pPr>
                </w:p>
              </w:txbxContent>
            </v:textbox>
          </v:shape>
        </w:pict>
      </w:r>
    </w:p>
    <w:p w:rsidR="003A4A50" w:rsidRPr="003A4A50" w:rsidRDefault="003A4A50" w:rsidP="003A4A50">
      <w:pPr>
        <w:jc w:val="both"/>
        <w:rPr>
          <w:rFonts w:ascii="Arial" w:hAnsi="Arial" w:cs="Arial"/>
          <w:sz w:val="22"/>
          <w:szCs w:val="22"/>
          <w:lang w:val="fr-FR"/>
        </w:rPr>
      </w:pPr>
      <w:r>
        <w:rPr>
          <w:rFonts w:ascii="Arial" w:hAnsi="Arial" w:cs="Arial"/>
          <w:noProof/>
          <w:sz w:val="22"/>
          <w:szCs w:val="22"/>
          <w:lang w:val="fr-FR" w:eastAsia="fr-FR"/>
        </w:rPr>
        <w:pict>
          <v:shape id="_x0000_s1056" type="#_x0000_t202" style="position:absolute;left:0;text-align:left;margin-left:221.9pt;margin-top:198.5pt;width:122.25pt;height:20.25pt;z-index:251698176" o:regroupid="1">
            <v:textbox>
              <w:txbxContent>
                <w:p w:rsidR="003A4A50" w:rsidRPr="00861217" w:rsidRDefault="003A4A50" w:rsidP="003A4A50">
                  <w:pPr>
                    <w:rPr>
                      <w:rFonts w:ascii="Arial" w:hAnsi="Arial" w:cs="Arial"/>
                      <w:sz w:val="22"/>
                      <w:szCs w:val="22"/>
                    </w:rPr>
                  </w:pPr>
                  <w:proofErr w:type="spellStart"/>
                  <w:r w:rsidRPr="00861217">
                    <w:rPr>
                      <w:rFonts w:ascii="Arial" w:hAnsi="Arial" w:cs="Arial"/>
                      <w:sz w:val="22"/>
                      <w:szCs w:val="22"/>
                    </w:rPr>
                    <w:t>Antériorité</w:t>
                  </w:r>
                  <w:proofErr w:type="spellEnd"/>
                  <w:r w:rsidRPr="00861217">
                    <w:rPr>
                      <w:rFonts w:ascii="Arial" w:hAnsi="Arial" w:cs="Arial"/>
                      <w:sz w:val="22"/>
                      <w:szCs w:val="22"/>
                    </w:rPr>
                    <w:t xml:space="preserve"> des </w:t>
                  </w:r>
                  <w:proofErr w:type="spellStart"/>
                  <w:r w:rsidRPr="00861217">
                    <w:rPr>
                      <w:rFonts w:ascii="Arial" w:hAnsi="Arial" w:cs="Arial"/>
                      <w:sz w:val="22"/>
                      <w:szCs w:val="22"/>
                    </w:rPr>
                    <w:t>tâches</w:t>
                  </w:r>
                  <w:proofErr w:type="spellEnd"/>
                </w:p>
              </w:txbxContent>
            </v:textbox>
          </v:shape>
        </w:pict>
      </w:r>
      <w:r>
        <w:rPr>
          <w:rFonts w:ascii="Arial" w:hAnsi="Arial" w:cs="Arial"/>
          <w:noProof/>
          <w:sz w:val="22"/>
          <w:szCs w:val="22"/>
          <w:lang w:val="fr-FR" w:eastAsia="fr-FR"/>
        </w:rPr>
        <w:pict>
          <v:shape id="_x0000_s1055" type="#_x0000_t202" style="position:absolute;left:0;text-align:left;margin-left:300.65pt;margin-top:63.2pt;width:67.5pt;height:36.75pt;z-index:251697152" o:regroupid="1" strokecolor="white">
            <v:textbox>
              <w:txbxContent>
                <w:p w:rsidR="003A4A50" w:rsidRPr="00395C4A" w:rsidRDefault="003A4A50" w:rsidP="003A4A50">
                  <w:pPr>
                    <w:rPr>
                      <w:sz w:val="12"/>
                      <w:szCs w:val="12"/>
                    </w:rPr>
                  </w:pPr>
                </w:p>
                <w:p w:rsidR="003A4A50" w:rsidRPr="00861217" w:rsidRDefault="003A4A50" w:rsidP="003A4A50">
                  <w:pPr>
                    <w:rPr>
                      <w:rFonts w:ascii="Arial" w:hAnsi="Arial" w:cs="Arial"/>
                    </w:rPr>
                  </w:pPr>
                  <w:r>
                    <w:rPr>
                      <w:rFonts w:ascii="Arial" w:hAnsi="Arial" w:cs="Arial"/>
                    </w:rPr>
                    <w:t xml:space="preserve">   </w:t>
                  </w:r>
                  <w:proofErr w:type="spellStart"/>
                  <w:r w:rsidRPr="00861217">
                    <w:rPr>
                      <w:rFonts w:ascii="Arial" w:hAnsi="Arial" w:cs="Arial"/>
                    </w:rPr>
                    <w:t>Jours</w:t>
                  </w:r>
                  <w:proofErr w:type="spellEnd"/>
                </w:p>
              </w:txbxContent>
            </v:textbox>
          </v:shape>
        </w:pict>
      </w:r>
      <w:r w:rsidRPr="003A4A50">
        <w:rPr>
          <w:rFonts w:ascii="Arial" w:hAnsi="Arial" w:cs="Arial"/>
          <w:sz w:val="22"/>
          <w:szCs w:val="22"/>
          <w:lang w:val="fr-FR"/>
        </w:rPr>
        <w:drawing>
          <wp:inline distT="0" distB="0" distL="0" distR="0">
            <wp:extent cx="4991100" cy="2527300"/>
            <wp:effectExtent l="19050" t="0" r="0" b="0"/>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srcRect l="2849" t="6032" r="2849" b="16473"/>
                    <a:stretch>
                      <a:fillRect/>
                    </a:stretch>
                  </pic:blipFill>
                  <pic:spPr bwMode="auto">
                    <a:xfrm>
                      <a:off x="0" y="0"/>
                      <a:ext cx="4991100" cy="2527300"/>
                    </a:xfrm>
                    <a:prstGeom prst="rect">
                      <a:avLst/>
                    </a:prstGeom>
                    <a:noFill/>
                    <a:ln w="9525">
                      <a:noFill/>
                      <a:miter lim="800000"/>
                      <a:headEnd/>
                      <a:tailEnd/>
                    </a:ln>
                  </pic:spPr>
                </pic:pic>
              </a:graphicData>
            </a:graphic>
          </wp:inline>
        </w:drawing>
      </w:r>
    </w:p>
    <w:p w:rsidR="003A4A50" w:rsidRPr="003A4A50" w:rsidRDefault="003A4A50" w:rsidP="003A4A50">
      <w:pPr>
        <w:jc w:val="both"/>
        <w:rPr>
          <w:rFonts w:ascii="Arial" w:hAnsi="Arial" w:cs="Arial"/>
          <w:sz w:val="18"/>
          <w:szCs w:val="18"/>
          <w:lang w:val="fr-FR"/>
        </w:rPr>
      </w:pPr>
    </w:p>
    <w:p w:rsidR="003A4A50" w:rsidRPr="003A4A50" w:rsidRDefault="003A4A50" w:rsidP="003A4A50">
      <w:pPr>
        <w:jc w:val="both"/>
        <w:rPr>
          <w:rFonts w:ascii="Arial" w:hAnsi="Arial" w:cs="Arial"/>
          <w:sz w:val="18"/>
          <w:szCs w:val="18"/>
          <w:lang w:val="fr-FR"/>
        </w:rPr>
      </w:pPr>
    </w:p>
    <w:p w:rsidR="004A0687" w:rsidRPr="004A0687" w:rsidRDefault="004A0687" w:rsidP="004A0687">
      <w:pPr>
        <w:jc w:val="both"/>
        <w:rPr>
          <w:rFonts w:ascii="Arial" w:hAnsi="Arial" w:cs="Arial"/>
          <w:b/>
          <w:sz w:val="26"/>
          <w:szCs w:val="26"/>
          <w:u w:val="double"/>
          <w:lang w:val="fr-FR"/>
        </w:rPr>
      </w:pPr>
      <w:r w:rsidRPr="004A0687">
        <w:rPr>
          <w:rFonts w:ascii="Arial" w:hAnsi="Arial" w:cs="Arial"/>
          <w:b/>
          <w:sz w:val="26"/>
          <w:szCs w:val="26"/>
          <w:u w:val="double"/>
          <w:lang w:val="fr-FR"/>
        </w:rPr>
        <w:t xml:space="preserve">II) </w:t>
      </w:r>
      <w:r w:rsidR="003A4A50">
        <w:rPr>
          <w:rFonts w:ascii="Arial" w:hAnsi="Arial" w:cs="Arial"/>
          <w:b/>
          <w:sz w:val="26"/>
          <w:szCs w:val="26"/>
          <w:u w:val="double"/>
          <w:lang w:val="fr-FR"/>
        </w:rPr>
        <w:t>Réalisation d’un prototype</w:t>
      </w:r>
      <w:r w:rsidRPr="004A0687">
        <w:rPr>
          <w:rFonts w:ascii="Arial" w:hAnsi="Arial" w:cs="Arial"/>
          <w:b/>
          <w:sz w:val="26"/>
          <w:szCs w:val="26"/>
          <w:u w:val="double"/>
          <w:lang w:val="fr-FR"/>
        </w:rPr>
        <w:t> :</w:t>
      </w:r>
    </w:p>
    <w:p w:rsidR="004A0687" w:rsidRPr="003A4A50" w:rsidRDefault="004A0687" w:rsidP="004A0687">
      <w:pPr>
        <w:jc w:val="both"/>
        <w:rPr>
          <w:rFonts w:ascii="Arial" w:hAnsi="Arial" w:cs="Arial"/>
          <w:b/>
          <w:sz w:val="12"/>
          <w:szCs w:val="12"/>
          <w:u w:val="double"/>
          <w:lang w:val="fr-FR"/>
        </w:rPr>
      </w:pPr>
    </w:p>
    <w:p w:rsidR="003A4A50" w:rsidRPr="003A4A50" w:rsidRDefault="003A4A50" w:rsidP="003A4A50">
      <w:pPr>
        <w:jc w:val="both"/>
        <w:rPr>
          <w:rFonts w:ascii="Arial" w:hAnsi="Arial" w:cs="Arial"/>
          <w:sz w:val="22"/>
          <w:szCs w:val="22"/>
          <w:lang w:val="fr-FR"/>
        </w:rPr>
      </w:pPr>
      <w:r w:rsidRPr="003A4A50">
        <w:rPr>
          <w:rFonts w:ascii="Arial" w:hAnsi="Arial" w:cs="Arial"/>
          <w:sz w:val="22"/>
          <w:szCs w:val="22"/>
          <w:lang w:val="fr-FR"/>
        </w:rPr>
        <w:t>Un prototype est une première réalisation concrète d’un objet.</w:t>
      </w:r>
    </w:p>
    <w:p w:rsidR="003A4A50" w:rsidRPr="003A4A50" w:rsidRDefault="003A4A50" w:rsidP="003A4A50">
      <w:pPr>
        <w:jc w:val="both"/>
        <w:rPr>
          <w:rFonts w:ascii="Arial" w:hAnsi="Arial" w:cs="Arial"/>
          <w:sz w:val="12"/>
          <w:szCs w:val="12"/>
          <w:lang w:val="fr-FR"/>
        </w:rPr>
      </w:pPr>
    </w:p>
    <w:p w:rsidR="003A4A50" w:rsidRPr="003A4A50" w:rsidRDefault="003A4A50" w:rsidP="003A4A50">
      <w:pPr>
        <w:jc w:val="both"/>
        <w:rPr>
          <w:rFonts w:ascii="Arial" w:hAnsi="Arial" w:cs="Arial"/>
          <w:sz w:val="22"/>
          <w:szCs w:val="22"/>
          <w:lang w:val="fr-FR"/>
        </w:rPr>
      </w:pPr>
      <w:r w:rsidRPr="003A4A50">
        <w:rPr>
          <w:rFonts w:ascii="Arial" w:hAnsi="Arial" w:cs="Arial"/>
          <w:sz w:val="22"/>
          <w:szCs w:val="22"/>
          <w:lang w:val="fr-FR"/>
        </w:rPr>
        <w:t xml:space="preserve">Aujourd’hui, on peut réaliser très simplement des prototypes : on fabrique des composants ou on les achète, on les assemble et on les programme. Il n’est plus nécessaire d’avoir des connaissances spécifiques pour fabriquer les composants, car les ordinateurs et les machines de fabrication nous aident considérablement. Réaliser un prototype dans ces conditions s’appelle faire du </w:t>
      </w:r>
      <w:r w:rsidRPr="003A4A50">
        <w:rPr>
          <w:rFonts w:ascii="Arial" w:hAnsi="Arial" w:cs="Arial"/>
          <w:b/>
          <w:sz w:val="22"/>
          <w:szCs w:val="22"/>
          <w:lang w:val="fr-FR"/>
        </w:rPr>
        <w:t>prototypage rapide</w:t>
      </w:r>
      <w:r w:rsidRPr="003A4A50">
        <w:rPr>
          <w:rFonts w:ascii="Arial" w:hAnsi="Arial" w:cs="Arial"/>
          <w:sz w:val="22"/>
          <w:szCs w:val="22"/>
          <w:lang w:val="fr-FR"/>
        </w:rPr>
        <w:t>.</w:t>
      </w:r>
    </w:p>
    <w:p w:rsidR="003A4A50" w:rsidRPr="003A4A50" w:rsidRDefault="003A4A50" w:rsidP="003A4A50">
      <w:pPr>
        <w:jc w:val="both"/>
        <w:rPr>
          <w:rFonts w:ascii="Arial" w:hAnsi="Arial" w:cs="Arial"/>
          <w:sz w:val="12"/>
          <w:szCs w:val="12"/>
          <w:lang w:val="fr-FR"/>
        </w:rPr>
      </w:pPr>
    </w:p>
    <w:p w:rsidR="003A4A50" w:rsidRPr="003A4A50" w:rsidRDefault="003A4A50" w:rsidP="003A4A50">
      <w:pPr>
        <w:jc w:val="both"/>
        <w:rPr>
          <w:rFonts w:ascii="Arial" w:hAnsi="Arial" w:cs="Arial"/>
          <w:sz w:val="22"/>
          <w:szCs w:val="22"/>
          <w:lang w:val="fr-FR"/>
        </w:rPr>
      </w:pPr>
      <w:r w:rsidRPr="003A4A50">
        <w:rPr>
          <w:rFonts w:ascii="Arial" w:hAnsi="Arial" w:cs="Arial"/>
          <w:sz w:val="22"/>
          <w:szCs w:val="22"/>
          <w:lang w:val="fr-FR"/>
        </w:rPr>
        <w:t>Pour faire le prototype de la chaîne d’information, plutôt que de fabriquer soi-même les composants, on peut utiliser les composants standards déjà préfabriqués et très performants. Quand on souhaite les utiliser, il suffit de les relier entre eux, en respectant les règles de liaison électrique.</w:t>
      </w:r>
    </w:p>
    <w:p w:rsidR="003A4A50" w:rsidRDefault="003A4A50" w:rsidP="003A4A50">
      <w:pPr>
        <w:jc w:val="both"/>
        <w:rPr>
          <w:rFonts w:ascii="Arial" w:hAnsi="Arial" w:cs="Arial"/>
          <w:sz w:val="22"/>
          <w:szCs w:val="22"/>
          <w:lang w:val="fr-FR"/>
        </w:rPr>
      </w:pPr>
      <w:r w:rsidRPr="003A4A50">
        <w:rPr>
          <w:rFonts w:ascii="Arial" w:hAnsi="Arial" w:cs="Arial"/>
          <w:sz w:val="22"/>
          <w:szCs w:val="22"/>
          <w:lang w:val="fr-FR"/>
        </w:rPr>
        <w:t>La programmation des microcontrôleurs se fait aussi dans l’esprit du prototypage rapide : des logiciels nous aident à inscrire dans leur mémoire les instructions que les objets doivent suivre.</w:t>
      </w:r>
    </w:p>
    <w:p w:rsidR="003A4A50" w:rsidRPr="006A40AE" w:rsidRDefault="003A4A50" w:rsidP="003A4A50">
      <w:pPr>
        <w:ind w:left="-567"/>
        <w:jc w:val="both"/>
        <w:rPr>
          <w:rFonts w:ascii="Arial" w:hAnsi="Arial" w:cs="Arial"/>
          <w:sz w:val="16"/>
          <w:szCs w:val="16"/>
        </w:rPr>
      </w:pPr>
    </w:p>
    <w:p w:rsidR="003A4A50" w:rsidRDefault="003A4A50" w:rsidP="003A4A50">
      <w:pPr>
        <w:ind w:left="-567"/>
        <w:jc w:val="center"/>
        <w:rPr>
          <w:rFonts w:ascii="Arial" w:hAnsi="Arial" w:cs="Arial"/>
          <w:sz w:val="22"/>
          <w:szCs w:val="22"/>
        </w:rPr>
      </w:pPr>
      <w:r>
        <w:rPr>
          <w:rFonts w:ascii="Arial" w:hAnsi="Arial" w:cs="Arial"/>
          <w:noProof/>
          <w:sz w:val="22"/>
          <w:szCs w:val="22"/>
          <w:lang w:val="fr-FR" w:eastAsia="fr-FR"/>
        </w:rPr>
        <w:drawing>
          <wp:inline distT="0" distB="0" distL="0" distR="0">
            <wp:extent cx="5543550" cy="1943100"/>
            <wp:effectExtent l="19050" t="0" r="0" b="0"/>
            <wp:docPr id="15" name="Image 15" descr="D:\Xavier\Pictures\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Xavier\Pictures\img025.jpg"/>
                    <pic:cNvPicPr>
                      <a:picLocks noChangeAspect="1" noChangeArrowheads="1"/>
                    </pic:cNvPicPr>
                  </pic:nvPicPr>
                  <pic:blipFill>
                    <a:blip r:embed="rId10"/>
                    <a:srcRect l="9578" t="76137" r="8812" b="2747"/>
                    <a:stretch>
                      <a:fillRect/>
                    </a:stretch>
                  </pic:blipFill>
                  <pic:spPr bwMode="auto">
                    <a:xfrm>
                      <a:off x="0" y="0"/>
                      <a:ext cx="5543550" cy="1943100"/>
                    </a:xfrm>
                    <a:prstGeom prst="rect">
                      <a:avLst/>
                    </a:prstGeom>
                    <a:noFill/>
                    <a:ln w="9525">
                      <a:noFill/>
                      <a:miter lim="800000"/>
                      <a:headEnd/>
                      <a:tailEnd/>
                    </a:ln>
                  </pic:spPr>
                </pic:pic>
              </a:graphicData>
            </a:graphic>
          </wp:inline>
        </w:drawing>
      </w:r>
    </w:p>
    <w:p w:rsidR="004A0687" w:rsidRPr="003A4A50" w:rsidRDefault="004A0687" w:rsidP="003A4A50">
      <w:pPr>
        <w:jc w:val="both"/>
        <w:rPr>
          <w:sz w:val="2"/>
          <w:szCs w:val="2"/>
          <w:lang w:val="fr-FR"/>
        </w:rPr>
      </w:pPr>
    </w:p>
    <w:sectPr w:rsidR="004A0687" w:rsidRPr="003A4A50" w:rsidSect="000A73D6">
      <w:headerReference w:type="default" r:id="rId11"/>
      <w:pgSz w:w="11906" w:h="16838"/>
      <w:pgMar w:top="454" w:right="567" w:bottom="567" w:left="567" w:header="360" w:footer="360" w:gutter="0"/>
      <w:pgBorders>
        <w:top w:val="single" w:sz="6" w:space="1" w:color="auto"/>
        <w:left w:val="single" w:sz="6" w:space="4" w:color="auto"/>
        <w:bottom w:val="single" w:sz="6" w:space="1" w:color="auto"/>
        <w:right w:val="single" w:sz="6" w:space="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EE8" w:rsidRDefault="009D2EE8">
      <w:r>
        <w:separator/>
      </w:r>
    </w:p>
  </w:endnote>
  <w:endnote w:type="continuationSeparator" w:id="0">
    <w:p w:rsidR="009D2EE8" w:rsidRDefault="009D2E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elvetica Light">
    <w:charset w:val="00"/>
    <w:family w:val="auto"/>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Euphemia UCAS">
    <w:charset w:val="00"/>
    <w:family w:val="auto"/>
    <w:pitch w:val="variable"/>
    <w:sig w:usb0="80000063" w:usb1="00000000" w:usb2="00002000" w:usb3="00000000" w:csb0="000001F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EE8" w:rsidRDefault="009D2EE8">
      <w:r>
        <w:separator/>
      </w:r>
    </w:p>
  </w:footnote>
  <w:footnote w:type="continuationSeparator" w:id="0">
    <w:p w:rsidR="009D2EE8" w:rsidRDefault="009D2E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95B" w:rsidRPr="000A73D6" w:rsidRDefault="006E295B">
    <w:pPr>
      <w:pStyle w:val="En-tte"/>
      <w:rPr>
        <w:sz w:val="6"/>
      </w:rPr>
    </w:pPr>
  </w:p>
  <w:p w:rsidR="006E295B" w:rsidRPr="000A73D6" w:rsidRDefault="006E295B">
    <w:pPr>
      <w:pStyle w:val="En-tte"/>
      <w:rPr>
        <w:sz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05pt;height:107pt;visibility:visible" o:bullet="t">
        <v:imagedata r:id="rId1" o:title="bullet_metal-cap_2"/>
      </v:shape>
    </w:pict>
  </w:numPicBullet>
  <w:abstractNum w:abstractNumId="0">
    <w:nsid w:val="075E6276"/>
    <w:multiLevelType w:val="hybridMultilevel"/>
    <w:tmpl w:val="4CDA99CA"/>
    <w:lvl w:ilvl="0" w:tplc="6AACA540">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6E316">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F4B3FA">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8AC8806">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C8C9A0">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98761C">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E42C0A">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EA603C">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0EAC62">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3683441"/>
    <w:multiLevelType w:val="hybridMultilevel"/>
    <w:tmpl w:val="8CB47F2E"/>
    <w:lvl w:ilvl="0" w:tplc="12D276F2">
      <w:start w:val="1"/>
      <w:numFmt w:val="decimal"/>
      <w:lvlText w:val="%1)"/>
      <w:lvlJc w:val="left"/>
      <w:pPr>
        <w:ind w:left="294" w:hanging="360"/>
      </w:pPr>
      <w:rPr>
        <w:rFonts w:hint="default"/>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2">
    <w:nsid w:val="4A375D38"/>
    <w:multiLevelType w:val="hybridMultilevel"/>
    <w:tmpl w:val="1316B764"/>
    <w:lvl w:ilvl="0" w:tplc="2660B128">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C29340">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6C29F0">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D0AD33E">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B2A7DE">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96C6F2">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CDE0A04">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C86CA6">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FC559E">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58353C4D"/>
    <w:multiLevelType w:val="hybridMultilevel"/>
    <w:tmpl w:val="0D722A64"/>
    <w:lvl w:ilvl="0" w:tplc="99640CF0">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1" w:tplc="C2142E54">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2" w:tplc="B2505AFA">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3" w:tplc="81EA8F48">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4" w:tplc="472CFA9C">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5" w:tplc="F8DCA79A">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6" w:tplc="42A8B818">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7" w:tplc="F5C4F23C">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8" w:tplc="9992F2A0">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4"/>
        <w:szCs w:val="14"/>
        <w:highlight w:val="none"/>
        <w:vertAlign w:val="baseline"/>
      </w:rPr>
    </w:lvl>
  </w:abstractNum>
  <w:num w:numId="1">
    <w:abstractNumId w:val="2"/>
  </w:num>
  <w:num w:numId="2">
    <w:abstractNumId w:val="0"/>
  </w:num>
  <w:num w:numId="3">
    <w:abstractNumId w:val="0"/>
    <w:lvlOverride w:ilvl="0">
      <w:lvl w:ilvl="0" w:tplc="6AACA540">
        <w:start w:val="1"/>
        <w:numFmt w:val="bullet"/>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956E316">
        <w:start w:val="1"/>
        <w:numFmt w:val="bullet"/>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7F4B3FA">
        <w:start w:val="1"/>
        <w:numFmt w:val="bullet"/>
        <w:lvlText w:val="•"/>
        <w:lvlPicBulletId w:val="0"/>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F8AC8806">
        <w:start w:val="1"/>
        <w:numFmt w:val="bullet"/>
        <w:lvlText w:val="•"/>
        <w:lvlPicBulletId w:val="0"/>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4C8C9A0">
        <w:start w:val="1"/>
        <w:numFmt w:val="bullet"/>
        <w:lvlText w:val="•"/>
        <w:lvlPicBulletId w:val="0"/>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098761C">
        <w:start w:val="1"/>
        <w:numFmt w:val="bullet"/>
        <w:lvlText w:val="•"/>
        <w:lvlPicBulletId w:val="0"/>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3E42C0A">
        <w:start w:val="1"/>
        <w:numFmt w:val="bullet"/>
        <w:lvlText w:val="•"/>
        <w:lvlPicBulletId w:val="0"/>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5EA603C">
        <w:start w:val="1"/>
        <w:numFmt w:val="bullet"/>
        <w:lvlText w:val="•"/>
        <w:lvlPicBulletId w:val="0"/>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450EAC62">
        <w:start w:val="1"/>
        <w:numFmt w:val="bullet"/>
        <w:lvlText w:val="•"/>
        <w:lvlPicBulletId w:val="0"/>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hyphenationZone w:val="425"/>
  <w:drawingGridHorizontalSpacing w:val="57"/>
  <w:drawingGridVerticalSpacing w:val="57"/>
  <w:characterSpacingControl w:val="doNotCompress"/>
  <w:footnotePr>
    <w:footnote w:id="-1"/>
    <w:footnote w:id="0"/>
  </w:footnotePr>
  <w:endnotePr>
    <w:endnote w:id="-1"/>
    <w:endnote w:id="0"/>
  </w:endnotePr>
  <w:compat>
    <w:useFELayout/>
  </w:compat>
  <w:rsids>
    <w:rsidRoot w:val="007A6A1A"/>
    <w:rsid w:val="00015234"/>
    <w:rsid w:val="00041864"/>
    <w:rsid w:val="000832D5"/>
    <w:rsid w:val="000A73D6"/>
    <w:rsid w:val="001650D2"/>
    <w:rsid w:val="001B2D0B"/>
    <w:rsid w:val="00302BC8"/>
    <w:rsid w:val="00327F20"/>
    <w:rsid w:val="00353CD8"/>
    <w:rsid w:val="003A4A50"/>
    <w:rsid w:val="00464908"/>
    <w:rsid w:val="004A0687"/>
    <w:rsid w:val="004C4EFA"/>
    <w:rsid w:val="005065DE"/>
    <w:rsid w:val="0054441B"/>
    <w:rsid w:val="005E6860"/>
    <w:rsid w:val="005F531F"/>
    <w:rsid w:val="00601793"/>
    <w:rsid w:val="0062006F"/>
    <w:rsid w:val="006264E3"/>
    <w:rsid w:val="00645461"/>
    <w:rsid w:val="006C598F"/>
    <w:rsid w:val="006E295B"/>
    <w:rsid w:val="00744155"/>
    <w:rsid w:val="007A6A1A"/>
    <w:rsid w:val="00890ADC"/>
    <w:rsid w:val="008B38BB"/>
    <w:rsid w:val="009D2EE8"/>
    <w:rsid w:val="00A24C96"/>
    <w:rsid w:val="00A67B0E"/>
    <w:rsid w:val="00AF7A39"/>
    <w:rsid w:val="00B61CE0"/>
    <w:rsid w:val="00C058C7"/>
    <w:rsid w:val="00D05A0E"/>
    <w:rsid w:val="00D21FE5"/>
    <w:rsid w:val="00D632AE"/>
    <w:rsid w:val="00D92C28"/>
    <w:rsid w:val="00DC3620"/>
    <w:rsid w:val="00E1088D"/>
    <w:rsid w:val="00E31E5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E6860"/>
    <w:rPr>
      <w:sz w:val="24"/>
      <w:szCs w:val="24"/>
      <w:lang w:val="en-US" w:eastAsia="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5E6860"/>
    <w:rPr>
      <w:u w:val="single"/>
    </w:rPr>
  </w:style>
  <w:style w:type="table" w:customStyle="1" w:styleId="TableNormal">
    <w:name w:val="Table Normal"/>
    <w:rsid w:val="005E6860"/>
    <w:tblPr>
      <w:tblInd w:w="0" w:type="dxa"/>
      <w:tblCellMar>
        <w:top w:w="0" w:type="dxa"/>
        <w:left w:w="0" w:type="dxa"/>
        <w:bottom w:w="0" w:type="dxa"/>
        <w:right w:w="0" w:type="dxa"/>
      </w:tblCellMar>
    </w:tblPr>
  </w:style>
  <w:style w:type="paragraph" w:customStyle="1" w:styleId="Corps">
    <w:name w:val="Corps"/>
    <w:rsid w:val="005E6860"/>
    <w:rPr>
      <w:rFonts w:ascii="Helvetica" w:hAnsi="Helvetica" w:cs="Arial Unicode MS"/>
      <w:color w:val="000000"/>
      <w:sz w:val="22"/>
      <w:szCs w:val="22"/>
    </w:rPr>
  </w:style>
  <w:style w:type="paragraph" w:customStyle="1" w:styleId="tiquettefonce">
    <w:name w:val="Étiquette foncée"/>
    <w:rsid w:val="005E6860"/>
    <w:pPr>
      <w:jc w:val="center"/>
    </w:pPr>
    <w:rPr>
      <w:rFonts w:ascii="Helvetica Light" w:hAnsi="Helvetica Light" w:cs="Arial Unicode MS"/>
      <w:color w:val="000000"/>
      <w:sz w:val="24"/>
      <w:szCs w:val="24"/>
    </w:rPr>
  </w:style>
  <w:style w:type="paragraph" w:customStyle="1" w:styleId="tiquette">
    <w:name w:val="Étiquette"/>
    <w:rsid w:val="005E6860"/>
    <w:pPr>
      <w:jc w:val="center"/>
    </w:pPr>
    <w:rPr>
      <w:rFonts w:ascii="Helvetica" w:hAnsi="Helvetica" w:cs="Arial Unicode MS"/>
      <w:color w:val="FEFEFE"/>
      <w:sz w:val="24"/>
      <w:szCs w:val="24"/>
    </w:rPr>
  </w:style>
  <w:style w:type="paragraph" w:customStyle="1" w:styleId="Styledetableau2">
    <w:name w:val="Style de tableau 2"/>
    <w:rsid w:val="005E6860"/>
    <w:rPr>
      <w:rFonts w:ascii="Helvetica" w:eastAsia="Helvetica" w:hAnsi="Helvetica" w:cs="Helvetica"/>
      <w:color w:val="000000"/>
    </w:rPr>
  </w:style>
  <w:style w:type="paragraph" w:customStyle="1" w:styleId="Pardfaut">
    <w:name w:val="Par défaut"/>
    <w:rsid w:val="005E6860"/>
    <w:rPr>
      <w:rFonts w:ascii="Helvetica" w:eastAsia="Helvetica" w:hAnsi="Helvetica" w:cs="Helvetica"/>
      <w:color w:val="000000"/>
      <w:sz w:val="22"/>
      <w:szCs w:val="22"/>
    </w:rPr>
  </w:style>
  <w:style w:type="table" w:styleId="Grilledutableau">
    <w:name w:val="Table Grid"/>
    <w:basedOn w:val="TableauNormal"/>
    <w:uiPriority w:val="59"/>
    <w:rsid w:val="001B2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B2D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B2D0B"/>
    <w:rPr>
      <w:rFonts w:ascii="Lucida Grande" w:hAnsi="Lucida Grande" w:cs="Lucida Grande"/>
      <w:sz w:val="18"/>
      <w:szCs w:val="18"/>
      <w:lang w:val="en-US" w:eastAsia="en-US"/>
    </w:rPr>
  </w:style>
  <w:style w:type="paragraph" w:styleId="En-tte">
    <w:name w:val="header"/>
    <w:basedOn w:val="Normal"/>
    <w:link w:val="En-tteCar"/>
    <w:uiPriority w:val="99"/>
    <w:unhideWhenUsed/>
    <w:rsid w:val="000A73D6"/>
    <w:pPr>
      <w:tabs>
        <w:tab w:val="center" w:pos="4536"/>
        <w:tab w:val="right" w:pos="9072"/>
      </w:tabs>
    </w:pPr>
  </w:style>
  <w:style w:type="character" w:customStyle="1" w:styleId="En-tteCar">
    <w:name w:val="En-tête Car"/>
    <w:basedOn w:val="Policepardfaut"/>
    <w:link w:val="En-tte"/>
    <w:uiPriority w:val="99"/>
    <w:rsid w:val="000A73D6"/>
    <w:rPr>
      <w:sz w:val="24"/>
      <w:szCs w:val="24"/>
      <w:lang w:val="en-US" w:eastAsia="en-US"/>
    </w:rPr>
  </w:style>
  <w:style w:type="paragraph" w:styleId="Pieddepage">
    <w:name w:val="footer"/>
    <w:basedOn w:val="Normal"/>
    <w:link w:val="PieddepageCar"/>
    <w:uiPriority w:val="99"/>
    <w:unhideWhenUsed/>
    <w:rsid w:val="000A73D6"/>
    <w:pPr>
      <w:tabs>
        <w:tab w:val="center" w:pos="4536"/>
        <w:tab w:val="right" w:pos="9072"/>
      </w:tabs>
    </w:pPr>
  </w:style>
  <w:style w:type="character" w:customStyle="1" w:styleId="PieddepageCar">
    <w:name w:val="Pied de page Car"/>
    <w:basedOn w:val="Policepardfaut"/>
    <w:link w:val="Pieddepage"/>
    <w:uiPriority w:val="99"/>
    <w:rsid w:val="000A73D6"/>
    <w:rPr>
      <w:sz w:val="24"/>
      <w:szCs w:val="24"/>
      <w:lang w:val="en-US" w:eastAsia="en-US"/>
    </w:rPr>
  </w:style>
  <w:style w:type="character" w:styleId="lev">
    <w:name w:val="Strong"/>
    <w:basedOn w:val="Policepardfaut"/>
    <w:uiPriority w:val="22"/>
    <w:qFormat/>
    <w:rsid w:val="006E295B"/>
    <w:rPr>
      <w:b/>
      <w:bCs/>
    </w:rPr>
  </w:style>
  <w:style w:type="paragraph" w:styleId="Corpsdetexte3">
    <w:name w:val="Body Text 3"/>
    <w:basedOn w:val="Normal"/>
    <w:link w:val="Corpsdetexte3Car"/>
    <w:uiPriority w:val="99"/>
    <w:semiHidden/>
    <w:unhideWhenUsed/>
    <w:rsid w:val="00645461"/>
    <w:pPr>
      <w:spacing w:after="120"/>
    </w:pPr>
    <w:rPr>
      <w:sz w:val="16"/>
      <w:szCs w:val="16"/>
    </w:rPr>
  </w:style>
  <w:style w:type="character" w:customStyle="1" w:styleId="Corpsdetexte3Car">
    <w:name w:val="Corps de texte 3 Car"/>
    <w:basedOn w:val="Policepardfaut"/>
    <w:link w:val="Corpsdetexte3"/>
    <w:uiPriority w:val="99"/>
    <w:semiHidden/>
    <w:rsid w:val="00645461"/>
    <w:rPr>
      <w:sz w:val="16"/>
      <w:szCs w:val="16"/>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w:hAnsi="Helvetica" w:cs="Arial Unicode MS"/>
      <w:color w:val="000000"/>
      <w:sz w:val="22"/>
      <w:szCs w:val="22"/>
    </w:rPr>
  </w:style>
  <w:style w:type="paragraph" w:customStyle="1" w:styleId="tiquettefonce">
    <w:name w:val="Étiquette foncée"/>
    <w:pPr>
      <w:jc w:val="center"/>
    </w:pPr>
    <w:rPr>
      <w:rFonts w:ascii="Helvetica Light" w:hAnsi="Helvetica Light" w:cs="Arial Unicode MS"/>
      <w:color w:val="000000"/>
      <w:sz w:val="24"/>
      <w:szCs w:val="24"/>
    </w:rPr>
  </w:style>
  <w:style w:type="paragraph" w:customStyle="1" w:styleId="tiquette">
    <w:name w:val="Étiquette"/>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 w:type="paragraph" w:customStyle="1" w:styleId="Styledetableau2">
    <w:name w:val="Style de tableau 2"/>
    <w:rPr>
      <w:rFonts w:ascii="Helvetica" w:eastAsia="Helvetica" w:hAnsi="Helvetica" w:cs="Helvetica"/>
      <w:color w:val="000000"/>
    </w:rPr>
  </w:style>
  <w:style w:type="paragraph" w:customStyle="1" w:styleId="Pardfaut">
    <w:name w:val="Par défaut"/>
    <w:rPr>
      <w:rFonts w:ascii="Helvetica" w:eastAsia="Helvetica" w:hAnsi="Helvetica" w:cs="Helvetica"/>
      <w:color w:val="000000"/>
      <w:sz w:val="22"/>
      <w:szCs w:val="22"/>
    </w:rPr>
  </w:style>
  <w:style w:type="table" w:styleId="Grille">
    <w:name w:val="Table Grid"/>
    <w:basedOn w:val="TableauNormal"/>
    <w:uiPriority w:val="59"/>
    <w:rsid w:val="001B2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B2D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B2D0B"/>
    <w:rPr>
      <w:rFonts w:ascii="Lucida Grande" w:hAnsi="Lucida Grande" w:cs="Lucida Grande"/>
      <w:sz w:val="18"/>
      <w:szCs w:val="18"/>
      <w:lang w:val="en-US" w:eastAsia="en-US"/>
    </w:rPr>
  </w:style>
  <w:style w:type="paragraph" w:styleId="En-tte">
    <w:name w:val="header"/>
    <w:basedOn w:val="Normal"/>
    <w:link w:val="En-tteCar"/>
    <w:uiPriority w:val="99"/>
    <w:unhideWhenUsed/>
    <w:rsid w:val="000A73D6"/>
    <w:pPr>
      <w:tabs>
        <w:tab w:val="center" w:pos="4536"/>
        <w:tab w:val="right" w:pos="9072"/>
      </w:tabs>
    </w:pPr>
  </w:style>
  <w:style w:type="character" w:customStyle="1" w:styleId="En-tteCar">
    <w:name w:val="En-tête Car"/>
    <w:basedOn w:val="Policepardfaut"/>
    <w:link w:val="En-tte"/>
    <w:uiPriority w:val="99"/>
    <w:rsid w:val="000A73D6"/>
    <w:rPr>
      <w:sz w:val="24"/>
      <w:szCs w:val="24"/>
      <w:lang w:val="en-US" w:eastAsia="en-US"/>
    </w:rPr>
  </w:style>
  <w:style w:type="paragraph" w:styleId="Pieddepage">
    <w:name w:val="footer"/>
    <w:basedOn w:val="Normal"/>
    <w:link w:val="PieddepageCar"/>
    <w:uiPriority w:val="99"/>
    <w:unhideWhenUsed/>
    <w:rsid w:val="000A73D6"/>
    <w:pPr>
      <w:tabs>
        <w:tab w:val="center" w:pos="4536"/>
        <w:tab w:val="right" w:pos="9072"/>
      </w:tabs>
    </w:pPr>
  </w:style>
  <w:style w:type="character" w:customStyle="1" w:styleId="PieddepageCar">
    <w:name w:val="Pied de page Car"/>
    <w:basedOn w:val="Policepardfaut"/>
    <w:link w:val="Pieddepage"/>
    <w:uiPriority w:val="99"/>
    <w:rsid w:val="000A73D6"/>
    <w:rPr>
      <w:sz w:val="24"/>
      <w:szCs w:val="24"/>
      <w:lang w:val="en-US" w:eastAsia="en-US"/>
    </w:rPr>
  </w:style>
  <w:style w:type="character" w:styleId="lev">
    <w:name w:val="Strong"/>
    <w:basedOn w:val="Policepardfaut"/>
    <w:uiPriority w:val="22"/>
    <w:qFormat/>
    <w:rsid w:val="006E295B"/>
    <w:rPr>
      <w:b/>
      <w:bC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6EB57-C529-49C1-A5C0-BF8D77B8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302</Words>
  <Characters>1662</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Xavier</cp:lastModifiedBy>
  <cp:revision>3</cp:revision>
  <dcterms:created xsi:type="dcterms:W3CDTF">2017-01-07T13:22:00Z</dcterms:created>
  <dcterms:modified xsi:type="dcterms:W3CDTF">2017-01-07T13:28:00Z</dcterms:modified>
</cp:coreProperties>
</file>