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pPr w:leftFromText="141" w:rightFromText="141" w:vertAnchor="text" w:horzAnchor="page" w:tblpXSpec="center" w:tblpY="-67"/>
        <w:tblW w:w="10773" w:type="dxa"/>
        <w:tblLook w:val="04A0"/>
      </w:tblPr>
      <w:tblGrid>
        <w:gridCol w:w="2588"/>
        <w:gridCol w:w="6911"/>
        <w:gridCol w:w="1274"/>
      </w:tblGrid>
      <w:tr w:rsidR="001B2D0B" w:rsidRPr="00A7444A" w:rsidTr="003A4A50">
        <w:trPr>
          <w:trHeight w:val="694"/>
        </w:trPr>
        <w:tc>
          <w:tcPr>
            <w:tcW w:w="2588" w:type="dxa"/>
            <w:vMerge w:val="restart"/>
          </w:tcPr>
          <w:p w:rsidR="00DC3620" w:rsidRPr="00A7444A" w:rsidRDefault="00DC3620" w:rsidP="00DC362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32"/>
              </w:rPr>
            </w:pPr>
            <w:r w:rsidRPr="00A7444A">
              <w:rPr>
                <w:rFonts w:ascii="Calibri" w:hAnsi="Calibri" w:cs="Euphemia UCAS"/>
                <w:b/>
                <w:sz w:val="32"/>
              </w:rPr>
              <w:t xml:space="preserve">Séquence </w:t>
            </w:r>
            <w:r w:rsidR="00E44EB7" w:rsidRPr="00A7444A">
              <w:rPr>
                <w:rFonts w:ascii="Calibri" w:hAnsi="Calibri" w:cs="Euphemia UCAS"/>
                <w:b/>
                <w:sz w:val="32"/>
              </w:rPr>
              <w:t>S28</w:t>
            </w:r>
          </w:p>
          <w:p w:rsidR="00DC3620" w:rsidRPr="00A7444A" w:rsidRDefault="00DC3620" w:rsidP="00DC3620">
            <w:pPr>
              <w:pStyle w:val="Corps"/>
              <w:jc w:val="center"/>
              <w:rPr>
                <w:rFonts w:ascii="Calibri" w:hAnsi="Calibri" w:cs="Euphemia UCAS"/>
                <w:i/>
              </w:rPr>
            </w:pPr>
          </w:p>
          <w:p w:rsidR="001B2D0B" w:rsidRPr="00A7444A" w:rsidRDefault="00E44EB7" w:rsidP="00E44EB7">
            <w:pPr>
              <w:pStyle w:val="Corps"/>
              <w:jc w:val="center"/>
              <w:rPr>
                <w:rFonts w:ascii="Calibri" w:hAnsi="Calibri" w:cs="Euphemia UCAS"/>
                <w:i/>
              </w:rPr>
            </w:pPr>
            <w:r w:rsidRPr="00A7444A">
              <w:rPr>
                <w:rFonts w:ascii="Calibri" w:hAnsi="Calibri" w:cs="Euphemia UCAS"/>
                <w:i/>
              </w:rPr>
              <w:t>Test et validation</w:t>
            </w:r>
            <w:r w:rsidR="00DC3620" w:rsidRPr="00A7444A">
              <w:rPr>
                <w:rFonts w:ascii="Calibri" w:hAnsi="Calibri" w:cs="Euphemia UCAS"/>
                <w:i/>
              </w:rPr>
              <w:t>.</w:t>
            </w:r>
          </w:p>
        </w:tc>
        <w:tc>
          <w:tcPr>
            <w:tcW w:w="6911" w:type="dxa"/>
            <w:vAlign w:val="center"/>
          </w:tcPr>
          <w:p w:rsidR="001B2D0B" w:rsidRPr="00A7444A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A7444A">
              <w:rPr>
                <w:rFonts w:ascii="Calibri" w:hAnsi="Calibri" w:cs="Euphemia UCAS"/>
                <w:b/>
                <w:sz w:val="36"/>
              </w:rPr>
              <w:t>SYNTHESE</w:t>
            </w:r>
          </w:p>
        </w:tc>
        <w:tc>
          <w:tcPr>
            <w:tcW w:w="1274" w:type="dxa"/>
            <w:vMerge w:val="restart"/>
            <w:vAlign w:val="center"/>
          </w:tcPr>
          <w:p w:rsidR="001B2D0B" w:rsidRPr="00A7444A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28"/>
              </w:rPr>
            </w:pPr>
            <w:r w:rsidRPr="00A7444A">
              <w:rPr>
                <w:rFonts w:ascii="Calibri" w:hAnsi="Calibri" w:cs="Euphemia UCAS"/>
                <w:sz w:val="28"/>
              </w:rPr>
              <w:t>Cycle 4</w:t>
            </w:r>
          </w:p>
          <w:p w:rsidR="001B2D0B" w:rsidRPr="00A7444A" w:rsidRDefault="001B2D0B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sz w:val="12"/>
              </w:rPr>
            </w:pPr>
          </w:p>
          <w:p w:rsidR="001B2D0B" w:rsidRPr="00A7444A" w:rsidRDefault="00890ADC" w:rsidP="001B2D0B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</w:rPr>
            </w:pPr>
            <w:r w:rsidRPr="00A7444A">
              <w:rPr>
                <w:rFonts w:ascii="Calibri" w:hAnsi="Calibri" w:cs="Euphemia UCAS"/>
                <w:b/>
                <w:sz w:val="36"/>
              </w:rPr>
              <w:t>3</w:t>
            </w:r>
            <w:r w:rsidR="001B2D0B" w:rsidRPr="00A7444A">
              <w:rPr>
                <w:rFonts w:ascii="Calibri" w:hAnsi="Calibri" w:cs="Euphemia UCAS"/>
                <w:b/>
                <w:sz w:val="36"/>
              </w:rPr>
              <w:t>ème</w:t>
            </w:r>
          </w:p>
        </w:tc>
      </w:tr>
      <w:tr w:rsidR="003A4A50" w:rsidRPr="00A7444A" w:rsidTr="003A4A50">
        <w:trPr>
          <w:trHeight w:val="549"/>
        </w:trPr>
        <w:tc>
          <w:tcPr>
            <w:tcW w:w="2588" w:type="dxa"/>
            <w:vMerge/>
          </w:tcPr>
          <w:p w:rsidR="003A4A50" w:rsidRPr="00A7444A" w:rsidRDefault="003A4A50" w:rsidP="003A4A5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  <w:tc>
          <w:tcPr>
            <w:tcW w:w="6911" w:type="dxa"/>
            <w:shd w:val="clear" w:color="auto" w:fill="D9D9D9" w:themeFill="background1" w:themeFillShade="D9"/>
            <w:vAlign w:val="center"/>
          </w:tcPr>
          <w:p w:rsidR="003A4A50" w:rsidRPr="00A7444A" w:rsidRDefault="003A4A50" w:rsidP="003A4A5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Euphemia UCAS"/>
                <w:b/>
                <w:sz w:val="28"/>
                <w:szCs w:val="28"/>
              </w:rPr>
            </w:pPr>
            <w:r w:rsidRPr="00A7444A">
              <w:rPr>
                <w:rFonts w:ascii="Calibri" w:hAnsi="Calibri" w:cs="Euphemia UCAS"/>
                <w:b/>
                <w:sz w:val="28"/>
                <w:szCs w:val="28"/>
              </w:rPr>
              <w:t>Projet.</w:t>
            </w:r>
          </w:p>
        </w:tc>
        <w:tc>
          <w:tcPr>
            <w:tcW w:w="1274" w:type="dxa"/>
            <w:vMerge/>
          </w:tcPr>
          <w:p w:rsidR="003A4A50" w:rsidRPr="00A7444A" w:rsidRDefault="003A4A50" w:rsidP="003A4A50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Euphemia UCAS"/>
              </w:rPr>
            </w:pPr>
          </w:p>
        </w:tc>
      </w:tr>
    </w:tbl>
    <w:p w:rsidR="00E44EB7" w:rsidRPr="00A7444A" w:rsidRDefault="001B2D0B" w:rsidP="00E44EB7">
      <w:pPr>
        <w:rPr>
          <w:sz w:val="16"/>
          <w:szCs w:val="16"/>
          <w:lang w:val="fr-FR"/>
        </w:rPr>
      </w:pPr>
      <w:r w:rsidRPr="00A7444A">
        <w:rPr>
          <w:rFonts w:eastAsia="Times New Roman"/>
          <w:noProof/>
          <w:lang w:val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4994910</wp:posOffset>
            </wp:positionH>
            <wp:positionV relativeFrom="paragraph">
              <wp:posOffset>-10160</wp:posOffset>
            </wp:positionV>
            <wp:extent cx="941070" cy="400837"/>
            <wp:effectExtent l="0" t="0" r="0" b="5715"/>
            <wp:wrapNone/>
            <wp:docPr id="4" name="Image 4" descr="ttp://cache.media.education.gouv.fr/image/Logos/63/3/logo_academie_limoge_web_33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tp://cache.media.education.gouv.fr/image/Logos/63/3/logo_academie_limoge_web_3376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40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44EB7" w:rsidRPr="00A7444A">
        <w:rPr>
          <w:lang w:val="fr-FR"/>
        </w:rPr>
        <w:t xml:space="preserve"> </w:t>
      </w:r>
    </w:p>
    <w:tbl>
      <w:tblPr>
        <w:tblStyle w:val="Grilledutableau"/>
        <w:tblW w:w="10773" w:type="dxa"/>
        <w:jc w:val="center"/>
        <w:shd w:val="clear" w:color="auto" w:fill="D9D9D9" w:themeFill="background1" w:themeFillShade="D9"/>
        <w:tblLook w:val="04A0"/>
      </w:tblPr>
      <w:tblGrid>
        <w:gridCol w:w="855"/>
        <w:gridCol w:w="5100"/>
        <w:gridCol w:w="4818"/>
      </w:tblGrid>
      <w:tr w:rsidR="00E44EB7" w:rsidRPr="00A7444A" w:rsidTr="000C5523">
        <w:trPr>
          <w:trHeight w:val="448"/>
          <w:jc w:val="center"/>
        </w:trPr>
        <w:tc>
          <w:tcPr>
            <w:tcW w:w="5955" w:type="dxa"/>
            <w:gridSpan w:val="2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jc w:val="center"/>
              <w:rPr>
                <w:rStyle w:val="lev"/>
                <w:rFonts w:ascii="Arial" w:hAnsi="Arial" w:cs="Arial"/>
              </w:rPr>
            </w:pPr>
            <w:r w:rsidRPr="00A7444A">
              <w:rPr>
                <w:rStyle w:val="lev"/>
                <w:rFonts w:ascii="Arial" w:hAnsi="Arial" w:cs="Arial"/>
              </w:rPr>
              <w:t>Compétences développées en activités</w:t>
            </w:r>
          </w:p>
        </w:tc>
        <w:tc>
          <w:tcPr>
            <w:tcW w:w="4818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jc w:val="center"/>
              <w:rPr>
                <w:rFonts w:ascii="Arial" w:hAnsi="Arial" w:cs="Arial"/>
                <w:b/>
              </w:rPr>
            </w:pPr>
            <w:r w:rsidRPr="00A7444A">
              <w:rPr>
                <w:rFonts w:ascii="Arial" w:hAnsi="Arial" w:cs="Arial"/>
                <w:b/>
              </w:rPr>
              <w:t>Connaissances associées</w:t>
            </w:r>
          </w:p>
        </w:tc>
      </w:tr>
      <w:tr w:rsidR="00E44EB7" w:rsidRPr="00A7444A" w:rsidTr="000C5523">
        <w:trPr>
          <w:trHeight w:val="407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spacing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fr-FR"/>
              </w:rPr>
            </w:pPr>
            <w:r w:rsidRPr="00A744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CT 1.2</w:t>
            </w:r>
          </w:p>
        </w:tc>
        <w:tc>
          <w:tcPr>
            <w:tcW w:w="5100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A7444A">
              <w:rPr>
                <w:rFonts w:ascii="Arial" w:hAnsi="Arial" w:cs="Arial"/>
                <w:sz w:val="16"/>
                <w:szCs w:val="16"/>
              </w:rPr>
              <w:t>► Mesurer des grandeurs de manière directe ou indirecte.</w:t>
            </w:r>
          </w:p>
        </w:tc>
        <w:tc>
          <w:tcPr>
            <w:tcW w:w="4818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A7444A">
              <w:rPr>
                <w:rFonts w:ascii="Arial" w:eastAsia="Times New Roman" w:hAnsi="Arial" w:cs="Arial"/>
                <w:sz w:val="16"/>
                <w:szCs w:val="16"/>
                <w:bdr w:val="none" w:sz="0" w:space="0" w:color="auto"/>
              </w:rPr>
              <w:t>Instruments de mesure usuels. Principe de fonctionnement d’un capteur, d’un codeur, d’un détecteur. Nature du signal : analogique ou numérique. Nature d’une information : logique ou analogique.</w:t>
            </w:r>
          </w:p>
        </w:tc>
      </w:tr>
      <w:tr w:rsidR="00E44EB7" w:rsidRPr="00A7444A" w:rsidTr="000C5523">
        <w:trPr>
          <w:trHeight w:val="424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spacing w:after="100" w:afterAutospacing="1"/>
              <w:jc w:val="center"/>
              <w:rPr>
                <w:rFonts w:ascii="Arial" w:hAnsi="Arial" w:cs="Arial"/>
                <w:b/>
                <w:sz w:val="16"/>
                <w:szCs w:val="16"/>
                <w:lang w:val="fr-FR"/>
              </w:rPr>
            </w:pPr>
            <w:r w:rsidRPr="00A744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CS 1.5</w:t>
            </w:r>
          </w:p>
        </w:tc>
        <w:tc>
          <w:tcPr>
            <w:tcW w:w="5100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A7444A">
              <w:rPr>
                <w:rFonts w:ascii="Arial" w:hAnsi="Arial" w:cs="Arial"/>
                <w:sz w:val="16"/>
                <w:szCs w:val="16"/>
              </w:rPr>
              <w:t>► Respecter une procédure de travail garantissant un résultat en respectant les règles de sécurité et d’utilisation des outils mis à disposition.</w:t>
            </w:r>
          </w:p>
        </w:tc>
        <w:tc>
          <w:tcPr>
            <w:tcW w:w="4818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A7444A">
              <w:rPr>
                <w:rFonts w:ascii="Arial" w:eastAsia="Times New Roman" w:hAnsi="Arial" w:cs="Arial"/>
                <w:sz w:val="16"/>
                <w:szCs w:val="16"/>
                <w:bdr w:val="none" w:sz="0" w:space="0" w:color="auto"/>
              </w:rPr>
              <w:t>Procédures, protocoles. Ergonomie.</w:t>
            </w:r>
          </w:p>
        </w:tc>
      </w:tr>
      <w:tr w:rsidR="00E44EB7" w:rsidRPr="00A7444A" w:rsidTr="000C5523">
        <w:trPr>
          <w:trHeight w:val="424"/>
          <w:jc w:val="center"/>
        </w:trPr>
        <w:tc>
          <w:tcPr>
            <w:tcW w:w="855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spacing w:after="100" w:afterAutospacing="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fr-FR" w:eastAsia="fr-FR"/>
              </w:rPr>
            </w:pPr>
            <w:r w:rsidRPr="00A7444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fr-FR" w:eastAsia="fr-FR"/>
              </w:rPr>
              <w:t>CS 1.7</w:t>
            </w:r>
          </w:p>
        </w:tc>
        <w:tc>
          <w:tcPr>
            <w:tcW w:w="5100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ascii="Arial" w:hAnsi="Arial" w:cs="Arial"/>
                <w:sz w:val="16"/>
                <w:szCs w:val="16"/>
              </w:rPr>
            </w:pPr>
            <w:r w:rsidRPr="00A7444A">
              <w:rPr>
                <w:rFonts w:ascii="Arial" w:hAnsi="Arial" w:cs="Arial"/>
                <w:sz w:val="16"/>
                <w:szCs w:val="16"/>
              </w:rPr>
              <w:t>► Interpréter des résultats expérimentaux, en tirer une conclusion et la communiquer en argumentant.</w:t>
            </w:r>
          </w:p>
        </w:tc>
        <w:tc>
          <w:tcPr>
            <w:tcW w:w="4818" w:type="dxa"/>
            <w:shd w:val="clear" w:color="auto" w:fill="D9D9D9" w:themeFill="background1" w:themeFillShade="D9"/>
            <w:vAlign w:val="center"/>
          </w:tcPr>
          <w:p w:rsidR="00E44EB7" w:rsidRPr="00A7444A" w:rsidRDefault="00E44EB7" w:rsidP="000C5523">
            <w:pPr>
              <w:pStyle w:val="Corps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100" w:afterAutospacing="1"/>
              <w:rPr>
                <w:rFonts w:ascii="Arial" w:eastAsia="Times New Roman" w:hAnsi="Arial" w:cs="Arial"/>
                <w:sz w:val="16"/>
                <w:szCs w:val="16"/>
                <w:bdr w:val="none" w:sz="0" w:space="0" w:color="auto"/>
              </w:rPr>
            </w:pPr>
            <w:r w:rsidRPr="00A7444A">
              <w:rPr>
                <w:rFonts w:ascii="Arial" w:eastAsia="Times New Roman" w:hAnsi="Arial" w:cs="Arial"/>
                <w:sz w:val="16"/>
                <w:szCs w:val="16"/>
                <w:bdr w:val="none" w:sz="0" w:space="0" w:color="auto"/>
              </w:rPr>
              <w:t>Notions d’écarts entre les attentes fixées par le cahier des charges et les résultats de l’expérimentation.</w:t>
            </w:r>
          </w:p>
        </w:tc>
      </w:tr>
    </w:tbl>
    <w:p w:rsidR="00E44EB7" w:rsidRDefault="00E44EB7" w:rsidP="00E44EB7">
      <w:pPr>
        <w:ind w:firstLine="708"/>
        <w:rPr>
          <w:sz w:val="20"/>
          <w:lang w:val="fr-FR"/>
        </w:rPr>
      </w:pPr>
    </w:p>
    <w:p w:rsidR="00C23597" w:rsidRDefault="00C23597" w:rsidP="00E44EB7">
      <w:pPr>
        <w:ind w:firstLine="708"/>
        <w:rPr>
          <w:sz w:val="20"/>
          <w:lang w:val="fr-FR"/>
        </w:rPr>
      </w:pPr>
    </w:p>
    <w:p w:rsidR="00C23597" w:rsidRPr="00A7444A" w:rsidRDefault="00C23597" w:rsidP="00E44EB7">
      <w:pPr>
        <w:ind w:firstLine="708"/>
        <w:rPr>
          <w:sz w:val="20"/>
          <w:lang w:val="fr-FR"/>
        </w:rPr>
      </w:pPr>
    </w:p>
    <w:p w:rsidR="004A0687" w:rsidRPr="00C23597" w:rsidRDefault="004A0687" w:rsidP="00E44EB7">
      <w:pPr>
        <w:pStyle w:val="Corps"/>
        <w:rPr>
          <w:rFonts w:ascii="Calibri" w:hAnsi="Calibri" w:cs="Arial"/>
          <w:b/>
          <w:sz w:val="28"/>
          <w:szCs w:val="28"/>
          <w:u w:val="double"/>
        </w:rPr>
      </w:pPr>
      <w:r w:rsidRPr="00C23597">
        <w:rPr>
          <w:rFonts w:ascii="Arial" w:hAnsi="Arial" w:cs="Arial"/>
          <w:b/>
          <w:sz w:val="28"/>
          <w:szCs w:val="28"/>
          <w:u w:val="double"/>
        </w:rPr>
        <w:t xml:space="preserve">I) </w:t>
      </w:r>
      <w:r w:rsidR="00A7444A" w:rsidRPr="00C23597">
        <w:rPr>
          <w:rFonts w:ascii="Calibri" w:hAnsi="Calibri" w:cs="Arial"/>
          <w:b/>
          <w:sz w:val="28"/>
          <w:szCs w:val="28"/>
          <w:u w:val="double"/>
        </w:rPr>
        <w:t>Mesurer des grandeurs de manière directe ou indirecte</w:t>
      </w:r>
      <w:r w:rsidR="003A4A50" w:rsidRPr="00C23597">
        <w:rPr>
          <w:rFonts w:ascii="Calibri" w:hAnsi="Calibri" w:cs="Arial"/>
          <w:b/>
          <w:sz w:val="28"/>
          <w:szCs w:val="28"/>
          <w:u w:val="double"/>
        </w:rPr>
        <w:t>:</w:t>
      </w:r>
    </w:p>
    <w:p w:rsidR="004A0687" w:rsidRPr="00C23597" w:rsidRDefault="004A0687" w:rsidP="004A0687">
      <w:pPr>
        <w:rPr>
          <w:rFonts w:ascii="Calibri" w:hAnsi="Calibri" w:cs="Arial"/>
          <w:b/>
          <w:sz w:val="12"/>
          <w:szCs w:val="12"/>
          <w:lang w:val="fr-FR"/>
        </w:rPr>
      </w:pPr>
      <w:bookmarkStart w:id="0" w:name="p21"/>
      <w:bookmarkStart w:id="1" w:name="p20"/>
      <w:bookmarkEnd w:id="0"/>
      <w:bookmarkEnd w:id="1"/>
    </w:p>
    <w:p w:rsidR="00A7444A" w:rsidRPr="00C23597" w:rsidRDefault="00A7444A" w:rsidP="00A7444A">
      <w:pPr>
        <w:pStyle w:val="Corps"/>
        <w:rPr>
          <w:rFonts w:ascii="Calibri" w:hAnsi="Calibri"/>
          <w:color w:val="auto"/>
          <w:sz w:val="24"/>
        </w:rPr>
      </w:pPr>
      <w:r w:rsidRPr="00C23597">
        <w:rPr>
          <w:rFonts w:ascii="Calibri" w:hAnsi="Calibri"/>
          <w:color w:val="auto"/>
          <w:sz w:val="24"/>
        </w:rPr>
        <w:t xml:space="preserve">Une </w:t>
      </w:r>
      <w:r w:rsidRPr="00C23597">
        <w:rPr>
          <w:rFonts w:ascii="Calibri" w:hAnsi="Calibri"/>
          <w:b/>
          <w:color w:val="auto"/>
          <w:sz w:val="24"/>
        </w:rPr>
        <w:t>grandeur physique</w:t>
      </w:r>
      <w:r w:rsidRPr="00C23597">
        <w:rPr>
          <w:rFonts w:ascii="Calibri" w:hAnsi="Calibri"/>
          <w:color w:val="auto"/>
          <w:sz w:val="24"/>
        </w:rPr>
        <w:t xml:space="preserve"> est la propriété d’un phénomène ou d’un objet que l’on souhaite mesurer.</w:t>
      </w:r>
    </w:p>
    <w:p w:rsidR="00A7444A" w:rsidRPr="00C23597" w:rsidRDefault="00A7444A" w:rsidP="00A7444A">
      <w:pPr>
        <w:pStyle w:val="Corps"/>
        <w:jc w:val="both"/>
        <w:rPr>
          <w:rFonts w:ascii="Calibri" w:hAnsi="Calibri"/>
          <w:color w:val="auto"/>
          <w:sz w:val="24"/>
        </w:rPr>
      </w:pPr>
      <w:r w:rsidRPr="00C23597">
        <w:rPr>
          <w:rFonts w:ascii="Calibri" w:hAnsi="Calibri"/>
          <w:color w:val="auto"/>
          <w:sz w:val="24"/>
        </w:rPr>
        <w:t xml:space="preserve">Pour cela, il convient d’identifier sa nature et si on peut </w:t>
      </w:r>
      <w:r w:rsidRPr="00C23597">
        <w:rPr>
          <w:rFonts w:ascii="Calibri" w:hAnsi="Calibri"/>
          <w:b/>
          <w:color w:val="auto"/>
          <w:sz w:val="24"/>
        </w:rPr>
        <w:t>la mesurer directement</w:t>
      </w:r>
      <w:r w:rsidRPr="00C23597">
        <w:rPr>
          <w:rFonts w:ascii="Calibri" w:hAnsi="Calibri"/>
          <w:color w:val="auto"/>
          <w:sz w:val="24"/>
        </w:rPr>
        <w:t xml:space="preserve"> à l’aide d’un instrument commun ou bien s’il faut </w:t>
      </w:r>
      <w:r w:rsidRPr="00C23597">
        <w:rPr>
          <w:rFonts w:ascii="Calibri" w:hAnsi="Calibri"/>
          <w:b/>
          <w:color w:val="auto"/>
          <w:sz w:val="24"/>
        </w:rPr>
        <w:t>la calculer</w:t>
      </w:r>
      <w:r w:rsidRPr="00C23597">
        <w:rPr>
          <w:rFonts w:ascii="Calibri" w:hAnsi="Calibri"/>
          <w:color w:val="auto"/>
          <w:sz w:val="24"/>
        </w:rPr>
        <w:t xml:space="preserve"> à partir de résultats expérimentaux.</w:t>
      </w:r>
    </w:p>
    <w:p w:rsidR="00A7444A" w:rsidRPr="00C23597" w:rsidRDefault="00A7444A" w:rsidP="00A7444A">
      <w:pPr>
        <w:pStyle w:val="Corps"/>
        <w:rPr>
          <w:rFonts w:ascii="Calibri" w:hAnsi="Calibri"/>
          <w:color w:val="auto"/>
          <w:sz w:val="24"/>
        </w:rPr>
      </w:pPr>
    </w:p>
    <w:p w:rsidR="00A7444A" w:rsidRPr="00C23597" w:rsidRDefault="00A7444A" w:rsidP="00A7444A">
      <w:pPr>
        <w:pStyle w:val="Corps"/>
        <w:rPr>
          <w:rFonts w:ascii="Calibri" w:hAnsi="Calibri"/>
          <w:color w:val="auto"/>
          <w:sz w:val="24"/>
          <w:szCs w:val="24"/>
        </w:rPr>
      </w:pPr>
      <w:r w:rsidRPr="00C23597">
        <w:rPr>
          <w:rFonts w:ascii="Calibri" w:hAnsi="Calibri"/>
          <w:color w:val="auto"/>
          <w:sz w:val="24"/>
          <w:szCs w:val="24"/>
        </w:rPr>
        <w:t>Un instrument de mesure est un dispositif qui permet d’évaluer la grandeur étudiée.</w:t>
      </w:r>
    </w:p>
    <w:p w:rsidR="00A7444A" w:rsidRPr="00C23597" w:rsidRDefault="00A7444A" w:rsidP="00A7444A">
      <w:pPr>
        <w:pStyle w:val="Corps"/>
        <w:rPr>
          <w:rFonts w:ascii="Calibri" w:hAnsi="Calibri"/>
          <w:color w:val="auto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76"/>
        <w:gridCol w:w="3441"/>
        <w:gridCol w:w="3456"/>
      </w:tblGrid>
      <w:tr w:rsidR="00A7444A" w:rsidRPr="00C23597" w:rsidTr="00A7444A">
        <w:tc>
          <w:tcPr>
            <w:tcW w:w="3876" w:type="dxa"/>
            <w:vAlign w:val="center"/>
          </w:tcPr>
          <w:p w:rsidR="00A7444A" w:rsidRPr="00C23597" w:rsidRDefault="00A7444A" w:rsidP="00A7444A">
            <w:pPr>
              <w:jc w:val="center"/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Instrument de mesure simple</w:t>
            </w:r>
          </w:p>
        </w:tc>
        <w:tc>
          <w:tcPr>
            <w:tcW w:w="3441" w:type="dxa"/>
            <w:vAlign w:val="center"/>
          </w:tcPr>
          <w:p w:rsidR="00A7444A" w:rsidRPr="00C23597" w:rsidRDefault="00A7444A" w:rsidP="00A7444A">
            <w:pPr>
              <w:jc w:val="center"/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Instrument avec gestion du calibre</w:t>
            </w:r>
          </w:p>
        </w:tc>
        <w:tc>
          <w:tcPr>
            <w:tcW w:w="3456" w:type="dxa"/>
            <w:vAlign w:val="center"/>
          </w:tcPr>
          <w:p w:rsidR="00A7444A" w:rsidRPr="00C23597" w:rsidRDefault="00A7444A" w:rsidP="00A7444A">
            <w:pPr>
              <w:jc w:val="center"/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Instrument de mesure virtuel</w:t>
            </w:r>
          </w:p>
        </w:tc>
      </w:tr>
      <w:tr w:rsidR="00A7444A" w:rsidRPr="00C23597" w:rsidTr="00A7444A">
        <w:tc>
          <w:tcPr>
            <w:tcW w:w="3876" w:type="dxa"/>
            <w:vAlign w:val="center"/>
          </w:tcPr>
          <w:p w:rsidR="00A7444A" w:rsidRPr="00C23597" w:rsidRDefault="00A7444A" w:rsidP="000C5523">
            <w:pPr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Cambria"/>
                <w:b/>
                <w:noProof/>
                <w:lang w:val="fr-FR" w:eastAsia="fr-FR"/>
              </w:rPr>
              <w:drawing>
                <wp:inline distT="0" distB="0" distL="0" distR="0">
                  <wp:extent cx="2298700" cy="1562100"/>
                  <wp:effectExtent l="19050" t="0" r="635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vAlign w:val="center"/>
          </w:tcPr>
          <w:p w:rsidR="00A7444A" w:rsidRPr="00C23597" w:rsidRDefault="00A7444A" w:rsidP="000C5523">
            <w:pPr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Cambria"/>
                <w:b/>
                <w:noProof/>
                <w:lang w:val="fr-FR" w:eastAsia="fr-FR"/>
              </w:rPr>
              <w:drawing>
                <wp:inline distT="0" distB="0" distL="0" distR="0">
                  <wp:extent cx="1752600" cy="1257300"/>
                  <wp:effectExtent l="1905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  <w:vAlign w:val="center"/>
          </w:tcPr>
          <w:p w:rsidR="00A7444A" w:rsidRPr="00C23597" w:rsidRDefault="00A7444A" w:rsidP="000C5523">
            <w:pPr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Cambria"/>
                <w:b/>
                <w:noProof/>
                <w:lang w:val="fr-FR" w:eastAsia="fr-FR"/>
              </w:rPr>
              <w:drawing>
                <wp:inline distT="0" distB="0" distL="0" distR="0">
                  <wp:extent cx="1993900" cy="1841500"/>
                  <wp:effectExtent l="19050" t="0" r="6350" b="0"/>
                  <wp:docPr id="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444A" w:rsidRPr="00C23597" w:rsidTr="00A7444A">
        <w:trPr>
          <w:trHeight w:val="1104"/>
        </w:trPr>
        <w:tc>
          <w:tcPr>
            <w:tcW w:w="3876" w:type="dxa"/>
            <w:vAlign w:val="center"/>
          </w:tcPr>
          <w:p w:rsidR="00A7444A" w:rsidRPr="00C23597" w:rsidRDefault="00A7444A" w:rsidP="000C5523">
            <w:pPr>
              <w:autoSpaceDE w:val="0"/>
              <w:autoSpaceDN w:val="0"/>
              <w:adjustRightInd w:val="0"/>
              <w:rPr>
                <w:rFonts w:ascii="Calibri" w:hAnsi="Calibri" w:cs="ArialMT"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La qualité de la mesure dépend de</w:t>
            </w:r>
          </w:p>
          <w:p w:rsidR="00A7444A" w:rsidRPr="00C23597" w:rsidRDefault="00A7444A" w:rsidP="000C5523">
            <w:pPr>
              <w:autoSpaceDE w:val="0"/>
              <w:autoSpaceDN w:val="0"/>
              <w:adjustRightInd w:val="0"/>
              <w:rPr>
                <w:rFonts w:ascii="Calibri" w:hAnsi="Calibri" w:cs="ArialMT"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l'instrument utilisé et de l'ordre de</w:t>
            </w:r>
          </w:p>
          <w:p w:rsidR="00A7444A" w:rsidRPr="00C23597" w:rsidRDefault="00A7444A" w:rsidP="000C5523">
            <w:pPr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grandeur de la mesure souhaitée</w:t>
            </w:r>
          </w:p>
        </w:tc>
        <w:tc>
          <w:tcPr>
            <w:tcW w:w="3441" w:type="dxa"/>
            <w:vAlign w:val="center"/>
          </w:tcPr>
          <w:p w:rsidR="00A7444A" w:rsidRPr="00C23597" w:rsidRDefault="00A7444A" w:rsidP="00774567">
            <w:pPr>
              <w:autoSpaceDE w:val="0"/>
              <w:autoSpaceDN w:val="0"/>
              <w:adjustRightInd w:val="0"/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Avec ces types d'appareils il est</w:t>
            </w:r>
            <w:r w:rsidR="00774567" w:rsidRPr="00C23597">
              <w:rPr>
                <w:rFonts w:ascii="Calibri" w:hAnsi="Calibri" w:cs="ArialMT"/>
                <w:lang w:val="fr-FR"/>
              </w:rPr>
              <w:t xml:space="preserve"> </w:t>
            </w:r>
            <w:r w:rsidRPr="00C23597">
              <w:rPr>
                <w:rFonts w:ascii="Calibri" w:hAnsi="Calibri" w:cs="ArialMT"/>
                <w:lang w:val="fr-FR"/>
              </w:rPr>
              <w:t>important d'utiliser le calibre le plus</w:t>
            </w:r>
            <w:r w:rsidR="00774567" w:rsidRPr="00C23597">
              <w:rPr>
                <w:rFonts w:ascii="Calibri" w:hAnsi="Calibri" w:cs="ArialMT"/>
                <w:lang w:val="fr-FR"/>
              </w:rPr>
              <w:t xml:space="preserve"> </w:t>
            </w:r>
            <w:r w:rsidRPr="00C23597">
              <w:rPr>
                <w:rFonts w:ascii="Calibri" w:hAnsi="Calibri" w:cs="ArialMT"/>
                <w:lang w:val="fr-FR"/>
              </w:rPr>
              <w:t>adapté pour obtenir une mesure</w:t>
            </w:r>
            <w:r w:rsidR="00774567" w:rsidRPr="00C23597">
              <w:rPr>
                <w:rFonts w:ascii="Calibri" w:hAnsi="Calibri" w:cs="ArialMT"/>
                <w:lang w:val="fr-FR"/>
              </w:rPr>
              <w:t xml:space="preserve"> </w:t>
            </w:r>
            <w:r w:rsidRPr="00C23597">
              <w:rPr>
                <w:rFonts w:ascii="Calibri" w:hAnsi="Calibri" w:cs="ArialMT"/>
                <w:lang w:val="fr-FR"/>
              </w:rPr>
              <w:t>précise.</w:t>
            </w:r>
          </w:p>
        </w:tc>
        <w:tc>
          <w:tcPr>
            <w:tcW w:w="3456" w:type="dxa"/>
            <w:vAlign w:val="center"/>
          </w:tcPr>
          <w:p w:rsidR="00A7444A" w:rsidRPr="00C23597" w:rsidRDefault="00A7444A" w:rsidP="000C5523">
            <w:pPr>
              <w:rPr>
                <w:rFonts w:ascii="Calibri" w:hAnsi="Calibri" w:cs="Cambria"/>
                <w:b/>
                <w:lang w:val="fr-FR"/>
              </w:rPr>
            </w:pPr>
            <w:r w:rsidRPr="00C23597">
              <w:rPr>
                <w:rFonts w:ascii="Calibri" w:hAnsi="Calibri" w:cs="ArialMT"/>
                <w:lang w:val="fr-FR"/>
              </w:rPr>
              <w:t>A l'aide de logiciel</w:t>
            </w:r>
          </w:p>
        </w:tc>
      </w:tr>
    </w:tbl>
    <w:p w:rsidR="00A7444A" w:rsidRPr="00C23597" w:rsidRDefault="00A7444A" w:rsidP="00C23597">
      <w:pPr>
        <w:pBdr>
          <w:bottom w:val="nil"/>
        </w:pBd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C23597">
      <w:pPr>
        <w:pBdr>
          <w:bottom w:val="nil"/>
        </w:pBd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C23597">
      <w:pPr>
        <w:pBdr>
          <w:bottom w:val="nil"/>
        </w:pBdr>
        <w:jc w:val="both"/>
        <w:rPr>
          <w:rFonts w:ascii="Calibri" w:hAnsi="Calibri" w:cs="Cambria"/>
          <w:b/>
          <w:lang w:val="fr-FR"/>
        </w:rPr>
      </w:pPr>
    </w:p>
    <w:p w:rsidR="00A7444A" w:rsidRPr="00C23597" w:rsidRDefault="00A7444A" w:rsidP="00C23597">
      <w:pPr>
        <w:pBdr>
          <w:bottom w:val="nil"/>
        </w:pBdr>
        <w:jc w:val="both"/>
        <w:rPr>
          <w:rFonts w:ascii="Calibri" w:hAnsi="Calibri" w:cs="Cambria"/>
          <w:b/>
          <w:lang w:val="fr-FR"/>
        </w:rPr>
      </w:pPr>
    </w:p>
    <w:p w:rsidR="003E0A4A" w:rsidRPr="00C23597" w:rsidRDefault="003E0A4A" w:rsidP="00C23597">
      <w:pPr>
        <w:pStyle w:val="Corps"/>
        <w:pBdr>
          <w:bottom w:val="nil"/>
        </w:pBdr>
        <w:rPr>
          <w:rFonts w:ascii="Calibri" w:hAnsi="Calibri" w:cs="Arial"/>
          <w:b/>
          <w:sz w:val="28"/>
          <w:szCs w:val="28"/>
          <w:u w:val="double"/>
        </w:rPr>
      </w:pPr>
      <w:r w:rsidRPr="00C23597">
        <w:rPr>
          <w:rFonts w:ascii="Calibri" w:hAnsi="Calibri" w:cs="Arial"/>
          <w:b/>
          <w:sz w:val="28"/>
          <w:szCs w:val="28"/>
          <w:u w:val="double"/>
        </w:rPr>
        <w:t xml:space="preserve">II) </w:t>
      </w:r>
      <w:r w:rsidR="00774567" w:rsidRPr="00C23597">
        <w:rPr>
          <w:rFonts w:ascii="Calibri" w:hAnsi="Calibri" w:cs="Arial"/>
          <w:b/>
          <w:sz w:val="28"/>
          <w:szCs w:val="28"/>
          <w:u w:val="double"/>
        </w:rPr>
        <w:t>Respecter une procédure de travail :</w:t>
      </w:r>
    </w:p>
    <w:p w:rsidR="00A7444A" w:rsidRPr="00C23597" w:rsidRDefault="00A7444A" w:rsidP="00C23597">
      <w:pPr>
        <w:pBdr>
          <w:bottom w:val="nil"/>
        </w:pBdr>
        <w:jc w:val="both"/>
        <w:rPr>
          <w:rFonts w:ascii="Calibri" w:hAnsi="Calibri" w:cs="Cambria"/>
          <w:b/>
          <w:lang w:val="fr-FR"/>
        </w:rPr>
      </w:pPr>
    </w:p>
    <w:p w:rsidR="001B0E3C" w:rsidRPr="00C23597" w:rsidRDefault="001B0E3C" w:rsidP="001B0E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ArialMT"/>
          <w:lang w:val="fr-FR" w:eastAsia="fr-FR"/>
        </w:rPr>
      </w:pPr>
      <w:r w:rsidRPr="00C23597">
        <w:rPr>
          <w:rFonts w:ascii="Calibri" w:hAnsi="Calibri" w:cs="ArialMT"/>
          <w:lang w:val="fr-FR" w:eastAsia="fr-FR"/>
        </w:rPr>
        <w:t>La procédure permet de réaliser une tâche précise sans se tromper. Elle se décline sous la forme d'un document précisant toutes les étapes à respecter.</w:t>
      </w:r>
    </w:p>
    <w:p w:rsidR="001B0E3C" w:rsidRPr="00C23597" w:rsidRDefault="001B0E3C" w:rsidP="001B0E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ArialMT"/>
          <w:lang w:val="fr-FR" w:eastAsia="fr-FR"/>
        </w:rPr>
      </w:pPr>
      <w:r w:rsidRPr="00C23597">
        <w:rPr>
          <w:rFonts w:ascii="Calibri" w:hAnsi="Calibri" w:cs="ArialMT"/>
          <w:lang w:val="fr-FR" w:eastAsia="fr-FR"/>
        </w:rPr>
        <w:t>Les procédures sont couramment utilisées dans les activités ou l'on doit effectuer des manipulations et/ou des expérimentations.</w:t>
      </w:r>
    </w:p>
    <w:p w:rsidR="003E0A4A" w:rsidRPr="00C23597" w:rsidRDefault="001B0E3C" w:rsidP="001B0E3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Cambria"/>
          <w:b/>
          <w:lang w:val="fr-FR"/>
        </w:rPr>
      </w:pPr>
      <w:r w:rsidRPr="00C23597">
        <w:rPr>
          <w:rFonts w:ascii="Calibri" w:hAnsi="Calibri" w:cs="ArialMT"/>
          <w:lang w:val="fr-FR" w:eastAsia="fr-FR"/>
        </w:rPr>
        <w:t>La procédure peut être représentée sous différentes formes : tableau, liste, algorithme, organigramme, carte mentale ...</w:t>
      </w:r>
    </w:p>
    <w:p w:rsidR="003E0A4A" w:rsidRPr="00C23597" w:rsidRDefault="003E0A4A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A7444A">
      <w:pPr>
        <w:jc w:val="both"/>
        <w:rPr>
          <w:rFonts w:ascii="Calibri" w:hAnsi="Calibri" w:cs="Cambria"/>
          <w:b/>
          <w:lang w:val="fr-FR"/>
        </w:rPr>
      </w:pPr>
      <w:r w:rsidRPr="00C23597">
        <w:rPr>
          <w:rFonts w:ascii="Calibri" w:hAnsi="Calibri" w:cs="Cambria"/>
          <w:b/>
          <w:noProof/>
          <w:lang w:val="fr-FR" w:eastAsia="fr-FR"/>
        </w:rPr>
        <w:drawing>
          <wp:inline distT="0" distB="0" distL="0" distR="0">
            <wp:extent cx="6840220" cy="3586854"/>
            <wp:effectExtent l="19050" t="0" r="0" b="0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8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A7444A">
      <w:pPr>
        <w:jc w:val="both"/>
        <w:rPr>
          <w:rFonts w:ascii="Calibri" w:hAnsi="Calibri" w:cs="Cambria"/>
          <w:b/>
          <w:lang w:val="fr-FR"/>
        </w:rPr>
      </w:pPr>
    </w:p>
    <w:p w:rsidR="00C23597" w:rsidRPr="00C23597" w:rsidRDefault="00C23597" w:rsidP="00C235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Calibri" w:hAnsi="Calibri" w:cs="ArialMT"/>
          <w:sz w:val="22"/>
          <w:szCs w:val="22"/>
          <w:lang w:val="fr-FR" w:eastAsia="fr-FR"/>
        </w:rPr>
      </w:pPr>
    </w:p>
    <w:p w:rsidR="00C23597" w:rsidRPr="00C23597" w:rsidRDefault="00C23597" w:rsidP="00C23597">
      <w:pPr>
        <w:jc w:val="both"/>
        <w:rPr>
          <w:rFonts w:ascii="Calibri" w:hAnsi="Calibri" w:cs="Cambria"/>
          <w:b/>
          <w:lang w:val="fr-FR"/>
        </w:rPr>
      </w:pPr>
    </w:p>
    <w:p w:rsidR="004A0687" w:rsidRPr="00A7444A" w:rsidRDefault="00C23597" w:rsidP="003A4A50">
      <w:pPr>
        <w:jc w:val="both"/>
        <w:rPr>
          <w:sz w:val="2"/>
          <w:szCs w:val="2"/>
          <w:lang w:val="fr-FR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left:0;text-align:left;margin-left:2.55pt;margin-top:25.65pt;width:225.1pt;height:164pt;z-index:251684864" strokecolor="white [3212]">
            <v:textbox>
              <w:txbxContent>
                <w:p w:rsidR="00C23597" w:rsidRPr="00C23597" w:rsidRDefault="00C23597" w:rsidP="00C23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autoSpaceDE w:val="0"/>
                    <w:autoSpaceDN w:val="0"/>
                    <w:adjustRightInd w:val="0"/>
                    <w:rPr>
                      <w:rFonts w:ascii="Calibri" w:hAnsi="Calibri" w:cs="ArialMT"/>
                      <w:lang w:val="fr-FR" w:eastAsia="fr-FR"/>
                    </w:rPr>
                  </w:pPr>
                  <w:r w:rsidRPr="00C23597">
                    <w:rPr>
                      <w:rFonts w:ascii="Calibri" w:hAnsi="Calibri" w:cs="ArialMT"/>
                      <w:lang w:val="fr-FR" w:eastAsia="fr-FR"/>
                    </w:rPr>
                    <w:t>La  fiche de poste permet d'utiliser une machine ou un</w:t>
                  </w:r>
                  <w:r w:rsidRPr="00C23597">
                    <w:rPr>
                      <w:rFonts w:ascii="Calibri" w:hAnsi="Calibri" w:cs="ArialMT"/>
                      <w:lang w:val="fr-FR" w:eastAsia="fr-FR"/>
                    </w:rPr>
                    <w:t xml:space="preserve"> </w:t>
                  </w:r>
                  <w:r w:rsidRPr="00C23597">
                    <w:rPr>
                      <w:rFonts w:ascii="Calibri" w:hAnsi="Calibri" w:cs="ArialMT"/>
                      <w:lang w:val="fr-FR" w:eastAsia="fr-FR"/>
                    </w:rPr>
                    <w:t>outil en toute sécurité.</w:t>
                  </w:r>
                </w:p>
                <w:p w:rsidR="00C23597" w:rsidRPr="00C23597" w:rsidRDefault="00C23597" w:rsidP="00C23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autoSpaceDE w:val="0"/>
                    <w:autoSpaceDN w:val="0"/>
                    <w:adjustRightInd w:val="0"/>
                    <w:rPr>
                      <w:rFonts w:ascii="Calibri" w:hAnsi="Calibri" w:cs="ArialMT"/>
                      <w:lang w:val="fr-FR" w:eastAsia="fr-FR"/>
                    </w:rPr>
                  </w:pPr>
                  <w:r w:rsidRPr="00C23597">
                    <w:rPr>
                      <w:rFonts w:ascii="Calibri" w:hAnsi="Calibri" w:cs="ArialMT"/>
                      <w:lang w:val="fr-FR" w:eastAsia="fr-FR"/>
                    </w:rPr>
                    <w:t>Elle donne la procédure à suivre pour une utilisation sans</w:t>
                  </w:r>
                  <w:r w:rsidRPr="00C23597">
                    <w:rPr>
                      <w:rFonts w:ascii="Calibri" w:hAnsi="Calibri" w:cs="ArialMT"/>
                      <w:lang w:val="fr-FR" w:eastAsia="fr-FR"/>
                    </w:rPr>
                    <w:t xml:space="preserve"> </w:t>
                  </w:r>
                  <w:r w:rsidRPr="00C23597">
                    <w:rPr>
                      <w:rFonts w:ascii="Calibri" w:hAnsi="Calibri" w:cs="ArialMT"/>
                      <w:lang w:val="fr-FR" w:eastAsia="fr-FR"/>
                    </w:rPr>
                    <w:t>danger.</w:t>
                  </w:r>
                </w:p>
                <w:p w:rsidR="00C23597" w:rsidRPr="00C23597" w:rsidRDefault="00C23597" w:rsidP="00C23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autoSpaceDE w:val="0"/>
                    <w:autoSpaceDN w:val="0"/>
                    <w:adjustRightInd w:val="0"/>
                    <w:rPr>
                      <w:rFonts w:ascii="Calibri" w:hAnsi="Calibri" w:cs="ArialMT"/>
                      <w:lang w:val="fr-FR" w:eastAsia="fr-FR"/>
                    </w:rPr>
                  </w:pPr>
                  <w:r w:rsidRPr="00C23597">
                    <w:rPr>
                      <w:rFonts w:ascii="Calibri" w:hAnsi="Calibri" w:cs="ArialMT"/>
                      <w:lang w:val="fr-FR" w:eastAsia="fr-FR"/>
                    </w:rPr>
                    <w:t>Elle définie les consignes de sécurité pour l'utilisateur.</w:t>
                  </w:r>
                </w:p>
                <w:p w:rsidR="00C23597" w:rsidRPr="00C23597" w:rsidRDefault="00C23597" w:rsidP="00C23597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  <w:bar w:val="none" w:sz="0" w:color="auto"/>
                    </w:pBdr>
                    <w:autoSpaceDE w:val="0"/>
                    <w:autoSpaceDN w:val="0"/>
                    <w:adjustRightInd w:val="0"/>
                    <w:rPr>
                      <w:rFonts w:ascii="Calibri" w:hAnsi="Calibri" w:cs="ArialMT"/>
                      <w:lang w:val="fr-FR"/>
                    </w:rPr>
                  </w:pPr>
                  <w:r w:rsidRPr="00C23597">
                    <w:rPr>
                      <w:rFonts w:ascii="Calibri" w:hAnsi="Calibri" w:cs="ArialMT"/>
                      <w:lang w:val="fr-FR" w:eastAsia="fr-FR"/>
                    </w:rPr>
                    <w:t>Les pictogrammes aides à focaliser l'utilisateur sur les</w:t>
                  </w:r>
                  <w:r w:rsidRPr="00C23597">
                    <w:rPr>
                      <w:rFonts w:ascii="Calibri" w:hAnsi="Calibri" w:cs="ArialMT"/>
                      <w:lang w:val="fr-FR" w:eastAsia="fr-FR"/>
                    </w:rPr>
                    <w:t xml:space="preserve"> </w:t>
                  </w:r>
                  <w:r w:rsidRPr="00C23597">
                    <w:rPr>
                      <w:rFonts w:ascii="Calibri" w:hAnsi="Calibri" w:cs="ArialMT"/>
                      <w:lang w:val="fr-FR" w:eastAsia="fr-FR"/>
                    </w:rPr>
                    <w:t>risques majeurs.</w:t>
                  </w:r>
                </w:p>
              </w:txbxContent>
            </v:textbox>
            <w10:wrap type="square"/>
          </v:shape>
        </w:pict>
      </w:r>
      <w:r w:rsidRPr="00C23597">
        <w:drawing>
          <wp:inline distT="0" distB="0" distL="0" distR="0">
            <wp:extent cx="3454089" cy="4745212"/>
            <wp:effectExtent l="19050" t="0" r="0" b="0"/>
            <wp:docPr id="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54" cy="474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0687" w:rsidRPr="00A7444A" w:rsidSect="000A73D6">
      <w:headerReference w:type="default" r:id="rId14"/>
      <w:pgSz w:w="11906" w:h="16838"/>
      <w:pgMar w:top="454" w:right="567" w:bottom="567" w:left="567" w:header="360" w:footer="360" w:gutter="0"/>
      <w:pgBorders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gBorders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AAF" w:rsidRDefault="00193AAF">
      <w:r>
        <w:separator/>
      </w:r>
    </w:p>
  </w:endnote>
  <w:endnote w:type="continuationSeparator" w:id="0">
    <w:p w:rsidR="00193AAF" w:rsidRDefault="00193A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Light"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Euphemia UCAS">
    <w:altName w:val="Times New Roman"/>
    <w:charset w:val="00"/>
    <w:family w:val="auto"/>
    <w:pitch w:val="variable"/>
    <w:sig w:usb0="00000000" w:usb1="00000000" w:usb2="00002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AAF" w:rsidRDefault="00193AAF">
      <w:r>
        <w:separator/>
      </w:r>
    </w:p>
  </w:footnote>
  <w:footnote w:type="continuationSeparator" w:id="0">
    <w:p w:rsidR="00193AAF" w:rsidRDefault="00193A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95B" w:rsidRPr="000A73D6" w:rsidRDefault="006E295B">
    <w:pPr>
      <w:pStyle w:val="En-tte"/>
      <w:rPr>
        <w:sz w:val="6"/>
      </w:rPr>
    </w:pPr>
  </w:p>
  <w:p w:rsidR="006E295B" w:rsidRPr="000A73D6" w:rsidRDefault="006E295B">
    <w:pPr>
      <w:pStyle w:val="En-tte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05pt;height:107pt;visibility:visible" o:bullet="t">
        <v:imagedata r:id="rId1" o:title="bullet_metal-cap_2"/>
      </v:shape>
    </w:pict>
  </w:numPicBullet>
  <w:abstractNum w:abstractNumId="0">
    <w:nsid w:val="075E6276"/>
    <w:multiLevelType w:val="hybridMultilevel"/>
    <w:tmpl w:val="4CDA99CA"/>
    <w:lvl w:ilvl="0" w:tplc="6AACA54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956E316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7F4B3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AC8806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4C8C9A0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98761C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3E42C0A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EA60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50EAC62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8AD64EE"/>
    <w:multiLevelType w:val="hybridMultilevel"/>
    <w:tmpl w:val="6052B2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83441"/>
    <w:multiLevelType w:val="hybridMultilevel"/>
    <w:tmpl w:val="8CB47F2E"/>
    <w:lvl w:ilvl="0" w:tplc="12D276F2">
      <w:start w:val="1"/>
      <w:numFmt w:val="decimal"/>
      <w:lvlText w:val="%1)"/>
      <w:lvlJc w:val="left"/>
      <w:pPr>
        <w:ind w:left="2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4A375D38"/>
    <w:multiLevelType w:val="hybridMultilevel"/>
    <w:tmpl w:val="1316B764"/>
    <w:lvl w:ilvl="0" w:tplc="2660B128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FC29340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6C29F0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0AD33E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8B2A7DE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496C6F2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DE0A04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CC86CA6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FC559E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58353C4D"/>
    <w:multiLevelType w:val="hybridMultilevel"/>
    <w:tmpl w:val="0D722A64"/>
    <w:lvl w:ilvl="0" w:tplc="99640CF0">
      <w:start w:val="1"/>
      <w:numFmt w:val="bullet"/>
      <w:lvlText w:val="•"/>
      <w:lvlPicBulletId w:val="0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C2142E54">
      <w:start w:val="1"/>
      <w:numFmt w:val="bullet"/>
      <w:lvlText w:val="•"/>
      <w:lvlPicBulletId w:val="0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B2505AFA">
      <w:start w:val="1"/>
      <w:numFmt w:val="bullet"/>
      <w:lvlText w:val="•"/>
      <w:lvlPicBulletId w:val="0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81EA8F48">
      <w:start w:val="1"/>
      <w:numFmt w:val="bullet"/>
      <w:lvlText w:val="•"/>
      <w:lvlPicBulletId w:val="0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472CFA9C">
      <w:start w:val="1"/>
      <w:numFmt w:val="bullet"/>
      <w:lvlText w:val="•"/>
      <w:lvlPicBulletId w:val="0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F8DCA79A">
      <w:start w:val="1"/>
      <w:numFmt w:val="bullet"/>
      <w:lvlText w:val="•"/>
      <w:lvlPicBulletId w:val="0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42A8B818">
      <w:start w:val="1"/>
      <w:numFmt w:val="bullet"/>
      <w:lvlText w:val="•"/>
      <w:lvlPicBulletId w:val="0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F5C4F23C">
      <w:start w:val="1"/>
      <w:numFmt w:val="bullet"/>
      <w:lvlText w:val="•"/>
      <w:lvlPicBulletId w:val="0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9992F2A0">
      <w:start w:val="1"/>
      <w:numFmt w:val="bullet"/>
      <w:lvlText w:val="•"/>
      <w:lvlPicBulletId w:val="0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0"/>
    <w:lvlOverride w:ilvl="0">
      <w:lvl w:ilvl="0" w:tplc="6AACA540">
        <w:start w:val="1"/>
        <w:numFmt w:val="bullet"/>
        <w:lvlText w:val="•"/>
        <w:lvlPicBulletId w:val="0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956E316">
        <w:start w:val="1"/>
        <w:numFmt w:val="bullet"/>
        <w:lvlText w:val="•"/>
        <w:lvlPicBulletId w:val="0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7F4B3FA">
        <w:start w:val="1"/>
        <w:numFmt w:val="bullet"/>
        <w:lvlText w:val="•"/>
        <w:lvlPicBulletId w:val="0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AC8806">
        <w:start w:val="1"/>
        <w:numFmt w:val="bullet"/>
        <w:lvlText w:val="•"/>
        <w:lvlPicBulletId w:val="0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4C8C9A0">
        <w:start w:val="1"/>
        <w:numFmt w:val="bullet"/>
        <w:lvlText w:val="•"/>
        <w:lvlPicBulletId w:val="0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098761C">
        <w:start w:val="1"/>
        <w:numFmt w:val="bullet"/>
        <w:lvlText w:val="•"/>
        <w:lvlPicBulletId w:val="0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3E42C0A">
        <w:start w:val="1"/>
        <w:numFmt w:val="bullet"/>
        <w:lvlText w:val="•"/>
        <w:lvlPicBulletId w:val="0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5EA603C">
        <w:start w:val="1"/>
        <w:numFmt w:val="bullet"/>
        <w:lvlText w:val="•"/>
        <w:lvlPicBulletId w:val="0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50EAC62">
        <w:start w:val="1"/>
        <w:numFmt w:val="bullet"/>
        <w:lvlText w:val="•"/>
        <w:lvlPicBulletId w:val="0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A6A1A"/>
    <w:rsid w:val="00015234"/>
    <w:rsid w:val="00041864"/>
    <w:rsid w:val="000832D5"/>
    <w:rsid w:val="000A73D6"/>
    <w:rsid w:val="001650D2"/>
    <w:rsid w:val="00193AAF"/>
    <w:rsid w:val="001B0E3C"/>
    <w:rsid w:val="001B2D0B"/>
    <w:rsid w:val="002D2997"/>
    <w:rsid w:val="00302BC8"/>
    <w:rsid w:val="00327F20"/>
    <w:rsid w:val="00353CD8"/>
    <w:rsid w:val="003A4A50"/>
    <w:rsid w:val="003E0A4A"/>
    <w:rsid w:val="00464908"/>
    <w:rsid w:val="004A0687"/>
    <w:rsid w:val="004C4EFA"/>
    <w:rsid w:val="005065DE"/>
    <w:rsid w:val="0054441B"/>
    <w:rsid w:val="005E6860"/>
    <w:rsid w:val="005F531F"/>
    <w:rsid w:val="00601793"/>
    <w:rsid w:val="0062006F"/>
    <w:rsid w:val="006264E3"/>
    <w:rsid w:val="00645461"/>
    <w:rsid w:val="006C598F"/>
    <w:rsid w:val="006E295B"/>
    <w:rsid w:val="00744155"/>
    <w:rsid w:val="00774567"/>
    <w:rsid w:val="007A6A1A"/>
    <w:rsid w:val="00890ADC"/>
    <w:rsid w:val="008B38BB"/>
    <w:rsid w:val="009D2EE8"/>
    <w:rsid w:val="00A24C96"/>
    <w:rsid w:val="00A67B0E"/>
    <w:rsid w:val="00A7444A"/>
    <w:rsid w:val="00AF7A39"/>
    <w:rsid w:val="00B61CE0"/>
    <w:rsid w:val="00C058C7"/>
    <w:rsid w:val="00C23597"/>
    <w:rsid w:val="00D05A0E"/>
    <w:rsid w:val="00D21FE5"/>
    <w:rsid w:val="00D632AE"/>
    <w:rsid w:val="00D92C28"/>
    <w:rsid w:val="00DC3620"/>
    <w:rsid w:val="00E1088D"/>
    <w:rsid w:val="00E31E59"/>
    <w:rsid w:val="00E44EB7"/>
    <w:rsid w:val="00ED0774"/>
    <w:rsid w:val="00F6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>
      <o:colormenu v:ext="edit" strokecolor="none [3212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E6860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5E6860"/>
    <w:rPr>
      <w:u w:val="single"/>
    </w:rPr>
  </w:style>
  <w:style w:type="table" w:customStyle="1" w:styleId="TableNormal">
    <w:name w:val="Table Normal"/>
    <w:rsid w:val="005E6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sid w:val="005E6860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rsid w:val="005E6860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rsid w:val="005E6860"/>
    <w:pPr>
      <w:jc w:val="center"/>
    </w:pPr>
    <w:rPr>
      <w:rFonts w:ascii="Helvetica" w:hAnsi="Helvetica" w:cs="Arial Unicode MS"/>
      <w:color w:val="FEFEFE"/>
      <w:sz w:val="24"/>
      <w:szCs w:val="24"/>
    </w:rPr>
  </w:style>
  <w:style w:type="paragraph" w:customStyle="1" w:styleId="Styledetableau2">
    <w:name w:val="Style de tableau 2"/>
    <w:rsid w:val="005E6860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sid w:val="005E6860"/>
    <w:rPr>
      <w:rFonts w:ascii="Helvetica" w:eastAsia="Helvetica" w:hAnsi="Helvetica" w:cs="Helvetica"/>
      <w:color w:val="000000"/>
      <w:sz w:val="22"/>
      <w:szCs w:val="22"/>
    </w:rPr>
  </w:style>
  <w:style w:type="table" w:styleId="Grilledutableau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645461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645461"/>
    <w:rPr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paragraph" w:customStyle="1" w:styleId="tiquettefonce">
    <w:name w:val="Étiquette foncée"/>
    <w:pPr>
      <w:jc w:val="center"/>
    </w:pPr>
    <w:rPr>
      <w:rFonts w:ascii="Helvetica Light" w:hAnsi="Helvetica Light" w:cs="Arial Unicode MS"/>
      <w:color w:val="000000"/>
      <w:sz w:val="24"/>
      <w:szCs w:val="24"/>
    </w:rPr>
  </w:style>
  <w:style w:type="paragraph" w:customStyle="1" w:styleId="tiquette">
    <w:name w:val="Étiquette"/>
    <w:pPr>
      <w:jc w:val="center"/>
    </w:pPr>
    <w:rPr>
      <w:rFonts w:ascii="Helvetica" w:hAnsi="Helvetica" w:cs="Arial Unicode MS"/>
      <w:color w:val="FEFEFE"/>
      <w:sz w:val="24"/>
      <w:szCs w:val="24"/>
      <w14:shadow w14:blurRad="50800" w14:dist="35991" w14:dir="2700000" w14:sx="100000" w14:sy="100000" w14:kx="0" w14:ky="0" w14:algn="tl">
        <w14:srgbClr w14:val="000000">
          <w14:alpha w14:val="68965"/>
        </w14:srgbClr>
      </w14:shadow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paragraph" w:customStyle="1" w:styleId="Pardfaut">
    <w:name w:val="Par défaut"/>
    <w:rPr>
      <w:rFonts w:ascii="Helvetica" w:eastAsia="Helvetica" w:hAnsi="Helvetica" w:cs="Helvetica"/>
      <w:color w:val="000000"/>
      <w:sz w:val="22"/>
      <w:szCs w:val="22"/>
    </w:rPr>
  </w:style>
  <w:style w:type="table" w:styleId="Grille">
    <w:name w:val="Table Grid"/>
    <w:basedOn w:val="TableauNormal"/>
    <w:uiPriority w:val="59"/>
    <w:rsid w:val="001B2D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B2D0B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D0B"/>
    <w:rPr>
      <w:rFonts w:ascii="Lucida Grande" w:hAnsi="Lucida Grande" w:cs="Lucida Grande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3D6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0A73D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A73D6"/>
    <w:rPr>
      <w:sz w:val="24"/>
      <w:szCs w:val="24"/>
      <w:lang w:val="en-US" w:eastAsia="en-US"/>
    </w:rPr>
  </w:style>
  <w:style w:type="character" w:styleId="lev">
    <w:name w:val="Strong"/>
    <w:basedOn w:val="Policepardfaut"/>
    <w:uiPriority w:val="22"/>
    <w:qFormat/>
    <w:rsid w:val="006E295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3EE340-0329-45EC-993F-FBE2C7A77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</dc:creator>
  <cp:lastModifiedBy>Xavier</cp:lastModifiedBy>
  <cp:revision>5</cp:revision>
  <dcterms:created xsi:type="dcterms:W3CDTF">2017-01-12T09:49:00Z</dcterms:created>
  <dcterms:modified xsi:type="dcterms:W3CDTF">2017-01-12T10:53:00Z</dcterms:modified>
</cp:coreProperties>
</file>