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8926.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926"/>
        <w:tblGridChange w:id="0">
          <w:tblGrid>
            <w:gridCol w:w="8926"/>
          </w:tblGrid>
        </w:tblGridChange>
      </w:tblGrid>
      <w:tr>
        <w:trPr>
          <w:cantSplit w:val="0"/>
          <w:trHeight w:val="1531" w:hRule="atLeast"/>
          <w:tblHeader w:val="0"/>
        </w:trPr>
        <w:tc>
          <w:tcPr>
            <w:shd w:fill="d9d9d9" w:val="clear"/>
            <w:vAlign w:val="center"/>
          </w:tcPr>
          <w:p w:rsidR="00000000" w:rsidDel="00000000" w:rsidP="00000000" w:rsidRDefault="00000000" w:rsidRPr="00000000" w14:paraId="00000002">
            <w:pPr>
              <w:jc w:val="center"/>
              <w:rPr>
                <w:rFonts w:ascii="Garamond" w:cs="Garamond" w:eastAsia="Garamond" w:hAnsi="Garamond"/>
                <w:sz w:val="16"/>
                <w:szCs w:val="16"/>
              </w:rPr>
            </w:pPr>
            <w:r w:rsidDel="00000000" w:rsidR="00000000" w:rsidRPr="00000000">
              <w:rPr>
                <w:rtl w:val="0"/>
              </w:rPr>
            </w:r>
          </w:p>
          <w:p w:rsidR="00000000" w:rsidDel="00000000" w:rsidP="00000000" w:rsidRDefault="00000000" w:rsidRPr="00000000" w14:paraId="00000003">
            <w:pPr>
              <w:shd w:fill="d9d9d9" w:val="clear"/>
              <w:jc w:val="center"/>
              <w:rPr>
                <w:rFonts w:ascii="Garamond" w:cs="Garamond" w:eastAsia="Garamond" w:hAnsi="Garamond"/>
                <w:color w:val="000000"/>
                <w:sz w:val="36"/>
                <w:szCs w:val="36"/>
              </w:rPr>
            </w:pPr>
            <w:r w:rsidDel="00000000" w:rsidR="00000000" w:rsidRPr="00000000">
              <w:rPr>
                <w:rFonts w:ascii="Garamond" w:cs="Garamond" w:eastAsia="Garamond" w:hAnsi="Garamond"/>
                <w:color w:val="000000"/>
                <w:sz w:val="36"/>
                <w:szCs w:val="36"/>
                <w:rtl w:val="0"/>
              </w:rPr>
              <w:t xml:space="preserve">AGAR’ART</w:t>
            </w:r>
          </w:p>
          <w:p w:rsidR="00000000" w:rsidDel="00000000" w:rsidP="00000000" w:rsidRDefault="00000000" w:rsidRPr="00000000" w14:paraId="00000004">
            <w:pPr>
              <w:shd w:fill="d9d9d9" w:val="clear"/>
              <w:jc w:val="cente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Etude des différents milieux de culture (1/2)</w:t>
            </w:r>
          </w:p>
          <w:p w:rsidR="00000000" w:rsidDel="00000000" w:rsidP="00000000" w:rsidRDefault="00000000" w:rsidRPr="00000000" w14:paraId="00000005">
            <w:pPr>
              <w:jc w:val="center"/>
              <w:rPr>
                <w:rFonts w:ascii="Garamond" w:cs="Garamond" w:eastAsia="Garamond" w:hAnsi="Garamond"/>
                <w:sz w:val="16"/>
                <w:szCs w:val="16"/>
              </w:rPr>
            </w:pPr>
            <w:r w:rsidDel="00000000" w:rsidR="00000000" w:rsidRPr="00000000">
              <w:rPr>
                <w:rtl w:val="0"/>
              </w:rPr>
            </w:r>
          </w:p>
        </w:tc>
      </w:tr>
    </w:tbl>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jc w:val="both"/>
        <w:rPr>
          <w:rFonts w:ascii="Garamond" w:cs="Garamond" w:eastAsia="Garamond" w:hAnsi="Garamond"/>
          <w:b w:val="0"/>
          <w:bCs w:val="0"/>
          <w:i w:val="0"/>
          <w:iCs w:val="0"/>
          <w:color w:val="000000"/>
          <w:sz w:val="24"/>
          <w:szCs w:val="24"/>
        </w:rPr>
      </w:pPr>
      <w:r w:rsidDel="00000000" w:rsidR="00000000" w:rsidRPr="00000000">
        <w:rPr>
          <w:rFonts w:ascii="Garamond" w:cs="Garamond" w:eastAsia="Garamond" w:hAnsi="Garamond"/>
          <w:b w:val="0"/>
          <w:bCs w:val="0"/>
          <w:i w:val="0"/>
          <w:iCs w:val="0"/>
          <w:color w:val="000000"/>
          <w:sz w:val="24"/>
          <w:szCs w:val="24"/>
          <w:rtl w:val="0"/>
        </w:rPr>
        <w:t xml:space="preserve">En microbiologie, un milieu de culture est une préparation au sein de laquelle les microorganismes (bactéries, levures, moisissures, microalgues, …) peuvent se développer. Ces derniers sont grandement utilisés, et ce, notamment pour la technique d’isolement qui permet la séparation des bactéries au sein d’un échantillon.</w:t>
      </w:r>
    </w:p>
    <w:p w:rsidR="00000000" w:rsidDel="00000000" w:rsidP="00000000" w:rsidRDefault="00000000" w:rsidRPr="00000000" w14:paraId="00000008">
      <w:pPr>
        <w:jc w:val="both"/>
        <w:rPr>
          <w:rFonts w:ascii="Garamond" w:cs="Garamond" w:eastAsia="Garamond" w:hAnsi="Garamond"/>
          <w:b w:val="0"/>
          <w:bCs w:val="0"/>
          <w:i w:val="0"/>
          <w:iCs w:val="0"/>
          <w:color w:val="000000"/>
          <w:sz w:val="24"/>
          <w:szCs w:val="24"/>
        </w:rPr>
      </w:pPr>
      <w:r w:rsidDel="00000000" w:rsidR="00000000" w:rsidRPr="00000000">
        <w:rPr>
          <w:rFonts w:ascii="Garamond" w:cs="Garamond" w:eastAsia="Garamond" w:hAnsi="Garamond"/>
          <w:b w:val="0"/>
          <w:bCs w:val="0"/>
          <w:i w:val="0"/>
          <w:iCs w:val="0"/>
          <w:color w:val="000000"/>
          <w:sz w:val="24"/>
          <w:szCs w:val="24"/>
          <w:u w:val="single"/>
          <w:rtl w:val="0"/>
        </w:rPr>
        <w:t xml:space="preserve">Remarque </w:t>
      </w:r>
      <w:r w:rsidDel="00000000" w:rsidR="00000000" w:rsidRPr="00000000">
        <w:rPr>
          <w:rFonts w:ascii="Garamond" w:cs="Garamond" w:eastAsia="Garamond" w:hAnsi="Garamond"/>
          <w:b w:val="0"/>
          <w:bCs w:val="0"/>
          <w:i w:val="0"/>
          <w:iCs w:val="0"/>
          <w:color w:val="000000"/>
          <w:sz w:val="24"/>
          <w:szCs w:val="24"/>
          <w:rtl w:val="0"/>
        </w:rPr>
        <w:t xml:space="preserve">: Cela dit, moins d’un pourcent des microorganismes connus sur cette planète sont cultivables en laboratoire …</w:t>
      </w:r>
    </w:p>
    <w:p w:rsidR="00000000" w:rsidDel="00000000" w:rsidP="00000000" w:rsidRDefault="00000000" w:rsidRPr="00000000" w14:paraId="00000009">
      <w:pPr>
        <w:rPr>
          <w:rFonts w:ascii="Garamond" w:cs="Garamond" w:eastAsia="Garamond" w:hAnsi="Garamond"/>
          <w:b w:val="1"/>
          <w:bCs w:val="1"/>
          <w:i w:val="0"/>
          <w:iCs w:val="0"/>
          <w:color w:val="000000"/>
          <w:sz w:val="28"/>
          <w:szCs w:val="28"/>
        </w:rPr>
      </w:pPr>
      <w:r w:rsidDel="00000000" w:rsidR="00000000" w:rsidRPr="00000000">
        <w:rPr>
          <w:rFonts w:ascii="Garamond" w:cs="Garamond" w:eastAsia="Garamond" w:hAnsi="Garamond"/>
          <w:color w:val="000000"/>
          <w:rtl w:val="0"/>
        </w:rPr>
        <w:br w:type="textWrapping"/>
      </w:r>
      <w:r w:rsidDel="00000000" w:rsidR="00000000" w:rsidRPr="00000000">
        <w:rPr>
          <w:rFonts w:ascii="Noto Sans Symbols" w:cs="Noto Sans Symbols" w:eastAsia="Noto Sans Symbols" w:hAnsi="Noto Sans Symbols"/>
          <w:b w:val="0"/>
          <w:bCs w:val="0"/>
          <w:i w:val="0"/>
          <w:iCs w:val="0"/>
          <w:color w:val="000000"/>
          <w:sz w:val="28"/>
          <w:szCs w:val="28"/>
          <w:highlight w:val="lightGray"/>
          <w:rtl w:val="0"/>
        </w:rPr>
        <w:t xml:space="preserve">• </w:t>
      </w:r>
      <w:r w:rsidDel="00000000" w:rsidR="00000000" w:rsidRPr="00000000">
        <w:rPr>
          <w:rFonts w:ascii="Garamond" w:cs="Garamond" w:eastAsia="Garamond" w:hAnsi="Garamond"/>
          <w:b w:val="1"/>
          <w:bCs w:val="1"/>
          <w:i w:val="0"/>
          <w:iCs w:val="0"/>
          <w:color w:val="000000"/>
          <w:sz w:val="28"/>
          <w:szCs w:val="28"/>
          <w:highlight w:val="lightGray"/>
          <w:rtl w:val="0"/>
        </w:rPr>
        <w:t xml:space="preserve">Les différents milieux de culture :</w:t>
      </w:r>
      <w:r w:rsidDel="00000000" w:rsidR="00000000" w:rsidRPr="00000000">
        <w:rPr>
          <w:rFonts w:ascii="Garamond" w:cs="Garamond" w:eastAsia="Garamond" w:hAnsi="Garamond"/>
          <w:b w:val="1"/>
          <w:bCs w:val="1"/>
          <w:i w:val="0"/>
          <w:iCs w:val="0"/>
          <w:color w:val="000000"/>
          <w:sz w:val="28"/>
          <w:szCs w:val="28"/>
          <w:rtl w:val="0"/>
        </w:rPr>
        <w:t xml:space="preserve"> </w:t>
      </w:r>
    </w:p>
    <w:p w:rsidR="00000000" w:rsidDel="00000000" w:rsidP="00000000" w:rsidRDefault="00000000" w:rsidRPr="00000000" w14:paraId="0000000A">
      <w:pPr>
        <w:jc w:val="both"/>
        <w:rPr>
          <w:rFonts w:ascii="Garamond" w:cs="Garamond" w:eastAsia="Garamond" w:hAnsi="Garamond"/>
          <w:b w:val="0"/>
          <w:bCs w:val="0"/>
          <w:i w:val="0"/>
          <w:iCs w:val="0"/>
          <w:color w:val="000000"/>
          <w:sz w:val="24"/>
          <w:szCs w:val="24"/>
        </w:rPr>
      </w:pPr>
      <w:r w:rsidDel="00000000" w:rsidR="00000000" w:rsidRPr="00000000">
        <w:rPr>
          <w:rFonts w:ascii="Garamond" w:cs="Garamond" w:eastAsia="Garamond" w:hAnsi="Garamond"/>
          <w:b w:val="0"/>
          <w:bCs w:val="0"/>
          <w:i w:val="0"/>
          <w:iCs w:val="0"/>
          <w:color w:val="000000"/>
          <w:sz w:val="24"/>
          <w:szCs w:val="24"/>
          <w:rtl w:val="0"/>
        </w:rPr>
        <w:t xml:space="preserve">- </w:t>
      </w:r>
      <w:r w:rsidDel="00000000" w:rsidR="00000000" w:rsidRPr="00000000">
        <w:rPr>
          <w:rFonts w:ascii="Garamond" w:cs="Garamond" w:eastAsia="Garamond" w:hAnsi="Garamond"/>
          <w:b w:val="1"/>
          <w:bCs w:val="1"/>
          <w:i w:val="0"/>
          <w:iCs w:val="0"/>
          <w:color w:val="000000"/>
          <w:sz w:val="24"/>
          <w:szCs w:val="24"/>
          <w:rtl w:val="0"/>
        </w:rPr>
        <w:t xml:space="preserve">Milieu ordinaire ou standard : </w:t>
      </w:r>
      <w:r w:rsidDel="00000000" w:rsidR="00000000" w:rsidRPr="00000000">
        <w:rPr>
          <w:rFonts w:ascii="Garamond" w:cs="Garamond" w:eastAsia="Garamond" w:hAnsi="Garamond"/>
          <w:b w:val="0"/>
          <w:bCs w:val="0"/>
          <w:i w:val="0"/>
          <w:iCs w:val="0"/>
          <w:color w:val="000000"/>
          <w:sz w:val="24"/>
          <w:szCs w:val="24"/>
          <w:rtl w:val="0"/>
        </w:rPr>
        <w:t xml:space="preserve">Il s’agit d’un milieu de culture permettant la culture des micro-organismes qui n’ont pas d’exigences particulières pour se développer. La composition de ces milieux est simple et sans effet de sélection.</w:t>
      </w:r>
    </w:p>
    <w:p w:rsidR="00000000" w:rsidDel="00000000" w:rsidP="00000000" w:rsidRDefault="00000000" w:rsidRPr="00000000" w14:paraId="0000000B">
      <w:pPr>
        <w:rPr/>
      </w:pPr>
      <w:r w:rsidDel="00000000" w:rsidR="00000000" w:rsidRPr="00000000">
        <w:rPr/>
        <w:drawing>
          <wp:inline distB="0" distT="0" distL="0" distR="0">
            <wp:extent cx="5408296" cy="1817073"/>
            <wp:effectExtent b="0" l="0" r="0" t="0"/>
            <wp:docPr id="20"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5408296" cy="1817073"/>
                    </a:xfrm>
                    <a:prstGeom prst="rect"/>
                    <a:ln/>
                  </pic:spPr>
                </pic:pic>
              </a:graphicData>
            </a:graphic>
          </wp:inline>
        </w:drawing>
      </w:r>
      <w:r w:rsidDel="00000000" w:rsidR="00000000" w:rsidRPr="00000000">
        <w:rPr>
          <w:rtl w:val="0"/>
        </w:rPr>
      </w:r>
    </w:p>
    <w:p w:rsidR="00000000" w:rsidDel="00000000" w:rsidP="00000000" w:rsidRDefault="00000000" w:rsidRPr="00000000" w14:paraId="0000000C">
      <w:pPr>
        <w:jc w:val="both"/>
        <w:rPr>
          <w:rFonts w:ascii="Garamond" w:cs="Garamond" w:eastAsia="Garamond" w:hAnsi="Garamond"/>
          <w:color w:val="000000"/>
          <w:sz w:val="24"/>
          <w:szCs w:val="24"/>
        </w:rPr>
      </w:pPr>
      <w:r w:rsidDel="00000000" w:rsidR="00000000" w:rsidRPr="00000000">
        <w:rPr>
          <w:rFonts w:ascii="Garamond" w:cs="Garamond" w:eastAsia="Garamond" w:hAnsi="Garamond"/>
          <w:b w:val="1"/>
          <w:bCs w:val="1"/>
          <w:color w:val="000000"/>
          <w:sz w:val="24"/>
          <w:szCs w:val="24"/>
          <w:rtl w:val="0"/>
        </w:rPr>
        <w:t xml:space="preserve">Milieu différentiel : </w:t>
      </w:r>
      <w:r w:rsidDel="00000000" w:rsidR="00000000" w:rsidRPr="00000000">
        <w:rPr>
          <w:rFonts w:ascii="Garamond" w:cs="Garamond" w:eastAsia="Garamond" w:hAnsi="Garamond"/>
          <w:color w:val="000000"/>
          <w:sz w:val="24"/>
          <w:szCs w:val="24"/>
          <w:rtl w:val="0"/>
        </w:rPr>
        <w:t xml:space="preserve">Il s’agit d’un milieu de culture permettant de mettre en évidence une caractéristique du microorganisme mis en culture. Cette caractéristique est généralement visible à l’œil nu et est liée à la composition du milieu utilisée.</w:t>
      </w:r>
    </w:p>
    <w:p w:rsidR="00000000" w:rsidDel="00000000" w:rsidP="00000000" w:rsidRDefault="00000000" w:rsidRPr="00000000" w14:paraId="0000000D">
      <w:pPr>
        <w:jc w:val="both"/>
        <w:rPr/>
      </w:pPr>
      <w:r w:rsidDel="00000000" w:rsidR="00000000" w:rsidRPr="00000000">
        <w:rPr/>
        <w:drawing>
          <wp:inline distB="0" distT="0" distL="0" distR="0">
            <wp:extent cx="5760720" cy="2086610"/>
            <wp:effectExtent b="0" l="0" r="0" t="0"/>
            <wp:docPr id="22"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5760720" cy="2086610"/>
                    </a:xfrm>
                    <a:prstGeom prst="rect"/>
                    <a:ln/>
                  </pic:spPr>
                </pic:pic>
              </a:graphicData>
            </a:graphic>
          </wp:inline>
        </w:drawing>
      </w:r>
      <w:r w:rsidDel="00000000" w:rsidR="00000000" w:rsidRPr="00000000">
        <w:rPr>
          <w:rtl w:val="0"/>
        </w:rPr>
      </w:r>
    </w:p>
    <w:p w:rsidR="00000000" w:rsidDel="00000000" w:rsidP="00000000" w:rsidRDefault="00000000" w:rsidRPr="00000000" w14:paraId="0000000E">
      <w:pPr>
        <w:jc w:val="both"/>
        <w:rPr/>
      </w:pPr>
      <w:r w:rsidDel="00000000" w:rsidR="00000000" w:rsidRPr="00000000">
        <w:rPr>
          <w:rtl w:val="0"/>
        </w:rPr>
      </w:r>
    </w:p>
    <w:p w:rsidR="00000000" w:rsidDel="00000000" w:rsidP="00000000" w:rsidRDefault="00000000" w:rsidRPr="00000000" w14:paraId="0000000F">
      <w:pPr>
        <w:jc w:val="both"/>
        <w:rPr>
          <w:rFonts w:ascii="Garamond" w:cs="Garamond" w:eastAsia="Garamond" w:hAnsi="Garamond"/>
          <w:color w:val="000000"/>
          <w:sz w:val="24"/>
          <w:szCs w:val="24"/>
        </w:rPr>
      </w:pPr>
      <w:r w:rsidDel="00000000" w:rsidR="00000000" w:rsidRPr="00000000">
        <w:rPr>
          <w:rFonts w:ascii="Garamond" w:cs="Garamond" w:eastAsia="Garamond" w:hAnsi="Garamond"/>
          <w:b w:val="1"/>
          <w:bCs w:val="1"/>
          <w:color w:val="000000"/>
          <w:sz w:val="24"/>
          <w:szCs w:val="24"/>
          <w:rtl w:val="0"/>
        </w:rPr>
        <w:t xml:space="preserve">Milieu sélectif : </w:t>
      </w:r>
      <w:r w:rsidDel="00000000" w:rsidR="00000000" w:rsidRPr="00000000">
        <w:rPr>
          <w:rFonts w:ascii="Garamond" w:cs="Garamond" w:eastAsia="Garamond" w:hAnsi="Garamond"/>
          <w:color w:val="000000"/>
          <w:sz w:val="24"/>
          <w:szCs w:val="24"/>
          <w:rtl w:val="0"/>
        </w:rPr>
        <w:t xml:space="preserve">Il s’agit d’un milieu de culture permettant uniquement la culture de certains genres de micro-organismes. La composition de ces milieux présente des agents qui inhibent la croissance de microorganismes indésirables, appelés inhibiteurs.</w:t>
      </w:r>
    </w:p>
    <w:p w:rsidR="00000000" w:rsidDel="00000000" w:rsidP="00000000" w:rsidRDefault="00000000" w:rsidRPr="00000000" w14:paraId="00000010">
      <w:pPr>
        <w:jc w:val="both"/>
        <w:rPr/>
      </w:pPr>
      <w:r w:rsidDel="00000000" w:rsidR="00000000" w:rsidRPr="00000000">
        <w:rPr/>
        <w:drawing>
          <wp:inline distB="0" distT="0" distL="0" distR="0">
            <wp:extent cx="5505338" cy="1795667"/>
            <wp:effectExtent b="0" l="0" r="0" t="0"/>
            <wp:docPr id="21"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5505338" cy="1795667"/>
                    </a:xfrm>
                    <a:prstGeom prst="rect"/>
                    <a:ln/>
                  </pic:spPr>
                </pic:pic>
              </a:graphicData>
            </a:graphic>
          </wp:inline>
        </w:drawing>
      </w:r>
      <w:r w:rsidDel="00000000" w:rsidR="00000000" w:rsidRPr="00000000">
        <w:rPr>
          <w:rtl w:val="0"/>
        </w:rPr>
      </w:r>
    </w:p>
    <w:p w:rsidR="00000000" w:rsidDel="00000000" w:rsidP="00000000" w:rsidRDefault="00000000" w:rsidRPr="00000000" w14:paraId="00000011">
      <w:pPr>
        <w:jc w:val="both"/>
        <w:rPr>
          <w:rFonts w:ascii="Garamond" w:cs="Garamond" w:eastAsia="Garamond" w:hAnsi="Garamond"/>
          <w:b w:val="0"/>
          <w:bCs w:val="0"/>
          <w:i w:val="0"/>
          <w:iCs w:val="0"/>
          <w:color w:val="000000"/>
          <w:sz w:val="24"/>
          <w:szCs w:val="24"/>
        </w:rPr>
      </w:pPr>
      <w:r w:rsidDel="00000000" w:rsidR="00000000" w:rsidRPr="00000000">
        <w:rPr>
          <w:rFonts w:ascii="Garamond" w:cs="Garamond" w:eastAsia="Garamond" w:hAnsi="Garamond"/>
          <w:b w:val="0"/>
          <w:bCs w:val="0"/>
          <w:i w:val="0"/>
          <w:iCs w:val="0"/>
          <w:color w:val="000000"/>
          <w:sz w:val="24"/>
          <w:szCs w:val="24"/>
          <w:u w:val="single"/>
          <w:rtl w:val="0"/>
        </w:rPr>
        <w:t xml:space="preserve">Remarque :</w:t>
      </w:r>
      <w:r w:rsidDel="00000000" w:rsidR="00000000" w:rsidRPr="00000000">
        <w:rPr>
          <w:rFonts w:ascii="Garamond" w:cs="Garamond" w:eastAsia="Garamond" w:hAnsi="Garamond"/>
          <w:b w:val="0"/>
          <w:bCs w:val="0"/>
          <w:i w:val="0"/>
          <w:iCs w:val="0"/>
          <w:color w:val="000000"/>
          <w:sz w:val="24"/>
          <w:szCs w:val="24"/>
          <w:rtl w:val="0"/>
        </w:rPr>
        <w:t xml:space="preserve"> D’autres catégories de milieux existent néanmoins. En règle générale, ils se différencient par leurs compositions et leurs utilisations en laboratoire de microbiologie.</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Garamond" w:cs="Garamond" w:eastAsia="Garamond" w:hAnsi="Garamond"/>
          <w:b w:val="1"/>
          <w:bCs w:val="1"/>
          <w:i w:val="0"/>
          <w:iCs w:val="0"/>
          <w:smallCaps w:val="0"/>
          <w:strike w:val="0"/>
          <w:color w:val="000000"/>
          <w:sz w:val="28"/>
          <w:szCs w:val="28"/>
          <w:highlight w:val="lightGray"/>
          <w:u w:val="none"/>
          <w:vertAlign w:val="baseline"/>
        </w:rPr>
      </w:pPr>
      <w:r w:rsidDel="00000000" w:rsidR="00000000" w:rsidRPr="00000000">
        <w:rPr>
          <w:rFonts w:ascii="Garamond" w:cs="Garamond" w:eastAsia="Garamond" w:hAnsi="Garamond"/>
          <w:b w:val="1"/>
          <w:bCs w:val="1"/>
          <w:i w:val="0"/>
          <w:iCs w:val="0"/>
          <w:smallCaps w:val="0"/>
          <w:strike w:val="0"/>
          <w:color w:val="000000"/>
          <w:sz w:val="28"/>
          <w:szCs w:val="28"/>
          <w:highlight w:val="lightGray"/>
          <w:u w:val="none"/>
          <w:vertAlign w:val="baseline"/>
          <w:rtl w:val="0"/>
        </w:rPr>
        <w:t xml:space="preserve">La préparation d’une suspension bactérienne</w:t>
      </w:r>
    </w:p>
    <w:p w:rsidR="00000000" w:rsidDel="00000000" w:rsidP="00000000" w:rsidRDefault="00000000" w:rsidRPr="00000000" w14:paraId="00000013">
      <w:pPr>
        <w:jc w:val="both"/>
        <w:rPr>
          <w:rFonts w:ascii="Garamond" w:cs="Garamond" w:eastAsia="Garamond" w:hAnsi="Garamond"/>
          <w:b w:val="1"/>
          <w:bCs w:val="1"/>
          <w:sz w:val="28"/>
          <w:szCs w:val="28"/>
        </w:rPr>
      </w:pPr>
      <w:r w:rsidDel="00000000" w:rsidR="00000000" w:rsidRPr="00000000">
        <w:rPr/>
        <w:drawing>
          <wp:inline distB="0" distT="0" distL="0" distR="0">
            <wp:extent cx="5558051" cy="2132669"/>
            <wp:effectExtent b="0" l="0" r="0" t="0"/>
            <wp:docPr id="24" name="image5.png"/>
            <a:graphic>
              <a:graphicData uri="http://schemas.openxmlformats.org/drawingml/2006/picture">
                <pic:pic>
                  <pic:nvPicPr>
                    <pic:cNvPr id="0" name="image5.png"/>
                    <pic:cNvPicPr preferRelativeResize="0"/>
                  </pic:nvPicPr>
                  <pic:blipFill>
                    <a:blip r:embed="rId10"/>
                    <a:srcRect b="0" l="0" r="0" t="0"/>
                    <a:stretch>
                      <a:fillRect/>
                    </a:stretch>
                  </pic:blipFill>
                  <pic:spPr>
                    <a:xfrm>
                      <a:off x="0" y="0"/>
                      <a:ext cx="5558051" cy="2132669"/>
                    </a:xfrm>
                    <a:prstGeom prst="rect"/>
                    <a:ln/>
                  </pic:spPr>
                </pic:pic>
              </a:graphicData>
            </a:graphic>
          </wp:inline>
        </w:drawing>
      </w: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Garamond" w:cs="Garamond" w:eastAsia="Garamond" w:hAnsi="Garamond"/>
          <w:b w:val="1"/>
          <w:bCs w:val="1"/>
          <w:i w:val="0"/>
          <w:iCs w:val="0"/>
          <w:smallCaps w:val="0"/>
          <w:strike w:val="0"/>
          <w:color w:val="000000"/>
          <w:sz w:val="28"/>
          <w:szCs w:val="28"/>
          <w:highlight w:val="lightGray"/>
          <w:u w:val="none"/>
          <w:vertAlign w:val="baseline"/>
        </w:rPr>
      </w:pPr>
      <w:r w:rsidDel="00000000" w:rsidR="00000000" w:rsidRPr="00000000">
        <w:rPr>
          <w:rFonts w:ascii="Garamond" w:cs="Garamond" w:eastAsia="Garamond" w:hAnsi="Garamond"/>
          <w:b w:val="1"/>
          <w:bCs w:val="1"/>
          <w:i w:val="0"/>
          <w:iCs w:val="0"/>
          <w:smallCaps w:val="0"/>
          <w:strike w:val="0"/>
          <w:color w:val="000000"/>
          <w:sz w:val="28"/>
          <w:szCs w:val="28"/>
          <w:highlight w:val="lightGray"/>
          <w:u w:val="none"/>
          <w:vertAlign w:val="baseline"/>
          <w:rtl w:val="0"/>
        </w:rPr>
        <w:t xml:space="preserve">La réalisation d’un isolement sur un milieu de culture</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1304290</wp:posOffset>
                </wp:positionH>
                <wp:positionV relativeFrom="paragraph">
                  <wp:posOffset>272415</wp:posOffset>
                </wp:positionV>
                <wp:extent cx="3583940" cy="1363980"/>
                <wp:effectExtent b="0" l="0" r="0" t="0"/>
                <wp:wrapNone/>
                <wp:docPr id="14" name=""/>
                <a:graphic>
                  <a:graphicData uri="http://schemas.microsoft.com/office/word/2010/wordprocessingShape">
                    <wps:wsp>
                      <wps:cNvSpPr/>
                      <wps:cNvPr id="2" name="Shape 2"/>
                      <wps:spPr>
                        <a:xfrm>
                          <a:off x="3560380" y="3104360"/>
                          <a:ext cx="3571240" cy="1351280"/>
                        </a:xfrm>
                        <a:prstGeom prst="ellipse">
                          <a:avLst/>
                        </a:prstGeom>
                        <a:solidFill>
                          <a:schemeClr val="lt1"/>
                        </a:solidFill>
                        <a:ln cap="flat" cmpd="sng" w="12700">
                          <a:solidFill>
                            <a:schemeClr val="lt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1304290</wp:posOffset>
                </wp:positionH>
                <wp:positionV relativeFrom="paragraph">
                  <wp:posOffset>272415</wp:posOffset>
                </wp:positionV>
                <wp:extent cx="3583940" cy="1363980"/>
                <wp:effectExtent b="0" l="0" r="0" t="0"/>
                <wp:wrapNone/>
                <wp:docPr id="14" name="image6.png"/>
                <a:graphic>
                  <a:graphicData uri="http://schemas.openxmlformats.org/drawingml/2006/picture">
                    <pic:pic>
                      <pic:nvPicPr>
                        <pic:cNvPr id="0" name="image6.png"/>
                        <pic:cNvPicPr preferRelativeResize="0"/>
                      </pic:nvPicPr>
                      <pic:blipFill>
                        <a:blip r:embed="rId11"/>
                        <a:srcRect/>
                        <a:stretch>
                          <a:fillRect/>
                        </a:stretch>
                      </pic:blipFill>
                      <pic:spPr>
                        <a:xfrm>
                          <a:off x="0" y="0"/>
                          <a:ext cx="3583940" cy="136398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1563370</wp:posOffset>
                </wp:positionH>
                <wp:positionV relativeFrom="paragraph">
                  <wp:posOffset>241935</wp:posOffset>
                </wp:positionV>
                <wp:extent cx="546100" cy="601980"/>
                <wp:effectExtent b="0" l="0" r="0" t="0"/>
                <wp:wrapNone/>
                <wp:docPr id="16" name=""/>
                <a:graphic>
                  <a:graphicData uri="http://schemas.microsoft.com/office/word/2010/wordprocessingShape">
                    <wps:wsp>
                      <wps:cNvSpPr/>
                      <wps:cNvPr id="4" name="Shape 4"/>
                      <wps:spPr>
                        <a:xfrm>
                          <a:off x="5079300" y="3485360"/>
                          <a:ext cx="533400" cy="589280"/>
                        </a:xfrm>
                        <a:prstGeom prst="ellipse">
                          <a:avLst/>
                        </a:prstGeom>
                        <a:solidFill>
                          <a:schemeClr val="lt1"/>
                        </a:solidFill>
                        <a:ln cap="flat" cmpd="sng" w="12700">
                          <a:solidFill>
                            <a:schemeClr val="lt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1563370</wp:posOffset>
                </wp:positionH>
                <wp:positionV relativeFrom="paragraph">
                  <wp:posOffset>241935</wp:posOffset>
                </wp:positionV>
                <wp:extent cx="546100" cy="601980"/>
                <wp:effectExtent b="0" l="0" r="0" t="0"/>
                <wp:wrapNone/>
                <wp:docPr id="16" name="image9.png"/>
                <a:graphic>
                  <a:graphicData uri="http://schemas.openxmlformats.org/drawingml/2006/picture">
                    <pic:pic>
                      <pic:nvPicPr>
                        <pic:cNvPr id="0" name="image9.png"/>
                        <pic:cNvPicPr preferRelativeResize="0"/>
                      </pic:nvPicPr>
                      <pic:blipFill>
                        <a:blip r:embed="rId11"/>
                        <a:srcRect/>
                        <a:stretch>
                          <a:fillRect/>
                        </a:stretch>
                      </pic:blipFill>
                      <pic:spPr>
                        <a:xfrm>
                          <a:off x="0" y="0"/>
                          <a:ext cx="546100" cy="60198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3884929</wp:posOffset>
                </wp:positionH>
                <wp:positionV relativeFrom="paragraph">
                  <wp:posOffset>272415</wp:posOffset>
                </wp:positionV>
                <wp:extent cx="546100" cy="673100"/>
                <wp:effectExtent b="0" l="0" r="0" t="0"/>
                <wp:wrapNone/>
                <wp:docPr id="18" name=""/>
                <a:graphic>
                  <a:graphicData uri="http://schemas.microsoft.com/office/word/2010/wordprocessingShape">
                    <wps:wsp>
                      <wps:cNvSpPr/>
                      <wps:cNvPr id="6" name="Shape 6"/>
                      <wps:spPr>
                        <a:xfrm>
                          <a:off x="5079300" y="3449800"/>
                          <a:ext cx="533400" cy="660400"/>
                        </a:xfrm>
                        <a:prstGeom prst="ellipse">
                          <a:avLst/>
                        </a:prstGeom>
                        <a:solidFill>
                          <a:schemeClr val="lt1"/>
                        </a:solidFill>
                        <a:ln cap="flat" cmpd="sng" w="12700">
                          <a:solidFill>
                            <a:schemeClr val="lt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3884929</wp:posOffset>
                </wp:positionH>
                <wp:positionV relativeFrom="paragraph">
                  <wp:posOffset>272415</wp:posOffset>
                </wp:positionV>
                <wp:extent cx="546100" cy="673100"/>
                <wp:effectExtent b="0" l="0" r="0" t="0"/>
                <wp:wrapNone/>
                <wp:docPr id="18" name="image12.png"/>
                <a:graphic>
                  <a:graphicData uri="http://schemas.openxmlformats.org/drawingml/2006/picture">
                    <pic:pic>
                      <pic:nvPicPr>
                        <pic:cNvPr id="0" name="image12.png"/>
                        <pic:cNvPicPr preferRelativeResize="0"/>
                      </pic:nvPicPr>
                      <pic:blipFill>
                        <a:blip r:embed="rId11"/>
                        <a:srcRect/>
                        <a:stretch>
                          <a:fillRect/>
                        </a:stretch>
                      </pic:blipFill>
                      <pic:spPr>
                        <a:xfrm>
                          <a:off x="0" y="0"/>
                          <a:ext cx="546100" cy="673100"/>
                        </a:xfrm>
                        <a:prstGeom prst="rect"/>
                        <a:ln/>
                      </pic:spPr>
                    </pic:pic>
                  </a:graphicData>
                </a:graphic>
              </wp:anchor>
            </w:drawing>
          </mc:Fallback>
        </mc:AlternateContent>
      </w:r>
    </w:p>
    <w:p w:rsidR="00000000" w:rsidDel="00000000" w:rsidP="00000000" w:rsidRDefault="00000000" w:rsidRPr="00000000" w14:paraId="00000015">
      <w:pPr>
        <w:jc w:val="both"/>
        <w:rPr>
          <w:rFonts w:ascii="Garamond" w:cs="Garamond" w:eastAsia="Garamond" w:hAnsi="Garamond"/>
          <w:b w:val="1"/>
          <w:bCs w:val="1"/>
          <w:sz w:val="28"/>
          <w:szCs w:val="28"/>
        </w:rPr>
      </w:pPr>
      <w:r w:rsidDel="00000000" w:rsidR="00000000" w:rsidRPr="00000000">
        <w:rPr/>
        <w:drawing>
          <wp:inline distB="0" distT="0" distL="0" distR="0">
            <wp:extent cx="5760720" cy="2680335"/>
            <wp:effectExtent b="0" l="0" r="0" t="0"/>
            <wp:docPr id="23" name="image4.png"/>
            <a:graphic>
              <a:graphicData uri="http://schemas.openxmlformats.org/drawingml/2006/picture">
                <pic:pic>
                  <pic:nvPicPr>
                    <pic:cNvPr id="0" name="image4.png"/>
                    <pic:cNvPicPr preferRelativeResize="0"/>
                  </pic:nvPicPr>
                  <pic:blipFill>
                    <a:blip r:embed="rId12"/>
                    <a:srcRect b="0" l="0" r="0" t="0"/>
                    <a:stretch>
                      <a:fillRect/>
                    </a:stretch>
                  </pic:blipFill>
                  <pic:spPr>
                    <a:xfrm>
                      <a:off x="0" y="0"/>
                      <a:ext cx="5760720" cy="2680335"/>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2066289</wp:posOffset>
                </wp:positionH>
                <wp:positionV relativeFrom="paragraph">
                  <wp:posOffset>1143635</wp:posOffset>
                </wp:positionV>
                <wp:extent cx="546100" cy="601980"/>
                <wp:effectExtent b="0" l="0" r="0" t="0"/>
                <wp:wrapNone/>
                <wp:docPr id="15" name=""/>
                <a:graphic>
                  <a:graphicData uri="http://schemas.microsoft.com/office/word/2010/wordprocessingShape">
                    <wps:wsp>
                      <wps:cNvSpPr/>
                      <wps:cNvPr id="3" name="Shape 3"/>
                      <wps:spPr>
                        <a:xfrm>
                          <a:off x="5079300" y="3485360"/>
                          <a:ext cx="533400" cy="589280"/>
                        </a:xfrm>
                        <a:prstGeom prst="ellipse">
                          <a:avLst/>
                        </a:prstGeom>
                        <a:solidFill>
                          <a:schemeClr val="lt1"/>
                        </a:solidFill>
                        <a:ln cap="flat" cmpd="sng" w="12700">
                          <a:solidFill>
                            <a:schemeClr val="lt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2066289</wp:posOffset>
                </wp:positionH>
                <wp:positionV relativeFrom="paragraph">
                  <wp:posOffset>1143635</wp:posOffset>
                </wp:positionV>
                <wp:extent cx="546100" cy="601980"/>
                <wp:effectExtent b="0" l="0" r="0" t="0"/>
                <wp:wrapNone/>
                <wp:docPr id="15" name="image7.png"/>
                <a:graphic>
                  <a:graphicData uri="http://schemas.openxmlformats.org/drawingml/2006/picture">
                    <pic:pic>
                      <pic:nvPicPr>
                        <pic:cNvPr id="0" name="image7.png"/>
                        <pic:cNvPicPr preferRelativeResize="0"/>
                      </pic:nvPicPr>
                      <pic:blipFill>
                        <a:blip r:embed="rId11"/>
                        <a:srcRect/>
                        <a:stretch>
                          <a:fillRect/>
                        </a:stretch>
                      </pic:blipFill>
                      <pic:spPr>
                        <a:xfrm>
                          <a:off x="0" y="0"/>
                          <a:ext cx="546100" cy="60198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3214370</wp:posOffset>
                </wp:positionH>
                <wp:positionV relativeFrom="paragraph">
                  <wp:posOffset>1072515</wp:posOffset>
                </wp:positionV>
                <wp:extent cx="546100" cy="601980"/>
                <wp:effectExtent b="0" l="0" r="0" t="0"/>
                <wp:wrapNone/>
                <wp:docPr id="17" name=""/>
                <a:graphic>
                  <a:graphicData uri="http://schemas.microsoft.com/office/word/2010/wordprocessingShape">
                    <wps:wsp>
                      <wps:cNvSpPr/>
                      <wps:cNvPr id="5" name="Shape 5"/>
                      <wps:spPr>
                        <a:xfrm>
                          <a:off x="5079300" y="3485360"/>
                          <a:ext cx="533400" cy="589280"/>
                        </a:xfrm>
                        <a:prstGeom prst="ellipse">
                          <a:avLst/>
                        </a:prstGeom>
                        <a:solidFill>
                          <a:schemeClr val="lt1"/>
                        </a:solidFill>
                        <a:ln cap="flat" cmpd="sng" w="12700">
                          <a:solidFill>
                            <a:schemeClr val="lt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3214370</wp:posOffset>
                </wp:positionH>
                <wp:positionV relativeFrom="paragraph">
                  <wp:posOffset>1072515</wp:posOffset>
                </wp:positionV>
                <wp:extent cx="546100" cy="601980"/>
                <wp:effectExtent b="0" l="0" r="0" t="0"/>
                <wp:wrapNone/>
                <wp:docPr id="17" name="image11.png"/>
                <a:graphic>
                  <a:graphicData uri="http://schemas.openxmlformats.org/drawingml/2006/picture">
                    <pic:pic>
                      <pic:nvPicPr>
                        <pic:cNvPr id="0" name="image11.png"/>
                        <pic:cNvPicPr preferRelativeResize="0"/>
                      </pic:nvPicPr>
                      <pic:blipFill>
                        <a:blip r:embed="rId11"/>
                        <a:srcRect/>
                        <a:stretch>
                          <a:fillRect/>
                        </a:stretch>
                      </pic:blipFill>
                      <pic:spPr>
                        <a:xfrm>
                          <a:off x="0" y="0"/>
                          <a:ext cx="546100" cy="60198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4342130</wp:posOffset>
                </wp:positionH>
                <wp:positionV relativeFrom="paragraph">
                  <wp:posOffset>803275</wp:posOffset>
                </wp:positionV>
                <wp:extent cx="657860" cy="850900"/>
                <wp:effectExtent b="0" l="0" r="0" t="0"/>
                <wp:wrapNone/>
                <wp:docPr id="19" name=""/>
                <a:graphic>
                  <a:graphicData uri="http://schemas.microsoft.com/office/word/2010/wordprocessingShape">
                    <wps:wsp>
                      <wps:cNvSpPr/>
                      <wps:cNvPr id="7" name="Shape 7"/>
                      <wps:spPr>
                        <a:xfrm>
                          <a:off x="5023420" y="3360900"/>
                          <a:ext cx="645160" cy="838200"/>
                        </a:xfrm>
                        <a:prstGeom prst="ellipse">
                          <a:avLst/>
                        </a:prstGeom>
                        <a:solidFill>
                          <a:schemeClr val="lt1"/>
                        </a:solidFill>
                        <a:ln cap="flat" cmpd="sng" w="12700">
                          <a:solidFill>
                            <a:schemeClr val="lt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4342130</wp:posOffset>
                </wp:positionH>
                <wp:positionV relativeFrom="paragraph">
                  <wp:posOffset>803275</wp:posOffset>
                </wp:positionV>
                <wp:extent cx="657860" cy="850900"/>
                <wp:effectExtent b="0" l="0" r="0" t="0"/>
                <wp:wrapNone/>
                <wp:docPr id="19" name="image13.png"/>
                <a:graphic>
                  <a:graphicData uri="http://schemas.openxmlformats.org/drawingml/2006/picture">
                    <pic:pic>
                      <pic:nvPicPr>
                        <pic:cNvPr id="0" name="image13.png"/>
                        <pic:cNvPicPr preferRelativeResize="0"/>
                      </pic:nvPicPr>
                      <pic:blipFill>
                        <a:blip r:embed="rId11"/>
                        <a:srcRect/>
                        <a:stretch>
                          <a:fillRect/>
                        </a:stretch>
                      </pic:blipFill>
                      <pic:spPr>
                        <a:xfrm>
                          <a:off x="0" y="0"/>
                          <a:ext cx="657860" cy="850900"/>
                        </a:xfrm>
                        <a:prstGeom prst="rect"/>
                        <a:ln/>
                      </pic:spPr>
                    </pic:pic>
                  </a:graphicData>
                </a:graphic>
              </wp:anchor>
            </w:drawing>
          </mc:Fallback>
        </mc:AlternateContent>
      </w:r>
    </w:p>
    <w:p w:rsidR="00000000" w:rsidDel="00000000" w:rsidP="00000000" w:rsidRDefault="00000000" w:rsidRPr="00000000" w14:paraId="0000001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59" w:lineRule="auto"/>
        <w:ind w:left="785" w:right="0" w:hanging="360"/>
        <w:jc w:val="both"/>
        <w:rPr>
          <w:rFonts w:ascii="Garamond" w:cs="Garamond" w:eastAsia="Garamond" w:hAnsi="Garamond"/>
          <w:b w:val="0"/>
          <w:bCs w:val="0"/>
          <w:i w:val="0"/>
          <w:iCs w:val="0"/>
          <w:smallCaps w:val="0"/>
          <w:strike w:val="0"/>
          <w:color w:val="000000"/>
          <w:sz w:val="24"/>
          <w:szCs w:val="24"/>
          <w:highlight w:val="lightGray"/>
          <w:u w:val="none"/>
          <w:vertAlign w:val="baseline"/>
        </w:rPr>
      </w:pPr>
      <w:r w:rsidDel="00000000" w:rsidR="00000000" w:rsidRPr="00000000">
        <w:rPr>
          <w:rFonts w:ascii="Garamond" w:cs="Garamond" w:eastAsia="Garamond" w:hAnsi="Garamond"/>
          <w:b w:val="1"/>
          <w:bCs w:val="1"/>
          <w:i w:val="0"/>
          <w:iCs w:val="0"/>
          <w:smallCaps w:val="0"/>
          <w:strike w:val="0"/>
          <w:color w:val="000000"/>
          <w:sz w:val="28"/>
          <w:szCs w:val="28"/>
          <w:highlight w:val="lightGray"/>
          <w:u w:val="none"/>
          <w:vertAlign w:val="baseline"/>
          <w:rtl w:val="0"/>
        </w:rPr>
        <w:t xml:space="preserve">Observation et description macroscopique des colonies sur GNO </w:t>
      </w:r>
      <w:r w:rsidDel="00000000" w:rsidR="00000000" w:rsidRPr="00000000">
        <w:rPr>
          <w:rtl w:val="0"/>
        </w:rPr>
      </w:r>
    </w:p>
    <w:p w:rsidR="00000000" w:rsidDel="00000000" w:rsidP="00000000" w:rsidRDefault="00000000" w:rsidRPr="00000000" w14:paraId="00000017">
      <w:pPr>
        <w:ind w:left="425" w:firstLine="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L’étude macroscopique (à l’œil nu) des colonies est toujours réalisé sur des colonies bien isolées sur le milieu. Plusieurs critères sont recherchés lors d’une étude macroscopique des colonies :</w:t>
      </w:r>
    </w:p>
    <w:p w:rsidR="00000000" w:rsidDel="00000000" w:rsidP="00000000" w:rsidRDefault="00000000" w:rsidRPr="00000000" w14:paraId="00000018">
      <w:pPr>
        <w:jc w:val="both"/>
        <w:rPr>
          <w:rFonts w:ascii="Garamond" w:cs="Garamond" w:eastAsia="Garamond" w:hAnsi="Garamond"/>
          <w:b w:val="1"/>
          <w:bCs w:val="1"/>
          <w:color w:val="000000"/>
          <w:sz w:val="24"/>
          <w:szCs w:val="24"/>
        </w:rPr>
      </w:pPr>
      <w:r w:rsidDel="00000000" w:rsidR="00000000" w:rsidRPr="00000000">
        <w:rPr>
          <w:rFonts w:ascii="Garamond" w:cs="Garamond" w:eastAsia="Garamond" w:hAnsi="Garamond"/>
          <w:color w:val="000000"/>
          <w:rtl w:val="0"/>
        </w:rPr>
        <w:br w:type="textWrapping"/>
      </w:r>
      <w:r w:rsidDel="00000000" w:rsidR="00000000" w:rsidRPr="00000000">
        <w:rPr>
          <w:rFonts w:ascii="Garamond" w:cs="Garamond" w:eastAsia="Garamond" w:hAnsi="Garamond"/>
          <w:b w:val="1"/>
          <w:bCs w:val="1"/>
          <w:color w:val="000000"/>
          <w:sz w:val="24"/>
          <w:szCs w:val="24"/>
          <w:rtl w:val="0"/>
        </w:rPr>
        <w:t xml:space="preserve">La taille des colonies : </w:t>
      </w:r>
    </w:p>
    <w:p w:rsidR="00000000" w:rsidDel="00000000" w:rsidP="00000000" w:rsidRDefault="00000000" w:rsidRPr="00000000" w14:paraId="0000001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360" w:right="0" w:hanging="36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On parle de colonie punctiforme lorsqu’elle est à peine visible avec une taille inférieure à 1 mm.</w:t>
      </w: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360" w:right="0" w:hanging="36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On parle de petite colonie lorsque le diamètre de la colonie est compris entre 1 mm et 2 mm.</w:t>
      </w: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360" w:right="0" w:hanging="36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On parle de colonie de taille moyenne lorsque leur diamètre est compris entre 3 mm et 5 mm.</w:t>
      </w: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360" w:right="0" w:hanging="36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On parle de grande colonie lorsque le diamètre de la colonie est supérieur à 5 mm.</w:t>
      </w:r>
      <w:r w:rsidDel="00000000" w:rsidR="00000000" w:rsidRPr="00000000">
        <w:rPr>
          <w:rtl w:val="0"/>
        </w:rPr>
      </w:r>
    </w:p>
    <w:p w:rsidR="00000000" w:rsidDel="00000000" w:rsidP="00000000" w:rsidRDefault="00000000" w:rsidRPr="00000000" w14:paraId="0000001D">
      <w:pPr>
        <w:spacing w:before="240" w:lineRule="auto"/>
        <w:jc w:val="both"/>
        <w:rPr>
          <w:rFonts w:ascii="Garamond" w:cs="Garamond" w:eastAsia="Garamond" w:hAnsi="Garamond"/>
          <w:b w:val="1"/>
          <w:bCs w:val="1"/>
          <w:color w:val="000000"/>
          <w:sz w:val="24"/>
          <w:szCs w:val="24"/>
        </w:rPr>
      </w:pPr>
      <w:r w:rsidDel="00000000" w:rsidR="00000000" w:rsidRPr="00000000">
        <w:rPr>
          <w:rFonts w:ascii="Garamond" w:cs="Garamond" w:eastAsia="Garamond" w:hAnsi="Garamond"/>
          <w:b w:val="1"/>
          <w:bCs w:val="1"/>
          <w:color w:val="000000"/>
          <w:sz w:val="24"/>
          <w:szCs w:val="24"/>
          <w:rtl w:val="0"/>
        </w:rPr>
        <w:t xml:space="preserve">La couleur des colonies :</w:t>
      </w:r>
    </w:p>
    <w:p w:rsidR="00000000" w:rsidDel="00000000" w:rsidP="00000000" w:rsidRDefault="00000000" w:rsidRPr="00000000" w14:paraId="0000001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36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La couleur de la colonie peut être due à la production d’un pigment, on parle alors de pigmentation.</w:t>
      </w:r>
    </w:p>
    <w:p w:rsidR="00000000" w:rsidDel="00000000" w:rsidP="00000000" w:rsidRDefault="00000000" w:rsidRPr="00000000" w14:paraId="0000001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59" w:lineRule="auto"/>
        <w:ind w:left="360" w:right="0" w:hanging="36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La couleur de la colonie peut être également observée sur un milieu différentiel.</w:t>
      </w:r>
      <w:r w:rsidDel="00000000" w:rsidR="00000000" w:rsidRPr="00000000">
        <w:rPr>
          <w:rtl w:val="0"/>
        </w:rPr>
      </w:r>
    </w:p>
    <w:p w:rsidR="00000000" w:rsidDel="00000000" w:rsidP="00000000" w:rsidRDefault="00000000" w:rsidRPr="00000000" w14:paraId="00000020">
      <w:pPr>
        <w:jc w:val="both"/>
        <w:rPr>
          <w:rFonts w:ascii="Garamond" w:cs="Garamond" w:eastAsia="Garamond" w:hAnsi="Garamond"/>
          <w:b w:val="1"/>
          <w:bCs w:val="1"/>
          <w:color w:val="000000"/>
          <w:sz w:val="24"/>
          <w:szCs w:val="24"/>
        </w:rPr>
      </w:pPr>
      <w:r w:rsidDel="00000000" w:rsidR="00000000" w:rsidRPr="00000000">
        <w:rPr>
          <w:rFonts w:ascii="Garamond" w:cs="Garamond" w:eastAsia="Garamond" w:hAnsi="Garamond"/>
          <w:b w:val="1"/>
          <w:bCs w:val="1"/>
          <w:color w:val="000000"/>
          <w:sz w:val="24"/>
          <w:szCs w:val="24"/>
          <w:rtl w:val="0"/>
        </w:rPr>
        <w:t xml:space="preserve">La surface des colonies :</w:t>
      </w:r>
    </w:p>
    <w:p w:rsidR="00000000" w:rsidDel="00000000" w:rsidP="00000000" w:rsidRDefault="00000000" w:rsidRPr="00000000" w14:paraId="0000002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59" w:lineRule="auto"/>
        <w:ind w:left="36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La surface de la colonie est peut-être parfaitement lisse ou bien rugueuse.</w:t>
      </w:r>
    </w:p>
    <w:p w:rsidR="00000000" w:rsidDel="00000000" w:rsidP="00000000" w:rsidRDefault="00000000" w:rsidRPr="00000000" w14:paraId="00000022">
      <w:pPr>
        <w:jc w:val="both"/>
        <w:rPr>
          <w:rFonts w:ascii="Garamond" w:cs="Garamond" w:eastAsia="Garamond" w:hAnsi="Garamond"/>
          <w:b w:val="1"/>
          <w:bCs w:val="1"/>
          <w:color w:val="000000"/>
          <w:sz w:val="24"/>
          <w:szCs w:val="24"/>
        </w:rPr>
      </w:pPr>
      <w:r w:rsidDel="00000000" w:rsidR="00000000" w:rsidRPr="00000000">
        <w:rPr>
          <w:rFonts w:ascii="Garamond" w:cs="Garamond" w:eastAsia="Garamond" w:hAnsi="Garamond"/>
          <w:b w:val="1"/>
          <w:bCs w:val="1"/>
          <w:color w:val="000000"/>
          <w:sz w:val="24"/>
          <w:szCs w:val="24"/>
          <w:rtl w:val="0"/>
        </w:rPr>
        <w:t xml:space="preserve">L’opacité des colonies :</w:t>
      </w:r>
    </w:p>
    <w:p w:rsidR="00000000" w:rsidDel="00000000" w:rsidP="00000000" w:rsidRDefault="00000000" w:rsidRPr="00000000" w14:paraId="0000002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59" w:lineRule="auto"/>
        <w:ind w:left="36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La colonie est peut-être translucide (transparente) ou opaque.</w:t>
      </w:r>
    </w:p>
    <w:p w:rsidR="00000000" w:rsidDel="00000000" w:rsidP="00000000" w:rsidRDefault="00000000" w:rsidRPr="00000000" w14:paraId="00000024">
      <w:pPr>
        <w:rPr>
          <w:rFonts w:ascii="Garamond" w:cs="Garamond" w:eastAsia="Garamond" w:hAnsi="Garamond"/>
          <w:b w:val="1"/>
          <w:bCs w:val="1"/>
          <w:color w:val="000000"/>
          <w:sz w:val="24"/>
          <w:szCs w:val="24"/>
        </w:rPr>
      </w:pPr>
      <w:r w:rsidDel="00000000" w:rsidR="00000000" w:rsidRPr="00000000">
        <w:rPr>
          <w:rFonts w:ascii="Garamond" w:cs="Garamond" w:eastAsia="Garamond" w:hAnsi="Garamond"/>
          <w:color w:val="000000"/>
          <w:rtl w:val="0"/>
        </w:rPr>
        <w:br w:type="textWrapping"/>
      </w:r>
      <w:r w:rsidDel="00000000" w:rsidR="00000000" w:rsidRPr="00000000">
        <w:rPr>
          <w:rFonts w:ascii="Garamond" w:cs="Garamond" w:eastAsia="Garamond" w:hAnsi="Garamond"/>
          <w:b w:val="1"/>
          <w:bCs w:val="1"/>
          <w:color w:val="000000"/>
          <w:sz w:val="24"/>
          <w:szCs w:val="24"/>
          <w:rtl w:val="0"/>
        </w:rPr>
        <w:t xml:space="preserve">La forme, l’élévation et le bord des colonies :</w:t>
      </w:r>
    </w:p>
    <w:p w:rsidR="00000000" w:rsidDel="00000000" w:rsidP="00000000" w:rsidRDefault="00000000" w:rsidRPr="00000000" w14:paraId="00000025">
      <w:pPr>
        <w:jc w:val="center"/>
        <w:rPr>
          <w:rFonts w:ascii="Garamond" w:cs="Garamond" w:eastAsia="Garamond" w:hAnsi="Garamond"/>
          <w:sz w:val="24"/>
          <w:szCs w:val="24"/>
        </w:rPr>
      </w:pPr>
      <w:r w:rsidDel="00000000" w:rsidR="00000000" w:rsidRPr="00000000">
        <w:rPr/>
        <w:drawing>
          <wp:inline distB="0" distT="0" distL="0" distR="0">
            <wp:extent cx="5039887" cy="2361187"/>
            <wp:effectExtent b="0" l="0" r="0" t="0"/>
            <wp:docPr id="26" name="image8.png"/>
            <a:graphic>
              <a:graphicData uri="http://schemas.openxmlformats.org/drawingml/2006/picture">
                <pic:pic>
                  <pic:nvPicPr>
                    <pic:cNvPr id="0" name="image8.png"/>
                    <pic:cNvPicPr preferRelativeResize="0"/>
                  </pic:nvPicPr>
                  <pic:blipFill>
                    <a:blip r:embed="rId13"/>
                    <a:srcRect b="0" l="0" r="0" t="0"/>
                    <a:stretch>
                      <a:fillRect/>
                    </a:stretch>
                  </pic:blipFill>
                  <pic:spPr>
                    <a:xfrm>
                      <a:off x="0" y="0"/>
                      <a:ext cx="5039887" cy="2361187"/>
                    </a:xfrm>
                    <a:prstGeom prst="rect"/>
                    <a:ln/>
                  </pic:spPr>
                </pic:pic>
              </a:graphicData>
            </a:graphic>
          </wp:inline>
        </w:drawing>
      </w:r>
      <w:r w:rsidDel="00000000" w:rsidR="00000000" w:rsidRPr="00000000">
        <w:rPr>
          <w:rtl w:val="0"/>
        </w:rPr>
      </w:r>
    </w:p>
    <w:p w:rsidR="00000000" w:rsidDel="00000000" w:rsidP="00000000" w:rsidRDefault="00000000" w:rsidRPr="00000000" w14:paraId="0000002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85" w:right="0" w:hanging="360"/>
        <w:jc w:val="both"/>
        <w:rPr>
          <w:rFonts w:ascii="Garamond" w:cs="Garamond" w:eastAsia="Garamond" w:hAnsi="Garamond"/>
          <w:b w:val="0"/>
          <w:bCs w:val="0"/>
          <w:i w:val="0"/>
          <w:iCs w:val="0"/>
          <w:smallCaps w:val="0"/>
          <w:strike w:val="0"/>
          <w:color w:val="000000"/>
          <w:sz w:val="24"/>
          <w:szCs w:val="24"/>
          <w:highlight w:val="lightGray"/>
          <w:u w:val="none"/>
          <w:vertAlign w:val="baseline"/>
        </w:rPr>
      </w:pPr>
      <w:r w:rsidDel="00000000" w:rsidR="00000000" w:rsidRPr="00000000">
        <w:rPr>
          <w:rFonts w:ascii="Garamond" w:cs="Garamond" w:eastAsia="Garamond" w:hAnsi="Garamond"/>
          <w:b w:val="1"/>
          <w:bCs w:val="1"/>
          <w:i w:val="0"/>
          <w:iCs w:val="0"/>
          <w:smallCaps w:val="0"/>
          <w:strike w:val="0"/>
          <w:color w:val="000000"/>
          <w:sz w:val="28"/>
          <w:szCs w:val="28"/>
          <w:highlight w:val="lightGray"/>
          <w:u w:val="none"/>
          <w:vertAlign w:val="baseline"/>
          <w:rtl w:val="0"/>
        </w:rPr>
        <w:t xml:space="preserve"> Protocole</w:t>
      </w:r>
      <w:r w:rsidDel="00000000" w:rsidR="00000000" w:rsidRPr="00000000">
        <w:rPr>
          <w:rtl w:val="0"/>
        </w:rPr>
      </w:r>
    </w:p>
    <w:p w:rsidR="00000000" w:rsidDel="00000000" w:rsidP="00000000" w:rsidRDefault="00000000" w:rsidRPr="00000000" w14:paraId="0000002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Garamond" w:cs="Garamond" w:eastAsia="Garamond" w:hAnsi="Garamond"/>
          <w:b w:val="0"/>
          <w:bCs w:val="0"/>
          <w:i w:val="0"/>
          <w:iCs w:val="0"/>
          <w:smallCaps w:val="0"/>
          <w:strike w:val="0"/>
          <w:color w:val="000000"/>
          <w:sz w:val="24"/>
          <w:szCs w:val="24"/>
          <w:highlight w:val="lightGray"/>
          <w:u w:val="none"/>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Former</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5 groupes d’élèves. Chaque groupe reçoit une souche bactérienne et 6 milieux de culture. </w:t>
      </w:r>
      <w:r w:rsidDel="00000000" w:rsidR="00000000" w:rsidRPr="00000000">
        <w:rPr>
          <w:rFonts w:ascii="Garamond" w:cs="Garamond" w:eastAsia="Garamond" w:hAnsi="Garamond"/>
          <w:b w:val="0"/>
          <w:bCs w:val="0"/>
          <w:i w:val="0"/>
          <w:iCs w:val="0"/>
          <w:smallCaps w:val="0"/>
          <w:strike w:val="0"/>
          <w:color w:val="000000"/>
          <w:sz w:val="24"/>
          <w:szCs w:val="24"/>
          <w:highlight w:val="lightGray"/>
          <w:u w:val="none"/>
          <w:vertAlign w:val="baseline"/>
          <w:rtl w:val="0"/>
        </w:rPr>
        <w:t xml:space="preserve">Noter la souche reçue :……………………………………………</w:t>
      </w:r>
    </w:p>
    <w:p w:rsidR="00000000" w:rsidDel="00000000" w:rsidP="00000000" w:rsidRDefault="00000000" w:rsidRPr="00000000" w14:paraId="0000002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Faire </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une observation macroscopique des colonies.</w:t>
      </w:r>
    </w:p>
    <w:p w:rsidR="00000000" w:rsidDel="00000000" w:rsidP="00000000" w:rsidRDefault="00000000" w:rsidRPr="00000000" w14:paraId="0000002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Préparer</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une suspension 0,5 McF à partir de la souche reçue.</w:t>
      </w:r>
    </w:p>
    <w:p w:rsidR="00000000" w:rsidDel="00000000" w:rsidP="00000000" w:rsidRDefault="00000000" w:rsidRPr="00000000" w14:paraId="0000002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Annoter </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les milieux de culture. (Initiales, date, bactérie ensemencée, température et temps d’incubation)</w:t>
      </w:r>
    </w:p>
    <w:p w:rsidR="00000000" w:rsidDel="00000000" w:rsidP="00000000" w:rsidRDefault="00000000" w:rsidRPr="00000000" w14:paraId="0000002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Ensemencer </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les 7 milieux de culture avec la suspension préparée précédemment.</w:t>
      </w:r>
    </w:p>
    <w:p w:rsidR="00000000" w:rsidDel="00000000" w:rsidP="00000000" w:rsidRDefault="00000000" w:rsidRPr="00000000" w14:paraId="0000002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sectPr>
          <w:headerReference r:id="rId14" w:type="default"/>
          <w:footerReference r:id="rId15" w:type="default"/>
          <w:pgSz w:h="16838" w:w="11906" w:orient="portrait"/>
          <w:pgMar w:bottom="1440" w:top="1440" w:left="1080" w:right="1080" w:header="708" w:footer="708"/>
          <w:pgNumType w:start="1"/>
        </w:sect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Incuber </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24h à 37°C.</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2"/>
        <w:tblW w:w="1487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49"/>
        <w:gridCol w:w="1857"/>
        <w:gridCol w:w="2126"/>
        <w:gridCol w:w="2127"/>
        <w:gridCol w:w="1984"/>
        <w:gridCol w:w="2268"/>
        <w:gridCol w:w="2268"/>
        <w:tblGridChange w:id="0">
          <w:tblGrid>
            <w:gridCol w:w="2249"/>
            <w:gridCol w:w="1857"/>
            <w:gridCol w:w="2126"/>
            <w:gridCol w:w="2127"/>
            <w:gridCol w:w="1984"/>
            <w:gridCol w:w="2268"/>
            <w:gridCol w:w="2268"/>
          </w:tblGrid>
        </w:tblGridChange>
      </w:tblGrid>
      <w:tr>
        <w:trPr>
          <w:cantSplit w:val="0"/>
          <w:tblHeader w:val="0"/>
        </w:trPr>
        <w:tc>
          <w:tcPr>
            <w:shd w:fill="d0cece" w:val="clear"/>
          </w:tcPr>
          <w:p w:rsidR="00000000" w:rsidDel="00000000" w:rsidP="00000000" w:rsidRDefault="00000000" w:rsidRPr="00000000" w14:paraId="0000002E">
            <w:pPr>
              <w:rPr>
                <w:rFonts w:ascii="Garamond" w:cs="Garamond" w:eastAsia="Garamond" w:hAnsi="Garamond"/>
              </w:rPr>
            </w:pPr>
            <w:r w:rsidDel="00000000" w:rsidR="00000000" w:rsidRPr="00000000">
              <w:rPr>
                <w:rtl w:val="0"/>
              </w:rPr>
            </w:r>
          </w:p>
          <w:p w:rsidR="00000000" w:rsidDel="00000000" w:rsidP="00000000" w:rsidRDefault="00000000" w:rsidRPr="00000000" w14:paraId="0000002F">
            <w:pPr>
              <w:tabs>
                <w:tab w:val="left" w:leader="none" w:pos="1250"/>
              </w:tabs>
              <w:rPr>
                <w:rFonts w:ascii="Garamond" w:cs="Garamond" w:eastAsia="Garamond" w:hAnsi="Garamond"/>
                <w:b w:val="1"/>
                <w:bCs w:val="1"/>
              </w:rPr>
            </w:pPr>
            <w:r w:rsidDel="00000000" w:rsidR="00000000" w:rsidRPr="00000000">
              <w:rPr>
                <w:rFonts w:ascii="Garamond" w:cs="Garamond" w:eastAsia="Garamond" w:hAnsi="Garamond"/>
                <w:b w:val="1"/>
                <w:bCs w:val="1"/>
                <w:rtl w:val="0"/>
              </w:rPr>
              <w:tab/>
              <w:t xml:space="preserve">Milieux </w:t>
            </w:r>
          </w:p>
          <w:p w:rsidR="00000000" w:rsidDel="00000000" w:rsidP="00000000" w:rsidRDefault="00000000" w:rsidRPr="00000000" w14:paraId="00000030">
            <w:pPr>
              <w:jc w:val="righ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 culture</w:t>
            </w:r>
          </w:p>
          <w:p w:rsidR="00000000" w:rsidDel="00000000" w:rsidP="00000000" w:rsidRDefault="00000000" w:rsidRPr="00000000" w14:paraId="00000031">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Souche</w:t>
            </w:r>
          </w:p>
          <w:p w:rsidR="00000000" w:rsidDel="00000000" w:rsidP="00000000" w:rsidRDefault="00000000" w:rsidRPr="00000000" w14:paraId="00000032">
            <w:pPr>
              <w:rPr>
                <w:rFonts w:ascii="Garamond" w:cs="Garamond" w:eastAsia="Garamond" w:hAnsi="Garamond"/>
              </w:rPr>
            </w:pPr>
            <w:r w:rsidDel="00000000" w:rsidR="00000000" w:rsidRPr="00000000">
              <w:rPr>
                <w:rFonts w:ascii="Garamond" w:cs="Garamond" w:eastAsia="Garamond" w:hAnsi="Garamond"/>
                <w:b w:val="1"/>
                <w:bCs w:val="1"/>
                <w:rtl w:val="0"/>
              </w:rPr>
              <w:t xml:space="preserve">bactérienne</w:t>
            </w:r>
            <w:r w:rsidDel="00000000" w:rsidR="00000000" w:rsidRPr="00000000">
              <w:rPr>
                <w:rtl w:val="0"/>
              </w:rPr>
            </w:r>
          </w:p>
        </w:tc>
        <w:tc>
          <w:tcPr>
            <w:shd w:fill="fff2cc" w:val="clear"/>
            <w:vAlign w:val="center"/>
          </w:tcPr>
          <w:p w:rsidR="00000000" w:rsidDel="00000000" w:rsidP="00000000" w:rsidRDefault="00000000" w:rsidRPr="00000000" w14:paraId="00000033">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Gélose nutritive ordinaire</w:t>
            </w:r>
          </w:p>
          <w:p w:rsidR="00000000" w:rsidDel="00000000" w:rsidP="00000000" w:rsidRDefault="00000000" w:rsidRPr="00000000" w14:paraId="00000034">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GNO</w:t>
            </w:r>
          </w:p>
        </w:tc>
        <w:tc>
          <w:tcPr>
            <w:shd w:fill="d9e2f3" w:val="clear"/>
            <w:vAlign w:val="center"/>
          </w:tcPr>
          <w:p w:rsidR="00000000" w:rsidDel="00000000" w:rsidP="00000000" w:rsidRDefault="00000000" w:rsidRPr="00000000" w14:paraId="00000035">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Gélose Cystine Lacotse Electrolyte Deficient</w:t>
            </w:r>
          </w:p>
          <w:p w:rsidR="00000000" w:rsidDel="00000000" w:rsidP="00000000" w:rsidRDefault="00000000" w:rsidRPr="00000000" w14:paraId="00000036">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CLED</w:t>
            </w:r>
          </w:p>
        </w:tc>
        <w:tc>
          <w:tcPr>
            <w:shd w:fill="f0abfb" w:val="clear"/>
            <w:vAlign w:val="center"/>
          </w:tcPr>
          <w:p w:rsidR="00000000" w:rsidDel="00000000" w:rsidP="00000000" w:rsidRDefault="00000000" w:rsidRPr="00000000" w14:paraId="00000037">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Gelose Bromocrésol pourpre</w:t>
            </w:r>
          </w:p>
          <w:p w:rsidR="00000000" w:rsidDel="00000000" w:rsidP="00000000" w:rsidRDefault="00000000" w:rsidRPr="00000000" w14:paraId="00000038">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BCP</w:t>
            </w:r>
          </w:p>
        </w:tc>
        <w:tc>
          <w:tcPr>
            <w:shd w:fill="f6cffd" w:val="clear"/>
            <w:vAlign w:val="center"/>
          </w:tcPr>
          <w:p w:rsidR="00000000" w:rsidDel="00000000" w:rsidP="00000000" w:rsidRDefault="00000000" w:rsidRPr="00000000" w14:paraId="00000039">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Gélose Chapman</w:t>
            </w:r>
          </w:p>
        </w:tc>
        <w:tc>
          <w:tcPr>
            <w:shd w:fill="aeaaaa" w:val="clear"/>
            <w:vAlign w:val="center"/>
          </w:tcPr>
          <w:p w:rsidR="00000000" w:rsidDel="00000000" w:rsidP="00000000" w:rsidRDefault="00000000" w:rsidRPr="00000000" w14:paraId="0000003A">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Gélose Baird-Parker</w:t>
            </w:r>
          </w:p>
        </w:tc>
        <w:tc>
          <w:tcPr>
            <w:shd w:fill="e7e6e6" w:val="clear"/>
            <w:vAlign w:val="center"/>
          </w:tcPr>
          <w:p w:rsidR="00000000" w:rsidDel="00000000" w:rsidP="00000000" w:rsidRDefault="00000000" w:rsidRPr="00000000" w14:paraId="0000003B">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Gélose KNOP</w:t>
            </w:r>
          </w:p>
        </w:tc>
      </w:tr>
      <w:tr>
        <w:trPr>
          <w:cantSplit w:val="0"/>
          <w:trHeight w:val="1308" w:hRule="atLeast"/>
          <w:tblHeader w:val="0"/>
        </w:trPr>
        <w:tc>
          <w:tcPr>
            <w:shd w:fill="e7e6e6" w:val="clear"/>
            <w:vAlign w:val="center"/>
          </w:tcPr>
          <w:p w:rsidR="00000000" w:rsidDel="00000000" w:rsidP="00000000" w:rsidRDefault="00000000" w:rsidRPr="00000000" w14:paraId="0000003C">
            <w:pPr>
              <w:jc w:val="center"/>
              <w:rPr>
                <w:rFonts w:ascii="Garamond" w:cs="Garamond" w:eastAsia="Garamond" w:hAnsi="Garamond"/>
                <w:i w:val="1"/>
                <w:iCs w:val="1"/>
              </w:rPr>
            </w:pPr>
            <w:r w:rsidDel="00000000" w:rsidR="00000000" w:rsidRPr="00000000">
              <w:rPr>
                <w:rFonts w:ascii="Garamond" w:cs="Garamond" w:eastAsia="Garamond" w:hAnsi="Garamond"/>
                <w:i w:val="1"/>
                <w:iCs w:val="1"/>
                <w:rtl w:val="0"/>
              </w:rPr>
              <w:t xml:space="preserve">Chlorella vulgaris</w:t>
            </w:r>
          </w:p>
        </w:tc>
        <w:tc>
          <w:tcPr/>
          <w:p w:rsidR="00000000" w:rsidDel="00000000" w:rsidP="00000000" w:rsidRDefault="00000000" w:rsidRPr="00000000" w14:paraId="0000003D">
            <w:pPr>
              <w:rPr>
                <w:rFonts w:ascii="Garamond" w:cs="Garamond" w:eastAsia="Garamond" w:hAnsi="Garamond"/>
              </w:rPr>
            </w:pPr>
            <w:r w:rsidDel="00000000" w:rsidR="00000000" w:rsidRPr="00000000">
              <w:rPr>
                <w:rtl w:val="0"/>
              </w:rPr>
            </w:r>
          </w:p>
          <w:p w:rsidR="00000000" w:rsidDel="00000000" w:rsidP="00000000" w:rsidRDefault="00000000" w:rsidRPr="00000000" w14:paraId="0000003E">
            <w:pPr>
              <w:rPr>
                <w:rFonts w:ascii="Garamond" w:cs="Garamond" w:eastAsia="Garamond" w:hAnsi="Garamond"/>
              </w:rPr>
            </w:pPr>
            <w:r w:rsidDel="00000000" w:rsidR="00000000" w:rsidRPr="00000000">
              <w:rPr>
                <w:rtl w:val="0"/>
              </w:rPr>
            </w:r>
          </w:p>
          <w:p w:rsidR="00000000" w:rsidDel="00000000" w:rsidP="00000000" w:rsidRDefault="00000000" w:rsidRPr="00000000" w14:paraId="0000003F">
            <w:pPr>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040">
            <w:pPr>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041">
            <w:pPr>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042">
            <w:pPr>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043">
            <w:pPr>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044">
            <w:pPr>
              <w:rPr>
                <w:rFonts w:ascii="Garamond" w:cs="Garamond" w:eastAsia="Garamond" w:hAnsi="Garamond"/>
              </w:rPr>
            </w:pPr>
            <w:r w:rsidDel="00000000" w:rsidR="00000000" w:rsidRPr="00000000">
              <w:rPr>
                <w:rtl w:val="0"/>
              </w:rPr>
            </w:r>
          </w:p>
        </w:tc>
      </w:tr>
      <w:tr>
        <w:trPr>
          <w:cantSplit w:val="0"/>
          <w:trHeight w:val="1270" w:hRule="atLeast"/>
          <w:tblHeader w:val="0"/>
        </w:trPr>
        <w:tc>
          <w:tcPr>
            <w:shd w:fill="e7e6e6" w:val="clear"/>
            <w:vAlign w:val="center"/>
          </w:tcPr>
          <w:p w:rsidR="00000000" w:rsidDel="00000000" w:rsidP="00000000" w:rsidRDefault="00000000" w:rsidRPr="00000000" w14:paraId="00000045">
            <w:pPr>
              <w:jc w:val="center"/>
              <w:rPr>
                <w:rFonts w:ascii="Garamond" w:cs="Garamond" w:eastAsia="Garamond" w:hAnsi="Garamond"/>
                <w:i w:val="1"/>
                <w:iCs w:val="1"/>
              </w:rPr>
            </w:pPr>
            <w:r w:rsidDel="00000000" w:rsidR="00000000" w:rsidRPr="00000000">
              <w:rPr>
                <w:rFonts w:ascii="Garamond" w:cs="Garamond" w:eastAsia="Garamond" w:hAnsi="Garamond"/>
                <w:i w:val="1"/>
                <w:iCs w:val="1"/>
                <w:rtl w:val="0"/>
              </w:rPr>
              <w:t xml:space="preserve">Escherichia coli</w:t>
            </w:r>
          </w:p>
        </w:tc>
        <w:tc>
          <w:tcPr/>
          <w:p w:rsidR="00000000" w:rsidDel="00000000" w:rsidP="00000000" w:rsidRDefault="00000000" w:rsidRPr="00000000" w14:paraId="00000046">
            <w:pPr>
              <w:rPr>
                <w:rFonts w:ascii="Garamond" w:cs="Garamond" w:eastAsia="Garamond" w:hAnsi="Garamond"/>
              </w:rPr>
            </w:pPr>
            <w:r w:rsidDel="00000000" w:rsidR="00000000" w:rsidRPr="00000000">
              <w:rPr>
                <w:rtl w:val="0"/>
              </w:rPr>
            </w:r>
          </w:p>
          <w:p w:rsidR="00000000" w:rsidDel="00000000" w:rsidP="00000000" w:rsidRDefault="00000000" w:rsidRPr="00000000" w14:paraId="00000047">
            <w:pPr>
              <w:rPr>
                <w:rFonts w:ascii="Garamond" w:cs="Garamond" w:eastAsia="Garamond" w:hAnsi="Garamond"/>
              </w:rPr>
            </w:pPr>
            <w:r w:rsidDel="00000000" w:rsidR="00000000" w:rsidRPr="00000000">
              <w:rPr>
                <w:rtl w:val="0"/>
              </w:rPr>
            </w:r>
          </w:p>
          <w:p w:rsidR="00000000" w:rsidDel="00000000" w:rsidP="00000000" w:rsidRDefault="00000000" w:rsidRPr="00000000" w14:paraId="00000048">
            <w:pPr>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049">
            <w:pPr>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04A">
            <w:pPr>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04B">
            <w:pPr>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04C">
            <w:pPr>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04D">
            <w:pPr>
              <w:rPr>
                <w:rFonts w:ascii="Garamond" w:cs="Garamond" w:eastAsia="Garamond" w:hAnsi="Garamond"/>
              </w:rPr>
            </w:pPr>
            <w:r w:rsidDel="00000000" w:rsidR="00000000" w:rsidRPr="00000000">
              <w:rPr>
                <w:rtl w:val="0"/>
              </w:rPr>
            </w:r>
          </w:p>
        </w:tc>
      </w:tr>
      <w:tr>
        <w:trPr>
          <w:cantSplit w:val="0"/>
          <w:trHeight w:val="1274" w:hRule="atLeast"/>
          <w:tblHeader w:val="0"/>
        </w:trPr>
        <w:tc>
          <w:tcPr>
            <w:shd w:fill="e7e6e6" w:val="clear"/>
            <w:vAlign w:val="center"/>
          </w:tcPr>
          <w:p w:rsidR="00000000" w:rsidDel="00000000" w:rsidP="00000000" w:rsidRDefault="00000000" w:rsidRPr="00000000" w14:paraId="0000004E">
            <w:pPr>
              <w:jc w:val="center"/>
              <w:rPr>
                <w:rFonts w:ascii="Garamond" w:cs="Garamond" w:eastAsia="Garamond" w:hAnsi="Garamond"/>
                <w:i w:val="1"/>
                <w:iCs w:val="1"/>
              </w:rPr>
            </w:pPr>
            <w:r w:rsidDel="00000000" w:rsidR="00000000" w:rsidRPr="00000000">
              <w:rPr>
                <w:rFonts w:ascii="Garamond" w:cs="Garamond" w:eastAsia="Garamond" w:hAnsi="Garamond"/>
                <w:i w:val="1"/>
                <w:iCs w:val="1"/>
                <w:rtl w:val="0"/>
              </w:rPr>
              <w:t xml:space="preserve">Micrococcus luteus</w:t>
            </w:r>
          </w:p>
        </w:tc>
        <w:tc>
          <w:tcPr/>
          <w:p w:rsidR="00000000" w:rsidDel="00000000" w:rsidP="00000000" w:rsidRDefault="00000000" w:rsidRPr="00000000" w14:paraId="0000004F">
            <w:pPr>
              <w:rPr>
                <w:rFonts w:ascii="Garamond" w:cs="Garamond" w:eastAsia="Garamond" w:hAnsi="Garamond"/>
              </w:rPr>
            </w:pPr>
            <w:r w:rsidDel="00000000" w:rsidR="00000000" w:rsidRPr="00000000">
              <w:rPr>
                <w:rtl w:val="0"/>
              </w:rPr>
            </w:r>
          </w:p>
          <w:p w:rsidR="00000000" w:rsidDel="00000000" w:rsidP="00000000" w:rsidRDefault="00000000" w:rsidRPr="00000000" w14:paraId="00000050">
            <w:pPr>
              <w:rPr>
                <w:rFonts w:ascii="Garamond" w:cs="Garamond" w:eastAsia="Garamond" w:hAnsi="Garamond"/>
              </w:rPr>
            </w:pPr>
            <w:r w:rsidDel="00000000" w:rsidR="00000000" w:rsidRPr="00000000">
              <w:rPr>
                <w:rtl w:val="0"/>
              </w:rPr>
            </w:r>
          </w:p>
          <w:p w:rsidR="00000000" w:rsidDel="00000000" w:rsidP="00000000" w:rsidRDefault="00000000" w:rsidRPr="00000000" w14:paraId="00000051">
            <w:pPr>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052">
            <w:pPr>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053">
            <w:pPr>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054">
            <w:pPr>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055">
            <w:pPr>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056">
            <w:pPr>
              <w:rPr>
                <w:rFonts w:ascii="Garamond" w:cs="Garamond" w:eastAsia="Garamond" w:hAnsi="Garamond"/>
              </w:rPr>
            </w:pPr>
            <w:r w:rsidDel="00000000" w:rsidR="00000000" w:rsidRPr="00000000">
              <w:rPr>
                <w:rtl w:val="0"/>
              </w:rPr>
            </w:r>
          </w:p>
        </w:tc>
      </w:tr>
      <w:tr>
        <w:trPr>
          <w:cantSplit w:val="0"/>
          <w:trHeight w:val="1278" w:hRule="atLeast"/>
          <w:tblHeader w:val="0"/>
        </w:trPr>
        <w:tc>
          <w:tcPr>
            <w:shd w:fill="e7e6e6" w:val="clear"/>
            <w:vAlign w:val="center"/>
          </w:tcPr>
          <w:p w:rsidR="00000000" w:rsidDel="00000000" w:rsidP="00000000" w:rsidRDefault="00000000" w:rsidRPr="00000000" w14:paraId="00000057">
            <w:pPr>
              <w:jc w:val="center"/>
              <w:rPr>
                <w:rFonts w:ascii="Garamond" w:cs="Garamond" w:eastAsia="Garamond" w:hAnsi="Garamond"/>
                <w:i w:val="1"/>
                <w:iCs w:val="1"/>
              </w:rPr>
            </w:pPr>
            <w:r w:rsidDel="00000000" w:rsidR="00000000" w:rsidRPr="00000000">
              <w:rPr>
                <w:rFonts w:ascii="Garamond" w:cs="Garamond" w:eastAsia="Garamond" w:hAnsi="Garamond"/>
                <w:i w:val="1"/>
                <w:iCs w:val="1"/>
                <w:rtl w:val="0"/>
              </w:rPr>
              <w:t xml:space="preserve">Serratia marcescens</w:t>
            </w:r>
          </w:p>
        </w:tc>
        <w:tc>
          <w:tcPr/>
          <w:p w:rsidR="00000000" w:rsidDel="00000000" w:rsidP="00000000" w:rsidRDefault="00000000" w:rsidRPr="00000000" w14:paraId="00000058">
            <w:pPr>
              <w:rPr>
                <w:rFonts w:ascii="Garamond" w:cs="Garamond" w:eastAsia="Garamond" w:hAnsi="Garamond"/>
              </w:rPr>
            </w:pPr>
            <w:r w:rsidDel="00000000" w:rsidR="00000000" w:rsidRPr="00000000">
              <w:rPr>
                <w:rtl w:val="0"/>
              </w:rPr>
            </w:r>
          </w:p>
          <w:p w:rsidR="00000000" w:rsidDel="00000000" w:rsidP="00000000" w:rsidRDefault="00000000" w:rsidRPr="00000000" w14:paraId="00000059">
            <w:pPr>
              <w:rPr>
                <w:rFonts w:ascii="Garamond" w:cs="Garamond" w:eastAsia="Garamond" w:hAnsi="Garamond"/>
              </w:rPr>
            </w:pPr>
            <w:r w:rsidDel="00000000" w:rsidR="00000000" w:rsidRPr="00000000">
              <w:rPr>
                <w:rtl w:val="0"/>
              </w:rPr>
            </w:r>
          </w:p>
          <w:p w:rsidR="00000000" w:rsidDel="00000000" w:rsidP="00000000" w:rsidRDefault="00000000" w:rsidRPr="00000000" w14:paraId="0000005A">
            <w:pPr>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05B">
            <w:pPr>
              <w:rPr>
                <w:rFonts w:ascii="Garamond" w:cs="Garamond" w:eastAsia="Garamond" w:hAnsi="Garamond"/>
              </w:rPr>
            </w:pPr>
            <w:r w:rsidDel="00000000" w:rsidR="00000000" w:rsidRPr="00000000">
              <w:rPr>
                <w:rtl w:val="0"/>
              </w:rPr>
            </w:r>
          </w:p>
          <w:p w:rsidR="00000000" w:rsidDel="00000000" w:rsidP="00000000" w:rsidRDefault="00000000" w:rsidRPr="00000000" w14:paraId="0000005C">
            <w:pPr>
              <w:rPr>
                <w:rFonts w:ascii="Garamond" w:cs="Garamond" w:eastAsia="Garamond" w:hAnsi="Garamond"/>
              </w:rPr>
            </w:pPr>
            <w:r w:rsidDel="00000000" w:rsidR="00000000" w:rsidRPr="00000000">
              <w:rPr>
                <w:rFonts w:ascii="Garamond" w:cs="Garamond" w:eastAsia="Garamond" w:hAnsi="Garamond"/>
                <w:rtl w:val="0"/>
              </w:rPr>
              <w:t xml:space="preserve">=</w:t>
            </w:r>
          </w:p>
        </w:tc>
        <w:tc>
          <w:tcPr/>
          <w:p w:rsidR="00000000" w:rsidDel="00000000" w:rsidP="00000000" w:rsidRDefault="00000000" w:rsidRPr="00000000" w14:paraId="0000005D">
            <w:pPr>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05E">
            <w:pPr>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05F">
            <w:pPr>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060">
            <w:pPr>
              <w:rPr>
                <w:rFonts w:ascii="Garamond" w:cs="Garamond" w:eastAsia="Garamond" w:hAnsi="Garamond"/>
              </w:rPr>
            </w:pPr>
            <w:r w:rsidDel="00000000" w:rsidR="00000000" w:rsidRPr="00000000">
              <w:rPr>
                <w:rtl w:val="0"/>
              </w:rPr>
            </w:r>
          </w:p>
        </w:tc>
      </w:tr>
      <w:tr>
        <w:trPr>
          <w:cantSplit w:val="0"/>
          <w:trHeight w:val="1250" w:hRule="atLeast"/>
          <w:tblHeader w:val="0"/>
        </w:trPr>
        <w:tc>
          <w:tcPr>
            <w:shd w:fill="e7e6e6" w:val="clear"/>
            <w:vAlign w:val="center"/>
          </w:tcPr>
          <w:p w:rsidR="00000000" w:rsidDel="00000000" w:rsidP="00000000" w:rsidRDefault="00000000" w:rsidRPr="00000000" w14:paraId="00000061">
            <w:pPr>
              <w:jc w:val="center"/>
              <w:rPr>
                <w:rFonts w:ascii="Garamond" w:cs="Garamond" w:eastAsia="Garamond" w:hAnsi="Garamond"/>
                <w:i w:val="1"/>
                <w:iCs w:val="1"/>
              </w:rPr>
            </w:pPr>
            <w:r w:rsidDel="00000000" w:rsidR="00000000" w:rsidRPr="00000000">
              <w:rPr>
                <w:rFonts w:ascii="Garamond" w:cs="Garamond" w:eastAsia="Garamond" w:hAnsi="Garamond"/>
                <w:i w:val="1"/>
                <w:iCs w:val="1"/>
                <w:rtl w:val="0"/>
              </w:rPr>
              <w:t xml:space="preserve">Staphylococcus epidermidis</w:t>
            </w:r>
          </w:p>
        </w:tc>
        <w:tc>
          <w:tcPr/>
          <w:p w:rsidR="00000000" w:rsidDel="00000000" w:rsidP="00000000" w:rsidRDefault="00000000" w:rsidRPr="00000000" w14:paraId="00000062">
            <w:pPr>
              <w:rPr>
                <w:rFonts w:ascii="Garamond" w:cs="Garamond" w:eastAsia="Garamond" w:hAnsi="Garamond"/>
              </w:rPr>
            </w:pPr>
            <w:r w:rsidDel="00000000" w:rsidR="00000000" w:rsidRPr="00000000">
              <w:rPr>
                <w:rtl w:val="0"/>
              </w:rPr>
            </w:r>
          </w:p>
          <w:p w:rsidR="00000000" w:rsidDel="00000000" w:rsidP="00000000" w:rsidRDefault="00000000" w:rsidRPr="00000000" w14:paraId="00000063">
            <w:pPr>
              <w:rPr>
                <w:rFonts w:ascii="Garamond" w:cs="Garamond" w:eastAsia="Garamond" w:hAnsi="Garamond"/>
              </w:rPr>
            </w:pPr>
            <w:r w:rsidDel="00000000" w:rsidR="00000000" w:rsidRPr="00000000">
              <w:rPr>
                <w:rtl w:val="0"/>
              </w:rPr>
            </w:r>
          </w:p>
          <w:p w:rsidR="00000000" w:rsidDel="00000000" w:rsidP="00000000" w:rsidRDefault="00000000" w:rsidRPr="00000000" w14:paraId="00000064">
            <w:pPr>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065">
            <w:pPr>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066">
            <w:pPr>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067">
            <w:pPr>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068">
            <w:pPr>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069">
            <w:pPr>
              <w:rPr>
                <w:rFonts w:ascii="Garamond" w:cs="Garamond" w:eastAsia="Garamond" w:hAnsi="Garamond"/>
              </w:rPr>
            </w:pPr>
            <w:r w:rsidDel="00000000" w:rsidR="00000000" w:rsidRPr="00000000">
              <w:rPr>
                <w:rtl w:val="0"/>
              </w:rPr>
            </w:r>
          </w:p>
        </w:tc>
      </w:tr>
      <w:tr>
        <w:trPr>
          <w:cantSplit w:val="0"/>
          <w:trHeight w:val="1112" w:hRule="atLeast"/>
          <w:tblHeader w:val="0"/>
        </w:trPr>
        <w:tc>
          <w:tcPr>
            <w:shd w:fill="e7e6e6" w:val="clear"/>
            <w:vAlign w:val="center"/>
          </w:tcPr>
          <w:p w:rsidR="00000000" w:rsidDel="00000000" w:rsidP="00000000" w:rsidRDefault="00000000" w:rsidRPr="00000000" w14:paraId="0000006A">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Caractéristiques du milieu de culture</w:t>
            </w:r>
          </w:p>
        </w:tc>
        <w:tc>
          <w:tcPr/>
          <w:p w:rsidR="00000000" w:rsidDel="00000000" w:rsidP="00000000" w:rsidRDefault="00000000" w:rsidRPr="00000000" w14:paraId="0000006B">
            <w:pPr>
              <w:rPr>
                <w:rFonts w:ascii="Garamond" w:cs="Garamond" w:eastAsia="Garamond" w:hAnsi="Garamond"/>
              </w:rPr>
            </w:pPr>
            <w:r w:rsidDel="00000000" w:rsidR="00000000" w:rsidRPr="00000000">
              <w:rPr>
                <w:rtl w:val="0"/>
              </w:rPr>
            </w:r>
          </w:p>
          <w:p w:rsidR="00000000" w:rsidDel="00000000" w:rsidP="00000000" w:rsidRDefault="00000000" w:rsidRPr="00000000" w14:paraId="0000006C">
            <w:pPr>
              <w:rPr>
                <w:rFonts w:ascii="Garamond" w:cs="Garamond" w:eastAsia="Garamond" w:hAnsi="Garamond"/>
              </w:rPr>
            </w:pPr>
            <w:r w:rsidDel="00000000" w:rsidR="00000000" w:rsidRPr="00000000">
              <w:rPr>
                <w:rtl w:val="0"/>
              </w:rPr>
            </w:r>
          </w:p>
          <w:p w:rsidR="00000000" w:rsidDel="00000000" w:rsidP="00000000" w:rsidRDefault="00000000" w:rsidRPr="00000000" w14:paraId="0000006D">
            <w:pPr>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06E">
            <w:pPr>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06F">
            <w:pPr>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070">
            <w:pPr>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071">
            <w:pPr>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072">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073">
      <w:pPr>
        <w:rPr>
          <w:rFonts w:ascii="Garamond" w:cs="Garamond" w:eastAsia="Garamond" w:hAnsi="Garamond"/>
          <w:sz w:val="24"/>
          <w:szCs w:val="24"/>
        </w:rPr>
      </w:pPr>
      <w:r w:rsidDel="00000000" w:rsidR="00000000" w:rsidRPr="00000000">
        <w:rPr>
          <w:rtl w:val="0"/>
        </w:rPr>
      </w:r>
    </w:p>
    <w:sectPr>
      <w:type w:val="nextPage"/>
      <w:pgSz w:h="11906" w:w="16838" w:orient="landscape"/>
      <w:pgMar w:bottom="1080" w:top="1080" w:left="1440" w:right="1440"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ourier New"/>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1970243" cy="571302"/>
          <wp:effectExtent b="0" l="0" r="0" t="0"/>
          <wp:docPr id="25" name="image10.png"/>
          <a:graphic>
            <a:graphicData uri="http://schemas.openxmlformats.org/drawingml/2006/picture">
              <pic:pic>
                <pic:nvPicPr>
                  <pic:cNvPr id="0" name="image10.png"/>
                  <pic:cNvPicPr preferRelativeResize="0"/>
                </pic:nvPicPr>
                <pic:blipFill>
                  <a:blip r:embed="rId1"/>
                  <a:srcRect b="0" l="0" r="0" t="0"/>
                  <a:stretch>
                    <a:fillRect/>
                  </a:stretch>
                </pic:blipFill>
                <pic:spPr>
                  <a:xfrm>
                    <a:off x="0" y="0"/>
                    <a:ext cx="1970243" cy="571302"/>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Biotechnologies – 2</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superscript"/>
        <w:rtl w:val="0"/>
      </w:rPr>
      <w:t xml:space="preserve">nd</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2"/>
      <w:numFmt w:val="bullet"/>
      <w:lvlText w:val="-"/>
      <w:lvlJc w:val="left"/>
      <w:pPr>
        <w:ind w:left="720" w:hanging="360"/>
      </w:pPr>
      <w:rPr>
        <w:rFonts w:ascii="Garamond" w:cs="Garamond" w:eastAsia="Garamond" w:hAnsi="Garamond"/>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2"/>
      <w:numFmt w:val="bullet"/>
      <w:lvlText w:val="-"/>
      <w:lvlJc w:val="left"/>
      <w:pPr>
        <w:ind w:left="360" w:hanging="360"/>
      </w:pPr>
      <w:rPr>
        <w:rFonts w:ascii="Garamond" w:cs="Garamond" w:eastAsia="Garamond" w:hAnsi="Garamond"/>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4">
    <w:lvl w:ilvl="0">
      <w:start w:val="2"/>
      <w:numFmt w:val="bullet"/>
      <w:lvlText w:val="-"/>
      <w:lvlJc w:val="left"/>
      <w:pPr>
        <w:ind w:left="360" w:hanging="360"/>
      </w:pPr>
      <w:rPr>
        <w:rFonts w:ascii="Garamond" w:cs="Garamond" w:eastAsia="Garamond" w:hAnsi="Garamond"/>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5">
    <w:lvl w:ilvl="0">
      <w:start w:val="2"/>
      <w:numFmt w:val="bullet"/>
      <w:lvlText w:val="-"/>
      <w:lvlJc w:val="left"/>
      <w:pPr>
        <w:ind w:left="360" w:hanging="360"/>
      </w:pPr>
      <w:rPr>
        <w:rFonts w:ascii="Garamond" w:cs="Garamond" w:eastAsia="Garamond" w:hAnsi="Garamond"/>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6">
    <w:lvl w:ilvl="0">
      <w:start w:val="1"/>
      <w:numFmt w:val="bullet"/>
      <w:lvlText w:val="●"/>
      <w:lvlJc w:val="left"/>
      <w:pPr>
        <w:ind w:left="785" w:hanging="360"/>
      </w:pPr>
      <w:rPr>
        <w:rFonts w:ascii="Noto Sans Symbols" w:cs="Noto Sans Symbols" w:eastAsia="Noto Sans Symbols" w:hAnsi="Noto Sans Symbols"/>
      </w:rPr>
    </w:lvl>
    <w:lvl w:ilvl="1">
      <w:start w:val="1"/>
      <w:numFmt w:val="bullet"/>
      <w:lvlText w:val="o"/>
      <w:lvlJc w:val="left"/>
      <w:pPr>
        <w:ind w:left="1505" w:hanging="360"/>
      </w:pPr>
      <w:rPr>
        <w:rFonts w:ascii="Courier New" w:cs="Courier New" w:eastAsia="Courier New" w:hAnsi="Courier New"/>
      </w:rPr>
    </w:lvl>
    <w:lvl w:ilvl="2">
      <w:start w:val="1"/>
      <w:numFmt w:val="bullet"/>
      <w:lvlText w:val="▪"/>
      <w:lvlJc w:val="left"/>
      <w:pPr>
        <w:ind w:left="2225" w:hanging="360"/>
      </w:pPr>
      <w:rPr>
        <w:rFonts w:ascii="Noto Sans Symbols" w:cs="Noto Sans Symbols" w:eastAsia="Noto Sans Symbols" w:hAnsi="Noto Sans Symbols"/>
      </w:rPr>
    </w:lvl>
    <w:lvl w:ilvl="3">
      <w:start w:val="1"/>
      <w:numFmt w:val="bullet"/>
      <w:lvlText w:val="●"/>
      <w:lvlJc w:val="left"/>
      <w:pPr>
        <w:ind w:left="2945" w:hanging="360"/>
      </w:pPr>
      <w:rPr>
        <w:rFonts w:ascii="Noto Sans Symbols" w:cs="Noto Sans Symbols" w:eastAsia="Noto Sans Symbols" w:hAnsi="Noto Sans Symbols"/>
      </w:rPr>
    </w:lvl>
    <w:lvl w:ilvl="4">
      <w:start w:val="1"/>
      <w:numFmt w:val="bullet"/>
      <w:lvlText w:val="o"/>
      <w:lvlJc w:val="left"/>
      <w:pPr>
        <w:ind w:left="3665" w:hanging="360"/>
      </w:pPr>
      <w:rPr>
        <w:rFonts w:ascii="Courier New" w:cs="Courier New" w:eastAsia="Courier New" w:hAnsi="Courier New"/>
      </w:rPr>
    </w:lvl>
    <w:lvl w:ilvl="5">
      <w:start w:val="1"/>
      <w:numFmt w:val="bullet"/>
      <w:lvlText w:val="▪"/>
      <w:lvlJc w:val="left"/>
      <w:pPr>
        <w:ind w:left="4385" w:hanging="360"/>
      </w:pPr>
      <w:rPr>
        <w:rFonts w:ascii="Noto Sans Symbols" w:cs="Noto Sans Symbols" w:eastAsia="Noto Sans Symbols" w:hAnsi="Noto Sans Symbols"/>
      </w:rPr>
    </w:lvl>
    <w:lvl w:ilvl="6">
      <w:start w:val="1"/>
      <w:numFmt w:val="bullet"/>
      <w:lvlText w:val="●"/>
      <w:lvlJc w:val="left"/>
      <w:pPr>
        <w:ind w:left="5105" w:hanging="360"/>
      </w:pPr>
      <w:rPr>
        <w:rFonts w:ascii="Noto Sans Symbols" w:cs="Noto Sans Symbols" w:eastAsia="Noto Sans Symbols" w:hAnsi="Noto Sans Symbols"/>
      </w:rPr>
    </w:lvl>
    <w:lvl w:ilvl="7">
      <w:start w:val="1"/>
      <w:numFmt w:val="bullet"/>
      <w:lvlText w:val="o"/>
      <w:lvlJc w:val="left"/>
      <w:pPr>
        <w:ind w:left="5825" w:hanging="360"/>
      </w:pPr>
      <w:rPr>
        <w:rFonts w:ascii="Courier New" w:cs="Courier New" w:eastAsia="Courier New" w:hAnsi="Courier New"/>
      </w:rPr>
    </w:lvl>
    <w:lvl w:ilvl="8">
      <w:start w:val="1"/>
      <w:numFmt w:val="bullet"/>
      <w:lvlText w:val="▪"/>
      <w:lvlJc w:val="left"/>
      <w:pPr>
        <w:ind w:left="6545"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fr"/>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paragraph" w:styleId="En-tte">
    <w:name w:val="header"/>
    <w:basedOn w:val="Normal"/>
    <w:link w:val="En-tteCar"/>
    <w:uiPriority w:val="99"/>
    <w:unhideWhenUsed w:val="1"/>
    <w:rsid w:val="00667491"/>
    <w:pPr>
      <w:tabs>
        <w:tab w:val="center" w:pos="4536"/>
        <w:tab w:val="right" w:pos="9072"/>
      </w:tabs>
      <w:spacing w:after="0" w:line="240" w:lineRule="auto"/>
    </w:pPr>
  </w:style>
  <w:style w:type="character" w:styleId="En-tteCar" w:customStyle="1">
    <w:name w:val="En-tête Car"/>
    <w:basedOn w:val="Policepardfaut"/>
    <w:link w:val="En-tte"/>
    <w:uiPriority w:val="99"/>
    <w:rsid w:val="00667491"/>
  </w:style>
  <w:style w:type="paragraph" w:styleId="Pieddepage">
    <w:name w:val="footer"/>
    <w:basedOn w:val="Normal"/>
    <w:link w:val="PieddepageCar"/>
    <w:uiPriority w:val="99"/>
    <w:unhideWhenUsed w:val="1"/>
    <w:rsid w:val="00667491"/>
    <w:pPr>
      <w:tabs>
        <w:tab w:val="center" w:pos="4536"/>
        <w:tab w:val="right" w:pos="9072"/>
      </w:tabs>
      <w:spacing w:after="0" w:line="240" w:lineRule="auto"/>
    </w:pPr>
  </w:style>
  <w:style w:type="character" w:styleId="PieddepageCar" w:customStyle="1">
    <w:name w:val="Pied de page Car"/>
    <w:basedOn w:val="Policepardfaut"/>
    <w:link w:val="Pieddepage"/>
    <w:uiPriority w:val="99"/>
    <w:rsid w:val="00667491"/>
  </w:style>
  <w:style w:type="table" w:styleId="Grilledutableau">
    <w:name w:val="Table Grid"/>
    <w:basedOn w:val="TableauNormal"/>
    <w:uiPriority w:val="39"/>
    <w:rsid w:val="00667491"/>
    <w:pPr>
      <w:spacing w:after="0" w:line="240" w:lineRule="auto"/>
    </w:pPr>
    <w:rPr>
      <w:sz w:val="24"/>
      <w:szCs w:val="24"/>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fontstyle01" w:customStyle="1">
    <w:name w:val="fontstyle01"/>
    <w:basedOn w:val="Policepardfaut"/>
    <w:rsid w:val="00667491"/>
    <w:rPr>
      <w:rFonts w:ascii="Garamond" w:hAnsi="Garamond" w:hint="default"/>
      <w:b w:val="0"/>
      <w:bCs w:val="0"/>
      <w:i w:val="0"/>
      <w:iCs w:val="0"/>
      <w:color w:val="000000"/>
      <w:sz w:val="24"/>
      <w:szCs w:val="24"/>
    </w:rPr>
  </w:style>
  <w:style w:type="character" w:styleId="fontstyle21" w:customStyle="1">
    <w:name w:val="fontstyle21"/>
    <w:basedOn w:val="Policepardfaut"/>
    <w:rsid w:val="00667491"/>
    <w:rPr>
      <w:rFonts w:ascii="SymbolMT" w:hAnsi="SymbolMT" w:hint="default"/>
      <w:b w:val="0"/>
      <w:bCs w:val="0"/>
      <w:i w:val="0"/>
      <w:iCs w:val="0"/>
      <w:color w:val="000000"/>
      <w:sz w:val="28"/>
      <w:szCs w:val="28"/>
    </w:rPr>
  </w:style>
  <w:style w:type="character" w:styleId="fontstyle31" w:customStyle="1">
    <w:name w:val="fontstyle31"/>
    <w:basedOn w:val="Policepardfaut"/>
    <w:rsid w:val="00667491"/>
    <w:rPr>
      <w:rFonts w:ascii="Garamond-Bold" w:hAnsi="Garamond-Bold" w:hint="default"/>
      <w:b w:val="1"/>
      <w:bCs w:val="1"/>
      <w:i w:val="0"/>
      <w:iCs w:val="0"/>
      <w:color w:val="000000"/>
      <w:sz w:val="28"/>
      <w:szCs w:val="28"/>
    </w:rPr>
  </w:style>
  <w:style w:type="paragraph" w:styleId="Paragraphedeliste">
    <w:name w:val="List Paragraph"/>
    <w:basedOn w:val="Normal"/>
    <w:uiPriority w:val="34"/>
    <w:qFormat w:val="1"/>
    <w:rsid w:val="00504939"/>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rPr>
      <w:sz w:val="24"/>
      <w:szCs w:val="24"/>
    </w:r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rPr>
      <w:sz w:val="24"/>
      <w:szCs w:val="24"/>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6.png"/><Relationship Id="rId10" Type="http://schemas.openxmlformats.org/officeDocument/2006/relationships/image" Target="media/image5.png"/><Relationship Id="rId13" Type="http://schemas.openxmlformats.org/officeDocument/2006/relationships/image" Target="media/image8.png"/><Relationship Id="rId12" Type="http://schemas.openxmlformats.org/officeDocument/2006/relationships/image" Target="media/image4.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15" Type="http://schemas.openxmlformats.org/officeDocument/2006/relationships/footer" Target="footer1.xml"/><Relationship Id="rId14"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3o9oyGdj6TpBUhI151bWcBauU8w==">CgMxLjA4AHIhMW5zQ3JjbkphWUtUbldUbVJwT2IwU3NMN3NnWHFrV1JE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2024-11-07T07:38:00Z</dcterms:created>
  <dc:creator>Sylvain Pellissier</dc:creator>
</cp:coreProperties>
</file>