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6"/>
        <w:tblGridChange w:id="0">
          <w:tblGrid>
            <w:gridCol w:w="8926"/>
          </w:tblGrid>
        </w:tblGridChange>
      </w:tblGrid>
      <w:tr>
        <w:trPr>
          <w:cantSplit w:val="0"/>
          <w:trHeight w:val="1531" w:hRule="atLeast"/>
          <w:tblHeader w:val="0"/>
        </w:trPr>
        <w:tc>
          <w:tcPr>
            <w:shd w:fill="d9d9d9" w:val="clear"/>
            <w:vAlign w:val="center"/>
          </w:tcPr>
          <w:p w:rsidR="00000000" w:rsidDel="00000000" w:rsidP="00000000" w:rsidRDefault="00000000" w:rsidRPr="00000000" w14:paraId="00000003">
            <w:pPr>
              <w:jc w:val="center"/>
              <w:rPr>
                <w:rFonts w:ascii="Garamond" w:cs="Garamond" w:eastAsia="Garamond" w:hAnsi="Garamond"/>
                <w:sz w:val="16"/>
                <w:szCs w:val="16"/>
              </w:rPr>
            </w:pPr>
            <w:bookmarkStart w:colFirst="0" w:colLast="0" w:name="_heading=h.ynabg6s2qrhv" w:id="0"/>
            <w:bookmarkEnd w:id="0"/>
            <w:r w:rsidDel="00000000" w:rsidR="00000000" w:rsidRPr="00000000">
              <w:rPr>
                <w:rtl w:val="0"/>
              </w:rPr>
            </w:r>
          </w:p>
          <w:p w:rsidR="00000000" w:rsidDel="00000000" w:rsidP="00000000" w:rsidRDefault="00000000" w:rsidRPr="00000000" w14:paraId="00000004">
            <w:pPr>
              <w:shd w:fill="d9d9d9" w:val="clear"/>
              <w:jc w:val="center"/>
              <w:rPr>
                <w:rFonts w:ascii="Garamond" w:cs="Garamond" w:eastAsia="Garamond" w:hAnsi="Garamond"/>
                <w:color w:val="000000"/>
                <w:sz w:val="36"/>
                <w:szCs w:val="36"/>
              </w:rPr>
            </w:pPr>
            <w:r w:rsidDel="00000000" w:rsidR="00000000" w:rsidRPr="00000000">
              <w:rPr>
                <w:rFonts w:ascii="Garamond" w:cs="Garamond" w:eastAsia="Garamond" w:hAnsi="Garamond"/>
                <w:color w:val="000000"/>
                <w:sz w:val="36"/>
                <w:szCs w:val="36"/>
                <w:rtl w:val="0"/>
              </w:rPr>
              <w:t xml:space="preserve">L’ANTI-VENIN</w:t>
            </w:r>
          </w:p>
          <w:p w:rsidR="00000000" w:rsidDel="00000000" w:rsidP="00000000" w:rsidRDefault="00000000" w:rsidRPr="00000000" w14:paraId="00000005">
            <w:pPr>
              <w:shd w:fill="d9d9d9" w:val="clear"/>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Identification d’un contaminant bactérien dans un anti-venin (1/2)</w:t>
            </w:r>
          </w:p>
          <w:p w:rsidR="00000000" w:rsidDel="00000000" w:rsidP="00000000" w:rsidRDefault="00000000" w:rsidRPr="00000000" w14:paraId="00000006">
            <w:pPr>
              <w:jc w:val="center"/>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 anti-venin est un médicament utilisé pour traiter les morsures et piqûres d’animaux et d’insectes venimeux. Il contient des molécules capables d’aider le système immunitaire à lutter contre les effets du venin : les anticorps.</w:t>
      </w:r>
      <w:r w:rsidDel="00000000" w:rsidR="00000000" w:rsidRPr="00000000">
        <w:drawing>
          <wp:anchor allowOverlap="1" behindDoc="0" distB="0" distT="0" distL="114300" distR="114300" hidden="0" layoutInCell="1" locked="0" relativeHeight="0" simplePos="0">
            <wp:simplePos x="0" y="0"/>
            <wp:positionH relativeFrom="column">
              <wp:posOffset>5124450</wp:posOffset>
            </wp:positionH>
            <wp:positionV relativeFrom="paragraph">
              <wp:posOffset>314325</wp:posOffset>
            </wp:positionV>
            <wp:extent cx="1619250" cy="1619250"/>
            <wp:effectExtent b="0" l="0" r="0" t="0"/>
            <wp:wrapSquare wrapText="bothSides" distB="0" distT="0" distL="114300" distR="114300"/>
            <wp:docPr id="25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619250" cy="1619250"/>
                    </a:xfrm>
                    <a:prstGeom prst="rect"/>
                    <a:ln/>
                  </pic:spPr>
                </pic:pic>
              </a:graphicData>
            </a:graphic>
          </wp:anchor>
        </w:drawing>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 laboratoire pharmaceutique </w:t>
      </w:r>
      <w:r w:rsidDel="00000000" w:rsidR="00000000" w:rsidRPr="00000000">
        <w:rPr>
          <w:rFonts w:ascii="Garamond" w:cs="Garamond" w:eastAsia="Garamond" w:hAnsi="Garamond"/>
          <w:i w:val="1"/>
          <w:sz w:val="24"/>
          <w:szCs w:val="24"/>
          <w:rtl w:val="0"/>
        </w:rPr>
        <w:t xml:space="preserve">Dautry Pharmaceutic corporation</w:t>
      </w:r>
      <w:r w:rsidDel="00000000" w:rsidR="00000000" w:rsidRPr="00000000">
        <w:rPr>
          <w:rFonts w:ascii="Garamond" w:cs="Garamond" w:eastAsia="Garamond" w:hAnsi="Garamond"/>
          <w:sz w:val="24"/>
          <w:szCs w:val="24"/>
          <w:rtl w:val="0"/>
        </w:rPr>
        <w:t xml:space="preserve"> vient de concevoir un nouvel anti-venin : le « Dautryvenin 500 » destiné à lutter contre les piqûres des scorpions de la famille des </w:t>
      </w:r>
      <w:r w:rsidDel="00000000" w:rsidR="00000000" w:rsidRPr="00000000">
        <w:rPr>
          <w:rFonts w:ascii="Garamond" w:cs="Garamond" w:eastAsia="Garamond" w:hAnsi="Garamond"/>
          <w:i w:val="1"/>
          <w:sz w:val="24"/>
          <w:szCs w:val="24"/>
          <w:rtl w:val="0"/>
        </w:rPr>
        <w:t xml:space="preserve">Pandiborelius</w:t>
      </w:r>
      <w:r w:rsidDel="00000000" w:rsidR="00000000" w:rsidRPr="00000000">
        <w:rPr>
          <w:rFonts w:ascii="Garamond" w:cs="Garamond" w:eastAsia="Garamond" w:hAnsi="Garamond"/>
          <w:sz w:val="24"/>
          <w:szCs w:val="24"/>
          <w:rtl w:val="0"/>
        </w:rPr>
        <w:t xml:space="preserve">. Comme ce médicament doit être injecté, il faut impérativement éviter qu’il contienne des bactéries qui pourraient être dangereuses pour l’utilisateur. C’est pourquoi les médicaments injectables contiennent généralement des conservateurs. </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Les responsables qualité de </w:t>
      </w:r>
      <w:r w:rsidDel="00000000" w:rsidR="00000000" w:rsidRPr="00000000">
        <w:rPr>
          <w:rFonts w:ascii="Garamond" w:cs="Garamond" w:eastAsia="Garamond" w:hAnsi="Garamond"/>
          <w:i w:val="1"/>
          <w:sz w:val="24"/>
          <w:szCs w:val="24"/>
          <w:rtl w:val="0"/>
        </w:rPr>
        <w:t xml:space="preserve">Dautry Pharmaceutic corporation</w:t>
      </w:r>
      <w:r w:rsidDel="00000000" w:rsidR="00000000" w:rsidRPr="00000000">
        <w:rPr>
          <w:rFonts w:ascii="Garamond" w:cs="Garamond" w:eastAsia="Garamond" w:hAnsi="Garamond"/>
          <w:sz w:val="24"/>
          <w:szCs w:val="24"/>
          <w:rtl w:val="0"/>
        </w:rPr>
        <w:t xml:space="preserve"> suspectent une contamination bactérienne sur la ligne de production du Dautryvenin 500. Vous êtes en charge d’</w:t>
      </w:r>
      <w:r w:rsidDel="00000000" w:rsidR="00000000" w:rsidRPr="00000000">
        <w:rPr>
          <w:rFonts w:ascii="Garamond" w:cs="Garamond" w:eastAsia="Garamond" w:hAnsi="Garamond"/>
          <w:b w:val="1"/>
          <w:sz w:val="24"/>
          <w:szCs w:val="24"/>
          <w:rtl w:val="0"/>
        </w:rPr>
        <w:t xml:space="preserve">analyser ce vaccin </w:t>
      </w:r>
      <w:r w:rsidDel="00000000" w:rsidR="00000000" w:rsidRPr="00000000">
        <w:rPr>
          <w:rFonts w:ascii="Garamond" w:cs="Garamond" w:eastAsia="Garamond" w:hAnsi="Garamond"/>
          <w:sz w:val="24"/>
          <w:szCs w:val="24"/>
          <w:rtl w:val="0"/>
        </w:rPr>
        <w:t xml:space="preserve">et de </w:t>
      </w:r>
      <w:r w:rsidDel="00000000" w:rsidR="00000000" w:rsidRPr="00000000">
        <w:rPr>
          <w:rFonts w:ascii="Garamond" w:cs="Garamond" w:eastAsia="Garamond" w:hAnsi="Garamond"/>
          <w:b w:val="1"/>
          <w:sz w:val="24"/>
          <w:szCs w:val="24"/>
          <w:rtl w:val="0"/>
        </w:rPr>
        <w:t xml:space="preserve">trouver la bactérie responsable</w:t>
      </w:r>
      <w:r w:rsidDel="00000000" w:rsidR="00000000" w:rsidRPr="00000000">
        <w:rPr>
          <w:rFonts w:ascii="Garamond" w:cs="Garamond" w:eastAsia="Garamond" w:hAnsi="Garamond"/>
          <w:sz w:val="24"/>
          <w:szCs w:val="24"/>
          <w:rtl w:val="0"/>
        </w:rPr>
        <w:t xml:space="preserve"> de cette contamination.</w:t>
      </w:r>
    </w:p>
    <w:p w:rsidR="00000000" w:rsidDel="00000000" w:rsidP="00000000" w:rsidRDefault="00000000" w:rsidRPr="00000000" w14:paraId="0000000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Evaluation des propriétés tinctoriales et de la forme de la bactérie</w:t>
      </w:r>
      <w:r w:rsidDel="00000000" w:rsidR="00000000" w:rsidRPr="00000000">
        <w:rPr>
          <w:rtl w:val="0"/>
        </w:rPr>
      </w:r>
    </w:p>
    <w:p w:rsidR="00000000" w:rsidDel="00000000" w:rsidP="00000000" w:rsidRDefault="00000000" w:rsidRPr="00000000" w14:paraId="0000000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 terme « propriétés tinctoriales » désigne la propriété qu’ont certaines bactéries à se colorer ou non en présence de certains colorants. </w:t>
      </w:r>
    </w:p>
    <w:p w:rsidR="00000000" w:rsidDel="00000000" w:rsidP="00000000" w:rsidRDefault="00000000" w:rsidRPr="00000000" w14:paraId="0000000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 coloration la plus utilisée en microbiologie est la coloration de Gram. Elle repose sur l’utilisation de 3 colorants : le cristal violet, le lugol et la safranine.</w:t>
      </w:r>
    </w:p>
    <w:p w:rsidR="00000000" w:rsidDel="00000000" w:rsidP="00000000" w:rsidRDefault="00000000" w:rsidRPr="00000000" w14:paraId="0000000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Selon le résultat de la coloration, on peut distinguer deux catégories de bactéries :</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Les bactéries à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Gram positif</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qui se colorent en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violet</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Les bactéries à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Gram négatif</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qui se colorent en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rose</w:t>
      </w:r>
      <w:r w:rsidDel="00000000" w:rsidR="00000000" w:rsidRPr="00000000">
        <w:rPr>
          <w:rtl w:val="0"/>
        </w:rPr>
      </w:r>
    </w:p>
    <w:p w:rsidR="00000000" w:rsidDel="00000000" w:rsidP="00000000" w:rsidRDefault="00000000" w:rsidRPr="00000000" w14:paraId="00000012">
      <w:pPr>
        <w:rPr>
          <w:rFonts w:ascii="Garamond" w:cs="Garamond" w:eastAsia="Garamond" w:hAnsi="Garamond"/>
          <w:sz w:val="24"/>
          <w:szCs w:val="24"/>
        </w:rPr>
      </w:pPr>
      <w:r w:rsidDel="00000000" w:rsidR="00000000" w:rsidRPr="00000000">
        <w:rPr>
          <w:rFonts w:ascii="Garamond" w:cs="Garamond" w:eastAsia="Garamond" w:hAnsi="Garamond"/>
          <w:b w:val="1"/>
          <w:sz w:val="24"/>
          <w:szCs w:val="24"/>
          <w:highlight w:val="lightGray"/>
          <w:u w:val="single"/>
          <w:rtl w:val="0"/>
        </w:rPr>
        <w:t xml:space="preserve">Un frottis coloré par la méthode de Gram a été réalisé</w:t>
      </w:r>
      <w:r w:rsidDel="00000000" w:rsidR="00000000" w:rsidRPr="00000000">
        <w:rPr>
          <w:rFonts w:ascii="Garamond" w:cs="Garamond" w:eastAsia="Garamond" w:hAnsi="Garamond"/>
          <w:sz w:val="24"/>
          <w:szCs w:val="24"/>
          <w:highlight w:val="lightGray"/>
          <w:rtl w:val="0"/>
        </w:rPr>
        <w:t xml:space="preserve">.</w:t>
      </w:r>
      <w:r w:rsidDel="00000000" w:rsidR="00000000" w:rsidRPr="00000000">
        <w:rPr>
          <w:rtl w:val="0"/>
        </w:rPr>
      </w:r>
    </w:p>
    <w:p w:rsidR="00000000" w:rsidDel="00000000" w:rsidP="00000000" w:rsidRDefault="00000000" w:rsidRPr="00000000" w14:paraId="00000013">
      <w:pPr>
        <w:rPr>
          <w:rFonts w:ascii="Garamond" w:cs="Garamond" w:eastAsia="Garamond" w:hAnsi="Garamond"/>
          <w:b w:val="1"/>
          <w:sz w:val="24"/>
          <w:szCs w:val="24"/>
          <w:u w:val="single"/>
        </w:rPr>
      </w:pPr>
      <w:r w:rsidDel="00000000" w:rsidR="00000000" w:rsidRPr="00000000">
        <w:rPr>
          <w:rFonts w:ascii="Garamond" w:cs="Garamond" w:eastAsia="Garamond" w:hAnsi="Garamond"/>
          <w:b w:val="1"/>
          <w:sz w:val="24"/>
          <w:szCs w:val="24"/>
          <w:u w:val="single"/>
          <w:rtl w:val="0"/>
        </w:rPr>
        <w:t xml:space="preserve">1- Vous devez déterminer s’il s’agit d’une bactérie à Gram positif ou à Gram négatif.</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Placer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 frottis sur la platine du microscope.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Faire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 mise au point à l’objectif x10.</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Déposer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une goutte d’huile a immersion sur la lame.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Sélectionner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l’objectif x 100 à l’aide du revoler.</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Mettre en contact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l’objectif avec la lame en l’immergeant dans la goute d’huile.</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Effectuer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mise au point du microscope à l’objectif x100.</w:t>
      </w:r>
    </w:p>
    <w:p w:rsidR="00000000" w:rsidDel="00000000" w:rsidP="00000000" w:rsidRDefault="00000000" w:rsidRPr="00000000" w14:paraId="0000001A">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-140334</wp:posOffset>
                </wp:positionH>
                <wp:positionV relativeFrom="paragraph">
                  <wp:posOffset>52069</wp:posOffset>
                </wp:positionV>
                <wp:extent cx="5854700" cy="535305"/>
                <wp:effectExtent b="0" l="0" r="0" t="0"/>
                <wp:wrapNone/>
                <wp:docPr id="257" name=""/>
                <a:graphic>
                  <a:graphicData uri="http://schemas.microsoft.com/office/word/2010/wordprocessingShape">
                    <wps:wsp>
                      <wps:cNvSpPr/>
                      <wps:cNvPr id="5" name="Shape 5"/>
                      <wps:spPr>
                        <a:xfrm>
                          <a:off x="2425000" y="3518698"/>
                          <a:ext cx="5842000" cy="522605"/>
                        </a:xfrm>
                        <a:custGeom>
                          <a:rect b="b" l="l" r="r" t="t"/>
                          <a:pathLst>
                            <a:path extrusionOk="0" h="522605" w="5842000">
                              <a:moveTo>
                                <a:pt x="0" y="0"/>
                              </a:moveTo>
                              <a:lnTo>
                                <a:pt x="0" y="522605"/>
                              </a:lnTo>
                              <a:lnTo>
                                <a:pt x="5842000" y="522605"/>
                              </a:lnTo>
                              <a:lnTo>
                                <a:pt x="5842000"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u w:val="single"/>
                                <w:vertAlign w:val="baseline"/>
                              </w:rPr>
                              <w:t xml:space="preserve">Résultat</w:t>
                            </w:r>
                            <w:r w:rsidDel="00000000" w:rsidR="00000000" w:rsidRPr="00000000">
                              <w:rPr>
                                <w:rFonts w:ascii="Garamond" w:cs="Garamond" w:eastAsia="Garamond" w:hAnsi="Garamond"/>
                                <w:b w:val="0"/>
                                <w:i w:val="0"/>
                                <w:smallCaps w:val="0"/>
                                <w:strike w:val="0"/>
                                <w:color w:val="000000"/>
                                <w:sz w:val="24"/>
                                <w:vertAlign w:val="baseline"/>
                              </w:rPr>
                              <w:t xml:space="preserve"> : Il s’agit de bactéries à Gram …………………………………………………………</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-140334</wp:posOffset>
                </wp:positionH>
                <wp:positionV relativeFrom="paragraph">
                  <wp:posOffset>52069</wp:posOffset>
                </wp:positionV>
                <wp:extent cx="5854700" cy="535305"/>
                <wp:effectExtent b="0" l="0" r="0" t="0"/>
                <wp:wrapNone/>
                <wp:docPr id="25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854700" cy="535305"/>
                        </a:xfrm>
                        <a:prstGeom prst="rect"/>
                        <a:ln/>
                      </pic:spPr>
                    </pic:pic>
                  </a:graphicData>
                </a:graphic>
              </wp:anchor>
            </w:drawing>
          </mc:Fallback>
        </mc:AlternateContent>
      </w:r>
    </w:p>
    <w:p w:rsidR="00000000" w:rsidDel="00000000" w:rsidP="00000000" w:rsidRDefault="00000000" w:rsidRPr="00000000" w14:paraId="0000001B">
      <w:pPr>
        <w:rPr>
          <w:rFonts w:ascii="Garamond" w:cs="Garamond" w:eastAsia="Garamond" w:hAnsi="Garamond"/>
          <w:sz w:val="24"/>
          <w:szCs w:val="24"/>
        </w:rPr>
      </w:pPr>
      <w:r w:rsidDel="00000000" w:rsidR="00000000" w:rsidRPr="00000000">
        <w:rPr>
          <w:rFonts w:ascii="Garamond" w:cs="Garamond" w:eastAsia="Garamond" w:hAnsi="Garamond"/>
          <w:b w:val="1"/>
          <w:sz w:val="24"/>
          <w:szCs w:val="24"/>
          <w:u w:val="single"/>
          <w:rtl w:val="0"/>
        </w:rPr>
        <w:t xml:space="preserve">2- Vous devez déterminer la forme de la bactérie à l’aide du document ci-dessous.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4"/>
          <w:szCs w:val="24"/>
        </w:rPr>
        <w:drawing>
          <wp:inline distB="0" distT="0" distL="0" distR="0">
            <wp:extent cx="2728089" cy="3371198"/>
            <wp:effectExtent b="0" l="0" r="0" t="0"/>
            <wp:docPr id="26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728089" cy="337119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3013075</wp:posOffset>
                </wp:positionH>
                <wp:positionV relativeFrom="paragraph">
                  <wp:posOffset>579755</wp:posOffset>
                </wp:positionV>
                <wp:extent cx="3354704" cy="937894"/>
                <wp:effectExtent b="0" l="0" r="0" t="0"/>
                <wp:wrapNone/>
                <wp:docPr id="258" name=""/>
                <a:graphic>
                  <a:graphicData uri="http://schemas.microsoft.com/office/word/2010/wordprocessingShape">
                    <wps:wsp>
                      <wps:cNvSpPr/>
                      <wps:cNvPr id="6" name="Shape 6"/>
                      <wps:spPr>
                        <a:xfrm>
                          <a:off x="3674998" y="3317403"/>
                          <a:ext cx="3342004" cy="925194"/>
                        </a:xfrm>
                        <a:custGeom>
                          <a:rect b="b" l="l" r="r" t="t"/>
                          <a:pathLst>
                            <a:path extrusionOk="0" h="925194" w="3342004">
                              <a:moveTo>
                                <a:pt x="0" y="0"/>
                              </a:moveTo>
                              <a:lnTo>
                                <a:pt x="0" y="925194"/>
                              </a:lnTo>
                              <a:lnTo>
                                <a:pt x="3342004" y="925194"/>
                              </a:lnTo>
                              <a:lnTo>
                                <a:pt x="3342004"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u w:val="single"/>
                                <w:vertAlign w:val="baseline"/>
                              </w:rPr>
                              <w:t xml:space="preserve">Résultat </w:t>
                            </w:r>
                            <w:r w:rsidDel="00000000" w:rsidR="00000000" w:rsidRPr="00000000">
                              <w:rPr>
                                <w:rFonts w:ascii="Garamond" w:cs="Garamond" w:eastAsia="Garamond" w:hAnsi="Garamond"/>
                                <w:b w:val="0"/>
                                <w:i w:val="0"/>
                                <w:smallCaps w:val="0"/>
                                <w:strike w:val="0"/>
                                <w:color w:val="000000"/>
                                <w:sz w:val="24"/>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La bactérie est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3013075</wp:posOffset>
                </wp:positionH>
                <wp:positionV relativeFrom="paragraph">
                  <wp:posOffset>579755</wp:posOffset>
                </wp:positionV>
                <wp:extent cx="3354704" cy="937894"/>
                <wp:effectExtent b="0" l="0" r="0" t="0"/>
                <wp:wrapNone/>
                <wp:docPr id="25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3354704" cy="937894"/>
                        </a:xfrm>
                        <a:prstGeom prst="rect"/>
                        <a:ln/>
                      </pic:spPr>
                    </pic:pic>
                  </a:graphicData>
                </a:graphic>
              </wp:anchor>
            </w:drawing>
          </mc:Fallback>
        </mc:AlternateContent>
      </w:r>
    </w:p>
    <w:p w:rsidR="00000000" w:rsidDel="00000000" w:rsidP="00000000" w:rsidRDefault="00000000" w:rsidRPr="00000000" w14:paraId="0000001C">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           </w:t>
      </w:r>
      <w:r w:rsidDel="00000000" w:rsidR="00000000" w:rsidRPr="00000000">
        <w:rPr>
          <w:rFonts w:ascii="Garamond" w:cs="Garamond" w:eastAsia="Garamond" w:hAnsi="Garamond"/>
          <w:b w:val="1"/>
          <w:sz w:val="24"/>
          <w:szCs w:val="24"/>
          <w:u w:val="single"/>
          <w:rtl w:val="0"/>
        </w:rPr>
        <w:t xml:space="preserve">Document </w:t>
      </w:r>
      <w:r w:rsidDel="00000000" w:rsidR="00000000" w:rsidRPr="00000000">
        <w:rPr>
          <w:rFonts w:ascii="Garamond" w:cs="Garamond" w:eastAsia="Garamond" w:hAnsi="Garamond"/>
          <w:b w:val="1"/>
          <w:sz w:val="24"/>
          <w:szCs w:val="24"/>
          <w:rtl w:val="0"/>
        </w:rPr>
        <w:t xml:space="preserve">: Formes des bactéries</w:t>
      </w:r>
    </w:p>
    <w:p w:rsidR="00000000" w:rsidDel="00000000" w:rsidP="00000000" w:rsidRDefault="00000000" w:rsidRPr="00000000" w14:paraId="0000001D">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E">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Réalisation du test oxydase</w:t>
      </w:r>
    </w:p>
    <w:p w:rsidR="00000000" w:rsidDel="00000000" w:rsidP="00000000" w:rsidRDefault="00000000" w:rsidRPr="00000000" w14:paraId="0000002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Nous avons réalisé le Gram sur la bactérie contaminante et nous savons qu’il s’agit d’un gram négatif. Pour affiner l’identification de cette souche, nous devons réaliser le test oxydase.</w:t>
      </w:r>
    </w:p>
    <w:p w:rsidR="00000000" w:rsidDel="00000000" w:rsidP="00000000" w:rsidRDefault="00000000" w:rsidRPr="00000000" w14:paraId="0000002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Pour ce faire, il faut mettre en contact la bactérie avec un disque imprégné de réactif oxydase.</w:t>
      </w:r>
    </w:p>
    <w:p w:rsidR="00000000" w:rsidDel="00000000" w:rsidP="00000000" w:rsidRDefault="00000000" w:rsidRPr="00000000" w14:paraId="0000002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 distingue alors 2 catégories de bactéries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Les bactéries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oxydase positives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si le disque devient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violet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Les bactéries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oxydase négatives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si le disque reste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incolore </w:t>
      </w:r>
      <w:r w:rsidDel="00000000" w:rsidR="00000000" w:rsidRPr="00000000">
        <w:rPr>
          <w:rtl w:val="0"/>
        </w:rPr>
      </w:r>
    </w:p>
    <w:p w:rsidR="00000000" w:rsidDel="00000000" w:rsidP="00000000" w:rsidRDefault="00000000" w:rsidRPr="00000000" w14:paraId="0000002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Vous disposez d’une gélose sur laquelle le contaminant a été mis en culture.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Prendre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une lame et déposer dessus, à l’aide d’une pince, un disque de réactif oxydase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l’aide d’une öese,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prélever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une colonie bactérienne</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Ecraser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colonie contre le disque oxydase</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Attendre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30 secondes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Lire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 résultat</w:t>
      </w:r>
    </w:p>
    <w:p w:rsidR="00000000" w:rsidDel="00000000" w:rsidP="00000000" w:rsidRDefault="00000000" w:rsidRPr="00000000" w14:paraId="0000002B">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31116</wp:posOffset>
                </wp:positionH>
                <wp:positionV relativeFrom="paragraph">
                  <wp:posOffset>189230</wp:posOffset>
                </wp:positionV>
                <wp:extent cx="5998845" cy="410210"/>
                <wp:effectExtent b="0" l="0" r="0" t="0"/>
                <wp:wrapNone/>
                <wp:docPr id="256" name=""/>
                <a:graphic>
                  <a:graphicData uri="http://schemas.microsoft.com/office/word/2010/wordprocessingShape">
                    <wps:wsp>
                      <wps:cNvSpPr/>
                      <wps:cNvPr id="4" name="Shape 4"/>
                      <wps:spPr>
                        <a:xfrm>
                          <a:off x="2352928" y="3581245"/>
                          <a:ext cx="5986145" cy="397510"/>
                        </a:xfrm>
                        <a:custGeom>
                          <a:rect b="b" l="l" r="r" t="t"/>
                          <a:pathLst>
                            <a:path extrusionOk="0" h="397510" w="5986145">
                              <a:moveTo>
                                <a:pt x="0" y="0"/>
                              </a:moveTo>
                              <a:lnTo>
                                <a:pt x="0" y="397510"/>
                              </a:lnTo>
                              <a:lnTo>
                                <a:pt x="5986145" y="397510"/>
                              </a:lnTo>
                              <a:lnTo>
                                <a:pt x="598614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u w:val="single"/>
                                <w:vertAlign w:val="baseline"/>
                              </w:rPr>
                              <w:t xml:space="preserve">Résultat </w:t>
                            </w:r>
                            <w:r w:rsidDel="00000000" w:rsidR="00000000" w:rsidRPr="00000000">
                              <w:rPr>
                                <w:rFonts w:ascii="Garamond" w:cs="Garamond" w:eastAsia="Garamond" w:hAnsi="Garamond"/>
                                <w:b w:val="0"/>
                                <w:i w:val="0"/>
                                <w:smallCaps w:val="0"/>
                                <w:strike w:val="0"/>
                                <w:color w:val="000000"/>
                                <w:sz w:val="24"/>
                                <w:vertAlign w:val="baseline"/>
                              </w:rPr>
                              <w:t xml:space="preserve">: Résultat : La bactérie est oxydase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31116</wp:posOffset>
                </wp:positionH>
                <wp:positionV relativeFrom="paragraph">
                  <wp:posOffset>189230</wp:posOffset>
                </wp:positionV>
                <wp:extent cx="5998845" cy="410210"/>
                <wp:effectExtent b="0" l="0" r="0" t="0"/>
                <wp:wrapNone/>
                <wp:docPr id="25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998845" cy="410210"/>
                        </a:xfrm>
                        <a:prstGeom prst="rect"/>
                        <a:ln/>
                      </pic:spPr>
                    </pic:pic>
                  </a:graphicData>
                </a:graphic>
              </wp:anchor>
            </w:drawing>
          </mc:Fallback>
        </mc:AlternateContent>
      </w:r>
    </w:p>
    <w:p w:rsidR="00000000" w:rsidDel="00000000" w:rsidP="00000000" w:rsidRDefault="00000000" w:rsidRPr="00000000" w14:paraId="0000002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Orientation de la bactérie</w:t>
      </w:r>
    </w:p>
    <w:p w:rsidR="00000000" w:rsidDel="00000000" w:rsidP="00000000" w:rsidRDefault="00000000" w:rsidRPr="00000000" w14:paraId="0000003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Maintenant que nous disposons de ces informations, il faut orienter la bactérie, c’est-à-dire trouver sa famille ou son genre dans la classification du vivant.</w:t>
      </w:r>
    </w:p>
    <w:p w:rsidR="00000000" w:rsidDel="00000000" w:rsidP="00000000" w:rsidRDefault="00000000" w:rsidRPr="00000000" w14:paraId="00000033">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Pour cela, on utilise une clé dichotomique :</w:t>
      </w:r>
    </w:p>
    <w:p w:rsidR="00000000" w:rsidDel="00000000" w:rsidP="00000000" w:rsidRDefault="00000000" w:rsidRPr="00000000" w14:paraId="00000034">
      <w:pPr>
        <w:jc w:val="cente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4584696" cy="3096893"/>
            <wp:effectExtent b="0" l="0" r="0" t="0"/>
            <wp:docPr id="26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584696" cy="3096893"/>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l’aide de la clé dichotomique,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orienter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bactérie vers son genre ou sa famille.</w:t>
      </w:r>
    </w:p>
    <w:p w:rsidR="00000000" w:rsidDel="00000000" w:rsidP="00000000" w:rsidRDefault="00000000" w:rsidRPr="00000000" w14:paraId="00000036">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wp:posOffset>
                </wp:positionH>
                <wp:positionV relativeFrom="paragraph">
                  <wp:posOffset>7620</wp:posOffset>
                </wp:positionV>
                <wp:extent cx="6337300" cy="450215"/>
                <wp:effectExtent b="0" l="0" r="0" t="0"/>
                <wp:wrapNone/>
                <wp:docPr id="255" name=""/>
                <a:graphic>
                  <a:graphicData uri="http://schemas.microsoft.com/office/word/2010/wordprocessingShape">
                    <wps:wsp>
                      <wps:cNvSpPr/>
                      <wps:cNvPr id="3" name="Shape 3"/>
                      <wps:spPr>
                        <a:xfrm>
                          <a:off x="2183700" y="3561243"/>
                          <a:ext cx="6324600" cy="437515"/>
                        </a:xfrm>
                        <a:custGeom>
                          <a:rect b="b" l="l" r="r" t="t"/>
                          <a:pathLst>
                            <a:path extrusionOk="0" h="437515" w="6324600">
                              <a:moveTo>
                                <a:pt x="0" y="0"/>
                              </a:moveTo>
                              <a:lnTo>
                                <a:pt x="0" y="437515"/>
                              </a:lnTo>
                              <a:lnTo>
                                <a:pt x="6324600" y="437515"/>
                              </a:lnTo>
                              <a:lnTo>
                                <a:pt x="6324600"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u w:val="single"/>
                                <w:vertAlign w:val="baseline"/>
                              </w:rPr>
                              <w:t xml:space="preserve">Résultat </w:t>
                            </w:r>
                            <w:r w:rsidDel="00000000" w:rsidR="00000000" w:rsidRPr="00000000">
                              <w:rPr>
                                <w:rFonts w:ascii="Garamond" w:cs="Garamond" w:eastAsia="Garamond" w:hAnsi="Garamond"/>
                                <w:b w:val="0"/>
                                <w:i w:val="0"/>
                                <w:smallCaps w:val="0"/>
                                <w:strike w:val="0"/>
                                <w:color w:val="000000"/>
                                <w:sz w:val="24"/>
                                <w:vertAlign w:val="baseline"/>
                              </w:rPr>
                              <w:t xml:space="preserve">: Le contaminant appartient à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wp:posOffset>
                </wp:positionH>
                <wp:positionV relativeFrom="paragraph">
                  <wp:posOffset>7620</wp:posOffset>
                </wp:positionV>
                <wp:extent cx="6337300" cy="450215"/>
                <wp:effectExtent b="0" l="0" r="0" t="0"/>
                <wp:wrapNone/>
                <wp:docPr id="25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337300" cy="450215"/>
                        </a:xfrm>
                        <a:prstGeom prst="rect"/>
                        <a:ln/>
                      </pic:spPr>
                    </pic:pic>
                  </a:graphicData>
                </a:graphic>
              </wp:anchor>
            </w:drawing>
          </mc:Fallback>
        </mc:AlternateContent>
      </w:r>
    </w:p>
    <w:p w:rsidR="00000000" w:rsidDel="00000000" w:rsidP="00000000" w:rsidRDefault="00000000" w:rsidRPr="00000000" w14:paraId="0000003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Ensemencement de la bactérie en galerie miniaturisée API 10S</w:t>
      </w:r>
    </w:p>
    <w:p w:rsidR="00000000" w:rsidDel="00000000" w:rsidP="00000000" w:rsidRDefault="00000000" w:rsidRPr="00000000" w14:paraId="0000003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Pour identifier la bactérie (c’est-à-dire connaître son espèce), il faut utiliser des outils d’identification comme la galerie API 10S. </w:t>
      </w:r>
    </w:p>
    <w:p w:rsidR="00000000" w:rsidDel="00000000" w:rsidP="00000000" w:rsidRDefault="00000000" w:rsidRPr="00000000" w14:paraId="0000003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Il s’agit d’une plaque constituée de 10 tubes que l’on remplit avec une suspension de la bactérie que l’on souhaite étudier. Dans chacun des tubes, on réalise un test différent. Après 24h d’incubation, on peut lire la galerie et identifier la bactérie à l’aide d’un logiciel.</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Réaliser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dans un tube contenant 5mL d’eau physiologique, une suspension correspondant à 0,5 unité MacFarland.</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Prendre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une boîte de galerie API 10S et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humidifier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partie alvéolée</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Marquer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vos initiales sur la boîte</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Sortir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galerie API 10S de son emballage </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Déposer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galerie dans la boîte</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Remplir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galerie de la façon suivante :</w:t>
      </w:r>
    </w:p>
    <w:p w:rsidR="00000000" w:rsidDel="00000000" w:rsidP="00000000" w:rsidRDefault="00000000" w:rsidRPr="00000000" w14:paraId="0000004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Pour le test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CIT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remplir le tube et la cupule avec de la suspension bactérienne</w:t>
      </w:r>
    </w:p>
    <w:p w:rsidR="00000000" w:rsidDel="00000000" w:rsidP="00000000" w:rsidRDefault="00000000" w:rsidRPr="00000000" w14:paraId="0000004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Pour les tests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LCD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ODC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H2S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URE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remplir uniquement le tube avec de la suspension bactérienne et remplir la cupule avec de l’huile de paraffine.</w:t>
      </w:r>
    </w:p>
    <w:p w:rsidR="00000000" w:rsidDel="00000000" w:rsidP="00000000" w:rsidRDefault="00000000" w:rsidRPr="00000000" w14:paraId="0000004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Pour tous les autres tests, remplir uniquement les tubes.</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Fermer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boîte, et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incuber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24h à 37°C. </w:t>
      </w:r>
    </w:p>
    <w:p w:rsidR="00000000" w:rsidDel="00000000" w:rsidP="00000000" w:rsidRDefault="00000000" w:rsidRPr="00000000" w14:paraId="00000045">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7">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Lecture des résultats de la galerie API 10S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Garamond" w:cs="Garamond" w:eastAsia="Garamond" w:hAnsi="Garamond"/>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Lire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résultats des tests ONPG, GLU, ARA, LDC, ODC, CIT, H</w:t>
      </w:r>
      <w:r w:rsidDel="00000000" w:rsidR="00000000" w:rsidRPr="00000000">
        <w:rPr>
          <w:rFonts w:ascii="Garamond" w:cs="Garamond" w:eastAsia="Garamond" w:hAnsi="Garamond"/>
          <w:b w:val="0"/>
          <w:i w:val="0"/>
          <w:smallCaps w:val="0"/>
          <w:strike w:val="0"/>
          <w:color w:val="000000"/>
          <w:sz w:val="24"/>
          <w:szCs w:val="24"/>
          <w:u w:val="none"/>
          <w:shd w:fill="auto" w:val="clear"/>
          <w:vertAlign w:val="subscript"/>
          <w:rtl w:val="0"/>
        </w:rPr>
        <w:t xml:space="preserve">2</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 et URE en vous reportant au tableau suivant :</w:t>
      </w:r>
    </w:p>
    <w:tbl>
      <w:tblPr>
        <w:tblStyle w:val="Table2"/>
        <w:tblW w:w="700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1"/>
        <w:gridCol w:w="1415"/>
        <w:gridCol w:w="1416"/>
        <w:gridCol w:w="2026"/>
        <w:gridCol w:w="1218"/>
        <w:tblGridChange w:id="0">
          <w:tblGrid>
            <w:gridCol w:w="931"/>
            <w:gridCol w:w="1415"/>
            <w:gridCol w:w="1416"/>
            <w:gridCol w:w="2026"/>
            <w:gridCol w:w="1218"/>
          </w:tblGrid>
        </w:tblGridChange>
      </w:tblGrid>
      <w:tr>
        <w:trPr>
          <w:cantSplit w:val="0"/>
          <w:tblHeader w:val="0"/>
        </w:trPr>
        <w:tc>
          <w:tcPr/>
          <w:p w:rsidR="00000000" w:rsidDel="00000000" w:rsidP="00000000" w:rsidRDefault="00000000" w:rsidRPr="00000000" w14:paraId="0000004D">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Test</w:t>
            </w:r>
          </w:p>
        </w:tc>
        <w:tc>
          <w:tcPr/>
          <w:p w:rsidR="00000000" w:rsidDel="00000000" w:rsidP="00000000" w:rsidRDefault="00000000" w:rsidRPr="00000000" w14:paraId="0000004E">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si négatif</w:t>
            </w:r>
          </w:p>
        </w:tc>
        <w:tc>
          <w:tcPr/>
          <w:p w:rsidR="00000000" w:rsidDel="00000000" w:rsidP="00000000" w:rsidRDefault="00000000" w:rsidRPr="00000000" w14:paraId="0000004F">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si positif</w:t>
            </w:r>
          </w:p>
        </w:tc>
        <w:tc>
          <w:tcPr/>
          <w:p w:rsidR="00000000" w:rsidDel="00000000" w:rsidP="00000000" w:rsidRDefault="00000000" w:rsidRPr="00000000" w14:paraId="0000005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observée</w:t>
            </w:r>
          </w:p>
        </w:tc>
        <w:tc>
          <w:tcPr/>
          <w:p w:rsidR="00000000" w:rsidDel="00000000" w:rsidP="00000000" w:rsidRDefault="00000000" w:rsidRPr="00000000" w14:paraId="0000005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Résultat</w:t>
            </w:r>
          </w:p>
        </w:tc>
      </w:tr>
      <w:tr>
        <w:trPr>
          <w:cantSplit w:val="0"/>
          <w:trHeight w:val="540" w:hRule="atLeast"/>
          <w:tblHeader w:val="0"/>
        </w:trPr>
        <w:tc>
          <w:tcPr>
            <w:vAlign w:val="center"/>
          </w:tcPr>
          <w:p w:rsidR="00000000" w:rsidDel="00000000" w:rsidP="00000000" w:rsidRDefault="00000000" w:rsidRPr="00000000" w14:paraId="0000005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ONPG</w:t>
            </w:r>
          </w:p>
        </w:tc>
        <w:tc>
          <w:tcPr>
            <w:vAlign w:val="center"/>
          </w:tcPr>
          <w:p w:rsidR="00000000" w:rsidDel="00000000" w:rsidP="00000000" w:rsidRDefault="00000000" w:rsidRPr="00000000" w14:paraId="00000053">
            <w:pPr>
              <w:jc w:val="center"/>
              <w:rPr>
                <w:rFonts w:ascii="Garamond" w:cs="Garamond" w:eastAsia="Garamond" w:hAnsi="Garamond"/>
              </w:rPr>
            </w:pPr>
            <w:r w:rsidDel="00000000" w:rsidR="00000000" w:rsidRPr="00000000">
              <w:rPr>
                <w:rFonts w:ascii="Garamond" w:cs="Garamond" w:eastAsia="Garamond" w:hAnsi="Garamond"/>
                <w:rtl w:val="0"/>
              </w:rPr>
              <w:t xml:space="preserve">Incolore</w:t>
            </w:r>
          </w:p>
        </w:tc>
        <w:tc>
          <w:tcPr>
            <w:vAlign w:val="center"/>
          </w:tcPr>
          <w:p w:rsidR="00000000" w:rsidDel="00000000" w:rsidP="00000000" w:rsidRDefault="00000000" w:rsidRPr="00000000" w14:paraId="00000054">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p w:rsidR="00000000" w:rsidDel="00000000" w:rsidP="00000000" w:rsidRDefault="00000000" w:rsidRPr="00000000" w14:paraId="00000055">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6">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57">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GLU</w:t>
            </w:r>
          </w:p>
        </w:tc>
        <w:tc>
          <w:tcPr>
            <w:vAlign w:val="center"/>
          </w:tcPr>
          <w:p w:rsidR="00000000" w:rsidDel="00000000" w:rsidP="00000000" w:rsidRDefault="00000000" w:rsidRPr="00000000" w14:paraId="00000058">
            <w:pPr>
              <w:jc w:val="center"/>
              <w:rPr>
                <w:rFonts w:ascii="Garamond" w:cs="Garamond" w:eastAsia="Garamond" w:hAnsi="Garamond"/>
              </w:rPr>
            </w:pPr>
            <w:r w:rsidDel="00000000" w:rsidR="00000000" w:rsidRPr="00000000">
              <w:rPr>
                <w:rFonts w:ascii="Garamond" w:cs="Garamond" w:eastAsia="Garamond" w:hAnsi="Garamond"/>
                <w:rtl w:val="0"/>
              </w:rPr>
              <w:t xml:space="preserve">Bleu / </w:t>
              <w:br w:type="textWrapping"/>
              <w:t xml:space="preserve">bleu-vert</w:t>
            </w:r>
          </w:p>
        </w:tc>
        <w:tc>
          <w:tcPr>
            <w:vAlign w:val="center"/>
          </w:tcPr>
          <w:p w:rsidR="00000000" w:rsidDel="00000000" w:rsidP="00000000" w:rsidRDefault="00000000" w:rsidRPr="00000000" w14:paraId="00000059">
            <w:pPr>
              <w:jc w:val="center"/>
              <w:rPr>
                <w:rFonts w:ascii="Garamond" w:cs="Garamond" w:eastAsia="Garamond" w:hAnsi="Garamond"/>
              </w:rPr>
            </w:pPr>
            <w:r w:rsidDel="00000000" w:rsidR="00000000" w:rsidRPr="00000000">
              <w:rPr>
                <w:rFonts w:ascii="Garamond" w:cs="Garamond" w:eastAsia="Garamond" w:hAnsi="Garamond"/>
                <w:rtl w:val="0"/>
              </w:rPr>
              <w:t xml:space="preserve">Jaune / jaune-gris</w:t>
            </w:r>
          </w:p>
        </w:tc>
        <w:tc>
          <w:tcPr/>
          <w:p w:rsidR="00000000" w:rsidDel="00000000" w:rsidP="00000000" w:rsidRDefault="00000000" w:rsidRPr="00000000" w14:paraId="0000005A">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B">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5C">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ARA</w:t>
            </w:r>
          </w:p>
        </w:tc>
        <w:tc>
          <w:tcPr>
            <w:vAlign w:val="center"/>
          </w:tcPr>
          <w:p w:rsidR="00000000" w:rsidDel="00000000" w:rsidP="00000000" w:rsidRDefault="00000000" w:rsidRPr="00000000" w14:paraId="0000005D">
            <w:pPr>
              <w:jc w:val="center"/>
              <w:rPr>
                <w:rFonts w:ascii="Garamond" w:cs="Garamond" w:eastAsia="Garamond" w:hAnsi="Garamond"/>
              </w:rPr>
            </w:pPr>
            <w:r w:rsidDel="00000000" w:rsidR="00000000" w:rsidRPr="00000000">
              <w:rPr>
                <w:rFonts w:ascii="Garamond" w:cs="Garamond" w:eastAsia="Garamond" w:hAnsi="Garamond"/>
                <w:rtl w:val="0"/>
              </w:rPr>
              <w:t xml:space="preserve">Bleu / </w:t>
              <w:br w:type="textWrapping"/>
              <w:t xml:space="preserve">bleu-vert</w:t>
            </w:r>
          </w:p>
        </w:tc>
        <w:tc>
          <w:tcPr>
            <w:vAlign w:val="center"/>
          </w:tcPr>
          <w:p w:rsidR="00000000" w:rsidDel="00000000" w:rsidP="00000000" w:rsidRDefault="00000000" w:rsidRPr="00000000" w14:paraId="0000005E">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p w:rsidR="00000000" w:rsidDel="00000000" w:rsidP="00000000" w:rsidRDefault="00000000" w:rsidRPr="00000000" w14:paraId="0000005F">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0">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6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LDC</w:t>
            </w:r>
          </w:p>
        </w:tc>
        <w:tc>
          <w:tcPr>
            <w:vAlign w:val="center"/>
          </w:tcPr>
          <w:p w:rsidR="00000000" w:rsidDel="00000000" w:rsidP="00000000" w:rsidRDefault="00000000" w:rsidRPr="00000000" w14:paraId="00000062">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vAlign w:val="center"/>
          </w:tcPr>
          <w:p w:rsidR="00000000" w:rsidDel="00000000" w:rsidP="00000000" w:rsidRDefault="00000000" w:rsidRPr="00000000" w14:paraId="00000063">
            <w:pPr>
              <w:jc w:val="center"/>
              <w:rPr>
                <w:rFonts w:ascii="Garamond" w:cs="Garamond" w:eastAsia="Garamond" w:hAnsi="Garamond"/>
              </w:rPr>
            </w:pPr>
            <w:r w:rsidDel="00000000" w:rsidR="00000000" w:rsidRPr="00000000">
              <w:rPr>
                <w:rFonts w:ascii="Garamond" w:cs="Garamond" w:eastAsia="Garamond" w:hAnsi="Garamond"/>
                <w:rtl w:val="0"/>
              </w:rPr>
              <w:t xml:space="preserve">Rouge / orangé</w:t>
            </w:r>
          </w:p>
        </w:tc>
        <w:tc>
          <w:tcPr/>
          <w:p w:rsidR="00000000" w:rsidDel="00000000" w:rsidP="00000000" w:rsidRDefault="00000000" w:rsidRPr="00000000" w14:paraId="00000064">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5">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66">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ODC</w:t>
            </w:r>
          </w:p>
        </w:tc>
        <w:tc>
          <w:tcPr>
            <w:vAlign w:val="center"/>
          </w:tcPr>
          <w:p w:rsidR="00000000" w:rsidDel="00000000" w:rsidP="00000000" w:rsidRDefault="00000000" w:rsidRPr="00000000" w14:paraId="00000067">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vAlign w:val="center"/>
          </w:tcPr>
          <w:p w:rsidR="00000000" w:rsidDel="00000000" w:rsidP="00000000" w:rsidRDefault="00000000" w:rsidRPr="00000000" w14:paraId="00000068">
            <w:pPr>
              <w:jc w:val="center"/>
              <w:rPr>
                <w:rFonts w:ascii="Garamond" w:cs="Garamond" w:eastAsia="Garamond" w:hAnsi="Garamond"/>
              </w:rPr>
            </w:pPr>
            <w:r w:rsidDel="00000000" w:rsidR="00000000" w:rsidRPr="00000000">
              <w:rPr>
                <w:rFonts w:ascii="Garamond" w:cs="Garamond" w:eastAsia="Garamond" w:hAnsi="Garamond"/>
                <w:rtl w:val="0"/>
              </w:rPr>
              <w:t xml:space="preserve">Rouge / orangé</w:t>
            </w:r>
          </w:p>
        </w:tc>
        <w:tc>
          <w:tcPr/>
          <w:p w:rsidR="00000000" w:rsidDel="00000000" w:rsidP="00000000" w:rsidRDefault="00000000" w:rsidRPr="00000000" w14:paraId="00000069">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A">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6B">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CIT</w:t>
            </w:r>
          </w:p>
        </w:tc>
        <w:tc>
          <w:tcPr>
            <w:vAlign w:val="center"/>
          </w:tcPr>
          <w:p w:rsidR="00000000" w:rsidDel="00000000" w:rsidP="00000000" w:rsidRDefault="00000000" w:rsidRPr="00000000" w14:paraId="0000006C">
            <w:pPr>
              <w:jc w:val="center"/>
              <w:rPr>
                <w:rFonts w:ascii="Garamond" w:cs="Garamond" w:eastAsia="Garamond" w:hAnsi="Garamond"/>
              </w:rPr>
            </w:pPr>
            <w:r w:rsidDel="00000000" w:rsidR="00000000" w:rsidRPr="00000000">
              <w:rPr>
                <w:rFonts w:ascii="Garamond" w:cs="Garamond" w:eastAsia="Garamond" w:hAnsi="Garamond"/>
                <w:rtl w:val="0"/>
              </w:rPr>
              <w:t xml:space="preserve">Vert pâle / jaune</w:t>
            </w:r>
          </w:p>
        </w:tc>
        <w:tc>
          <w:tcPr>
            <w:vAlign w:val="center"/>
          </w:tcPr>
          <w:p w:rsidR="00000000" w:rsidDel="00000000" w:rsidP="00000000" w:rsidRDefault="00000000" w:rsidRPr="00000000" w14:paraId="0000006D">
            <w:pPr>
              <w:jc w:val="center"/>
              <w:rPr>
                <w:rFonts w:ascii="Garamond" w:cs="Garamond" w:eastAsia="Garamond" w:hAnsi="Garamond"/>
              </w:rPr>
            </w:pPr>
            <w:r w:rsidDel="00000000" w:rsidR="00000000" w:rsidRPr="00000000">
              <w:rPr>
                <w:rFonts w:ascii="Garamond" w:cs="Garamond" w:eastAsia="Garamond" w:hAnsi="Garamond"/>
                <w:rtl w:val="0"/>
              </w:rPr>
              <w:t xml:space="preserve">Bleu-vert / Bleu</w:t>
            </w:r>
          </w:p>
        </w:tc>
        <w:tc>
          <w:tcPr/>
          <w:p w:rsidR="00000000" w:rsidDel="00000000" w:rsidP="00000000" w:rsidRDefault="00000000" w:rsidRPr="00000000" w14:paraId="0000006E">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F">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7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H</w:t>
            </w:r>
            <w:r w:rsidDel="00000000" w:rsidR="00000000" w:rsidRPr="00000000">
              <w:rPr>
                <w:rFonts w:ascii="Garamond" w:cs="Garamond" w:eastAsia="Garamond" w:hAnsi="Garamond"/>
                <w:b w:val="1"/>
                <w:vertAlign w:val="subscript"/>
                <w:rtl w:val="0"/>
              </w:rPr>
              <w:t xml:space="preserve">2</w:t>
            </w:r>
            <w:r w:rsidDel="00000000" w:rsidR="00000000" w:rsidRPr="00000000">
              <w:rPr>
                <w:rFonts w:ascii="Garamond" w:cs="Garamond" w:eastAsia="Garamond" w:hAnsi="Garamond"/>
                <w:b w:val="1"/>
                <w:rtl w:val="0"/>
              </w:rPr>
              <w:t xml:space="preserve">S</w:t>
            </w:r>
          </w:p>
        </w:tc>
        <w:tc>
          <w:tcPr>
            <w:vAlign w:val="center"/>
          </w:tcPr>
          <w:p w:rsidR="00000000" w:rsidDel="00000000" w:rsidP="00000000" w:rsidRDefault="00000000" w:rsidRPr="00000000" w14:paraId="00000071">
            <w:pPr>
              <w:jc w:val="center"/>
              <w:rPr>
                <w:rFonts w:ascii="Garamond" w:cs="Garamond" w:eastAsia="Garamond" w:hAnsi="Garamond"/>
              </w:rPr>
            </w:pPr>
            <w:r w:rsidDel="00000000" w:rsidR="00000000" w:rsidRPr="00000000">
              <w:rPr>
                <w:rFonts w:ascii="Garamond" w:cs="Garamond" w:eastAsia="Garamond" w:hAnsi="Garamond"/>
                <w:rtl w:val="0"/>
              </w:rPr>
              <w:t xml:space="preserve">Incolore</w:t>
            </w:r>
          </w:p>
        </w:tc>
        <w:tc>
          <w:tcPr>
            <w:vAlign w:val="center"/>
          </w:tcPr>
          <w:p w:rsidR="00000000" w:rsidDel="00000000" w:rsidP="00000000" w:rsidRDefault="00000000" w:rsidRPr="00000000" w14:paraId="00000072">
            <w:pPr>
              <w:jc w:val="center"/>
              <w:rPr>
                <w:rFonts w:ascii="Garamond" w:cs="Garamond" w:eastAsia="Garamond" w:hAnsi="Garamond"/>
              </w:rPr>
            </w:pPr>
            <w:r w:rsidDel="00000000" w:rsidR="00000000" w:rsidRPr="00000000">
              <w:rPr>
                <w:rFonts w:ascii="Garamond" w:cs="Garamond" w:eastAsia="Garamond" w:hAnsi="Garamond"/>
                <w:rtl w:val="0"/>
              </w:rPr>
              <w:t xml:space="preserve">Dépôt noir</w:t>
            </w:r>
          </w:p>
        </w:tc>
        <w:tc>
          <w:tcPr/>
          <w:p w:rsidR="00000000" w:rsidDel="00000000" w:rsidP="00000000" w:rsidRDefault="00000000" w:rsidRPr="00000000" w14:paraId="00000073">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74">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75">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URE</w:t>
            </w:r>
          </w:p>
        </w:tc>
        <w:tc>
          <w:tcPr>
            <w:vAlign w:val="center"/>
          </w:tcPr>
          <w:p w:rsidR="00000000" w:rsidDel="00000000" w:rsidP="00000000" w:rsidRDefault="00000000" w:rsidRPr="00000000" w14:paraId="00000076">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vAlign w:val="center"/>
          </w:tcPr>
          <w:p w:rsidR="00000000" w:rsidDel="00000000" w:rsidP="00000000" w:rsidRDefault="00000000" w:rsidRPr="00000000" w14:paraId="00000077">
            <w:pPr>
              <w:jc w:val="center"/>
              <w:rPr>
                <w:rFonts w:ascii="Garamond" w:cs="Garamond" w:eastAsia="Garamond" w:hAnsi="Garamond"/>
              </w:rPr>
            </w:pPr>
            <w:r w:rsidDel="00000000" w:rsidR="00000000" w:rsidRPr="00000000">
              <w:rPr>
                <w:rFonts w:ascii="Garamond" w:cs="Garamond" w:eastAsia="Garamond" w:hAnsi="Garamond"/>
                <w:rtl w:val="0"/>
              </w:rPr>
              <w:t xml:space="preserve">Rouge / orangé</w:t>
            </w:r>
          </w:p>
        </w:tc>
        <w:tc>
          <w:tcPr/>
          <w:p w:rsidR="00000000" w:rsidDel="00000000" w:rsidP="00000000" w:rsidRDefault="00000000" w:rsidRPr="00000000" w14:paraId="00000078">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79">
            <w:pPr>
              <w:jc w:val="both"/>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Reporter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observations et les résultats (+ ou -) dans le tableau.</w:t>
      </w:r>
    </w:p>
    <w:p w:rsidR="00000000" w:rsidDel="00000000" w:rsidP="00000000" w:rsidRDefault="00000000" w:rsidRPr="00000000" w14:paraId="0000007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Avant de procéder à la lecture des résultats, certains tests nécessitent l’ajout de réactifs.</w:t>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Dans le tube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TDA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ajouter une goutte de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réactif TDA</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Dans le tube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ajouter une goute de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réactif de Kovacs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Dans le tube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GLU</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ajouter une goutte de réactif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NIT1</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et </w:t>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NIT2</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Reporter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les observations et les résultats (+ ou -) dans le tableau.</w:t>
      </w:r>
    </w:p>
    <w:tbl>
      <w:tblPr>
        <w:tblStyle w:val="Table3"/>
        <w:tblW w:w="700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1"/>
        <w:gridCol w:w="1415"/>
        <w:gridCol w:w="1416"/>
        <w:gridCol w:w="2026"/>
        <w:gridCol w:w="1218"/>
        <w:tblGridChange w:id="0">
          <w:tblGrid>
            <w:gridCol w:w="931"/>
            <w:gridCol w:w="1415"/>
            <w:gridCol w:w="1416"/>
            <w:gridCol w:w="2026"/>
            <w:gridCol w:w="1218"/>
          </w:tblGrid>
        </w:tblGridChange>
      </w:tblGrid>
      <w:tr>
        <w:trPr>
          <w:cantSplit w:val="0"/>
          <w:tblHeader w:val="0"/>
        </w:trPr>
        <w:tc>
          <w:tcPr/>
          <w:p w:rsidR="00000000" w:rsidDel="00000000" w:rsidP="00000000" w:rsidRDefault="00000000" w:rsidRPr="00000000" w14:paraId="0000008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Test</w:t>
            </w:r>
          </w:p>
        </w:tc>
        <w:tc>
          <w:tcPr/>
          <w:p w:rsidR="00000000" w:rsidDel="00000000" w:rsidP="00000000" w:rsidRDefault="00000000" w:rsidRPr="00000000" w14:paraId="0000008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si négatif</w:t>
            </w:r>
          </w:p>
        </w:tc>
        <w:tc>
          <w:tcPr/>
          <w:p w:rsidR="00000000" w:rsidDel="00000000" w:rsidP="00000000" w:rsidRDefault="00000000" w:rsidRPr="00000000" w14:paraId="00000083">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si positif</w:t>
            </w:r>
          </w:p>
        </w:tc>
        <w:tc>
          <w:tcPr/>
          <w:p w:rsidR="00000000" w:rsidDel="00000000" w:rsidP="00000000" w:rsidRDefault="00000000" w:rsidRPr="00000000" w14:paraId="0000008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Couleur observée</w:t>
            </w:r>
          </w:p>
        </w:tc>
        <w:tc>
          <w:tcPr/>
          <w:p w:rsidR="00000000" w:rsidDel="00000000" w:rsidP="00000000" w:rsidRDefault="00000000" w:rsidRPr="00000000" w14:paraId="00000085">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Résultat</w:t>
            </w:r>
          </w:p>
        </w:tc>
      </w:tr>
      <w:tr>
        <w:trPr>
          <w:cantSplit w:val="0"/>
          <w:trHeight w:val="540" w:hRule="atLeast"/>
          <w:tblHeader w:val="0"/>
        </w:trPr>
        <w:tc>
          <w:tcPr>
            <w:vAlign w:val="center"/>
          </w:tcPr>
          <w:p w:rsidR="00000000" w:rsidDel="00000000" w:rsidP="00000000" w:rsidRDefault="00000000" w:rsidRPr="00000000" w14:paraId="00000086">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TDA</w:t>
            </w:r>
          </w:p>
        </w:tc>
        <w:tc>
          <w:tcPr>
            <w:vAlign w:val="center"/>
          </w:tcPr>
          <w:p w:rsidR="00000000" w:rsidDel="00000000" w:rsidP="00000000" w:rsidRDefault="00000000" w:rsidRPr="00000000" w14:paraId="00000087">
            <w:pPr>
              <w:jc w:val="center"/>
              <w:rPr>
                <w:rFonts w:ascii="Garamond" w:cs="Garamond" w:eastAsia="Garamond" w:hAnsi="Garamond"/>
              </w:rPr>
            </w:pPr>
            <w:r w:rsidDel="00000000" w:rsidR="00000000" w:rsidRPr="00000000">
              <w:rPr>
                <w:rFonts w:ascii="Garamond" w:cs="Garamond" w:eastAsia="Garamond" w:hAnsi="Garamond"/>
                <w:rtl w:val="0"/>
              </w:rPr>
              <w:t xml:space="preserve">Jaune </w:t>
            </w:r>
          </w:p>
        </w:tc>
        <w:tc>
          <w:tcPr>
            <w:vAlign w:val="center"/>
          </w:tcPr>
          <w:p w:rsidR="00000000" w:rsidDel="00000000" w:rsidP="00000000" w:rsidRDefault="00000000" w:rsidRPr="00000000" w14:paraId="00000088">
            <w:pPr>
              <w:jc w:val="center"/>
              <w:rPr>
                <w:rFonts w:ascii="Garamond" w:cs="Garamond" w:eastAsia="Garamond" w:hAnsi="Garamond"/>
              </w:rPr>
            </w:pPr>
            <w:r w:rsidDel="00000000" w:rsidR="00000000" w:rsidRPr="00000000">
              <w:rPr>
                <w:rFonts w:ascii="Garamond" w:cs="Garamond" w:eastAsia="Garamond" w:hAnsi="Garamond"/>
                <w:rtl w:val="0"/>
              </w:rPr>
              <w:t xml:space="preserve">Marron / Rouge</w:t>
            </w:r>
          </w:p>
        </w:tc>
        <w:tc>
          <w:tcPr/>
          <w:p w:rsidR="00000000" w:rsidDel="00000000" w:rsidP="00000000" w:rsidRDefault="00000000" w:rsidRPr="00000000" w14:paraId="00000089">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8A">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8B">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IND</w:t>
            </w:r>
          </w:p>
        </w:tc>
        <w:tc>
          <w:tcPr>
            <w:vAlign w:val="center"/>
          </w:tcPr>
          <w:p w:rsidR="00000000" w:rsidDel="00000000" w:rsidP="00000000" w:rsidRDefault="00000000" w:rsidRPr="00000000" w14:paraId="0000008C">
            <w:pPr>
              <w:jc w:val="center"/>
              <w:rPr>
                <w:rFonts w:ascii="Garamond" w:cs="Garamond" w:eastAsia="Garamond" w:hAnsi="Garamond"/>
              </w:rPr>
            </w:pPr>
            <w:r w:rsidDel="00000000" w:rsidR="00000000" w:rsidRPr="00000000">
              <w:rPr>
                <w:rFonts w:ascii="Garamond" w:cs="Garamond" w:eastAsia="Garamond" w:hAnsi="Garamond"/>
                <w:rtl w:val="0"/>
              </w:rPr>
              <w:t xml:space="preserve">Incolore </w:t>
              <w:br w:type="textWrapping"/>
              <w:t xml:space="preserve">vert pâle / jaune</w:t>
            </w:r>
          </w:p>
        </w:tc>
        <w:tc>
          <w:tcPr>
            <w:vAlign w:val="center"/>
          </w:tcPr>
          <w:p w:rsidR="00000000" w:rsidDel="00000000" w:rsidP="00000000" w:rsidRDefault="00000000" w:rsidRPr="00000000" w14:paraId="0000008D">
            <w:pPr>
              <w:jc w:val="center"/>
              <w:rPr>
                <w:rFonts w:ascii="Garamond" w:cs="Garamond" w:eastAsia="Garamond" w:hAnsi="Garamond"/>
              </w:rPr>
            </w:pPr>
            <w:r w:rsidDel="00000000" w:rsidR="00000000" w:rsidRPr="00000000">
              <w:rPr>
                <w:rFonts w:ascii="Garamond" w:cs="Garamond" w:eastAsia="Garamond" w:hAnsi="Garamond"/>
                <w:rtl w:val="0"/>
              </w:rPr>
              <w:t xml:space="preserve">Rose</w:t>
            </w:r>
          </w:p>
        </w:tc>
        <w:tc>
          <w:tcPr/>
          <w:p w:rsidR="00000000" w:rsidDel="00000000" w:rsidP="00000000" w:rsidRDefault="00000000" w:rsidRPr="00000000" w14:paraId="0000008E">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8F">
            <w:pPr>
              <w:jc w:val="both"/>
              <w:rPr>
                <w:rFonts w:ascii="Garamond" w:cs="Garamond" w:eastAsia="Garamond" w:hAnsi="Garamond"/>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9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NO</w:t>
            </w:r>
            <w:r w:rsidDel="00000000" w:rsidR="00000000" w:rsidRPr="00000000">
              <w:rPr>
                <w:rFonts w:ascii="Garamond" w:cs="Garamond" w:eastAsia="Garamond" w:hAnsi="Garamond"/>
                <w:b w:val="1"/>
                <w:vertAlign w:val="subscript"/>
                <w:rtl w:val="0"/>
              </w:rPr>
              <w:t xml:space="preserve">2</w:t>
            </w:r>
            <w:r w:rsidDel="00000000" w:rsidR="00000000" w:rsidRPr="00000000">
              <w:rPr>
                <w:rtl w:val="0"/>
              </w:rPr>
            </w:r>
          </w:p>
          <w:p w:rsidR="00000000" w:rsidDel="00000000" w:rsidP="00000000" w:rsidRDefault="00000000" w:rsidRPr="00000000" w14:paraId="0000009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(À lire dans GLU)</w:t>
            </w:r>
          </w:p>
        </w:tc>
        <w:tc>
          <w:tcPr>
            <w:vAlign w:val="center"/>
          </w:tcPr>
          <w:p w:rsidR="00000000" w:rsidDel="00000000" w:rsidP="00000000" w:rsidRDefault="00000000" w:rsidRPr="00000000" w14:paraId="00000092">
            <w:pPr>
              <w:jc w:val="center"/>
              <w:rPr>
                <w:rFonts w:ascii="Garamond" w:cs="Garamond" w:eastAsia="Garamond" w:hAnsi="Garamond"/>
              </w:rPr>
            </w:pPr>
            <w:r w:rsidDel="00000000" w:rsidR="00000000" w:rsidRPr="00000000">
              <w:rPr>
                <w:rFonts w:ascii="Garamond" w:cs="Garamond" w:eastAsia="Garamond" w:hAnsi="Garamond"/>
                <w:rtl w:val="0"/>
              </w:rPr>
              <w:t xml:space="preserve">Jaune</w:t>
            </w:r>
          </w:p>
        </w:tc>
        <w:tc>
          <w:tcPr>
            <w:vAlign w:val="center"/>
          </w:tcPr>
          <w:p w:rsidR="00000000" w:rsidDel="00000000" w:rsidP="00000000" w:rsidRDefault="00000000" w:rsidRPr="00000000" w14:paraId="00000093">
            <w:pPr>
              <w:jc w:val="center"/>
              <w:rPr>
                <w:rFonts w:ascii="Garamond" w:cs="Garamond" w:eastAsia="Garamond" w:hAnsi="Garamond"/>
              </w:rPr>
            </w:pPr>
            <w:r w:rsidDel="00000000" w:rsidR="00000000" w:rsidRPr="00000000">
              <w:rPr>
                <w:rFonts w:ascii="Garamond" w:cs="Garamond" w:eastAsia="Garamond" w:hAnsi="Garamond"/>
                <w:rtl w:val="0"/>
              </w:rPr>
              <w:t xml:space="preserve">Rouge</w:t>
            </w:r>
          </w:p>
        </w:tc>
        <w:tc>
          <w:tcPr/>
          <w:p w:rsidR="00000000" w:rsidDel="00000000" w:rsidP="00000000" w:rsidRDefault="00000000" w:rsidRPr="00000000" w14:paraId="00000094">
            <w:pPr>
              <w:jc w:val="both"/>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95">
            <w:pPr>
              <w:jc w:val="both"/>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9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7">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B">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Reporter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tous les résultats dans la feuille de résultat API ci-dessous :</w:t>
      </w:r>
    </w:p>
    <w:p w:rsidR="00000000" w:rsidDel="00000000" w:rsidP="00000000" w:rsidRDefault="00000000" w:rsidRPr="00000000" w14:paraId="0000009D">
      <w:pPr>
        <w:jc w:val="both"/>
        <w:rPr>
          <w:rFonts w:ascii="Garamond" w:cs="Garamond" w:eastAsia="Garamond" w:hAnsi="Garamond"/>
          <w:b w:val="1"/>
          <w:sz w:val="28"/>
          <w:szCs w:val="28"/>
        </w:rPr>
      </w:pPr>
      <w:r w:rsidDel="00000000" w:rsidR="00000000" w:rsidRPr="00000000">
        <w:rPr>
          <w:rFonts w:ascii="Garamond" w:cs="Garamond" w:eastAsia="Garamond" w:hAnsi="Garamond"/>
          <w:b w:val="1"/>
          <w:sz w:val="28"/>
          <w:szCs w:val="28"/>
        </w:rPr>
        <w:drawing>
          <wp:inline distB="0" distT="0" distL="0" distR="0">
            <wp:extent cx="5760720" cy="2538730"/>
            <wp:effectExtent b="0" l="0" r="0" t="0"/>
            <wp:docPr id="26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60720" cy="253873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Déduire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le code API</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Scanner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 QR code ci-contre et sélectionner la galerie API 10S (https://lab.upbm.org/identifieur/)</w:t>
      </w:r>
      <w:r w:rsidDel="00000000" w:rsidR="00000000" w:rsidRPr="00000000">
        <w:drawing>
          <wp:anchor allowOverlap="1" behindDoc="0" distB="0" distT="0" distL="114300" distR="114300" hidden="0" layoutInCell="1" locked="0" relativeHeight="0" simplePos="0">
            <wp:simplePos x="0" y="0"/>
            <wp:positionH relativeFrom="column">
              <wp:posOffset>4538980</wp:posOffset>
            </wp:positionH>
            <wp:positionV relativeFrom="paragraph">
              <wp:posOffset>238760</wp:posOffset>
            </wp:positionV>
            <wp:extent cx="1476375" cy="1466850"/>
            <wp:effectExtent b="0" l="0" r="0" t="0"/>
            <wp:wrapNone/>
            <wp:docPr id="26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476375" cy="1466850"/>
                    </a:xfrm>
                    <a:prstGeom prst="rect"/>
                    <a:ln/>
                  </pic:spPr>
                </pic:pic>
              </a:graphicData>
            </a:graphic>
          </wp:anchor>
        </w:drawing>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Entrer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 code API dans le logiciel</w:t>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Identifier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 souche responsable de la contamination</w:t>
      </w:r>
    </w:p>
    <w:p w:rsidR="00000000" w:rsidDel="00000000" w:rsidP="00000000" w:rsidRDefault="00000000" w:rsidRPr="00000000" w14:paraId="000000A2">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3">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4">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5">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7">
      <w:pPr>
        <w:jc w:val="both"/>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163194</wp:posOffset>
                </wp:positionH>
                <wp:positionV relativeFrom="paragraph">
                  <wp:posOffset>193040</wp:posOffset>
                </wp:positionV>
                <wp:extent cx="6936105" cy="940435"/>
                <wp:effectExtent b="0" l="0" r="0" t="0"/>
                <wp:wrapNone/>
                <wp:docPr id="254" name=""/>
                <a:graphic>
                  <a:graphicData uri="http://schemas.microsoft.com/office/word/2010/wordprocessingShape">
                    <wps:wsp>
                      <wps:cNvSpPr/>
                      <wps:cNvPr id="2" name="Shape 2"/>
                      <wps:spPr>
                        <a:xfrm>
                          <a:off x="1884298" y="3316133"/>
                          <a:ext cx="6923405" cy="927735"/>
                        </a:xfrm>
                        <a:custGeom>
                          <a:rect b="b" l="l" r="r" t="t"/>
                          <a:pathLst>
                            <a:path extrusionOk="0" h="927735" w="6923405">
                              <a:moveTo>
                                <a:pt x="0" y="0"/>
                              </a:moveTo>
                              <a:lnTo>
                                <a:pt x="0" y="927735"/>
                              </a:lnTo>
                              <a:lnTo>
                                <a:pt x="6923405" y="927735"/>
                              </a:lnTo>
                              <a:lnTo>
                                <a:pt x="692340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Garamond" w:cs="Garamond" w:eastAsia="Garamond" w:hAnsi="Garamond"/>
                                <w:b w:val="1"/>
                                <w:i w:val="0"/>
                                <w:smallCaps w:val="0"/>
                                <w:strike w:val="0"/>
                                <w:color w:val="000000"/>
                                <w:sz w:val="24"/>
                                <w:u w:val="single"/>
                                <w:vertAlign w:val="baseline"/>
                              </w:rPr>
                              <w:t xml:space="preserve">Conclusion </w:t>
                            </w:r>
                            <w:r w:rsidDel="00000000" w:rsidR="00000000" w:rsidRPr="00000000">
                              <w:rPr>
                                <w:rFonts w:ascii="Garamond" w:cs="Garamond" w:eastAsia="Garamond" w:hAnsi="Garamond"/>
                                <w:b w:val="0"/>
                                <w:i w:val="0"/>
                                <w:smallCaps w:val="0"/>
                                <w:strike w:val="0"/>
                                <w:color w:val="000000"/>
                                <w:sz w:val="24"/>
                                <w:vertAlign w:val="baseline"/>
                              </w:rPr>
                              <w:t xml:space="preserve">: </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La chaîne de production de l’anti-venin est contaminée par la bactérie…………………………………………..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163194</wp:posOffset>
                </wp:positionH>
                <wp:positionV relativeFrom="paragraph">
                  <wp:posOffset>193040</wp:posOffset>
                </wp:positionV>
                <wp:extent cx="6936105" cy="940435"/>
                <wp:effectExtent b="0" l="0" r="0" t="0"/>
                <wp:wrapNone/>
                <wp:docPr id="25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936105" cy="940435"/>
                        </a:xfrm>
                        <a:prstGeom prst="rect"/>
                        <a:ln/>
                      </pic:spPr>
                    </pic:pic>
                  </a:graphicData>
                </a:graphic>
              </wp:anchor>
            </w:drawing>
          </mc:Fallback>
        </mc:AlternateContent>
      </w:r>
    </w:p>
    <w:sectPr>
      <w:headerReference r:id="rId13" w:type="default"/>
      <w:footerReference r:id="rId14"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efrkg7rkas5y"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Biotechnologies – 2</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-433069</wp:posOffset>
          </wp:positionH>
          <wp:positionV relativeFrom="paragraph">
            <wp:posOffset>-240028</wp:posOffset>
          </wp:positionV>
          <wp:extent cx="1494065" cy="621084"/>
          <wp:effectExtent b="0" l="0" r="0" t="0"/>
          <wp:wrapNone/>
          <wp:docPr id="26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494065" cy="62108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1254D3"/>
    <w:pPr>
      <w:tabs>
        <w:tab w:val="center" w:pos="4536"/>
        <w:tab w:val="right" w:pos="9072"/>
      </w:tabs>
      <w:spacing w:after="0" w:line="240" w:lineRule="auto"/>
    </w:pPr>
  </w:style>
  <w:style w:type="character" w:styleId="En-tteCar" w:customStyle="1">
    <w:name w:val="En-tête Car"/>
    <w:basedOn w:val="Policepardfaut"/>
    <w:link w:val="En-tte"/>
    <w:uiPriority w:val="99"/>
    <w:rsid w:val="001254D3"/>
  </w:style>
  <w:style w:type="paragraph" w:styleId="Pieddepage">
    <w:name w:val="footer"/>
    <w:basedOn w:val="Normal"/>
    <w:link w:val="PieddepageCar"/>
    <w:uiPriority w:val="99"/>
    <w:unhideWhenUsed w:val="1"/>
    <w:rsid w:val="001254D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1254D3"/>
  </w:style>
  <w:style w:type="table" w:styleId="Grilledutableau">
    <w:name w:val="Table Grid"/>
    <w:basedOn w:val="TableauNormal"/>
    <w:uiPriority w:val="39"/>
    <w:rsid w:val="001254D3"/>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AD725B"/>
    <w:pPr>
      <w:ind w:left="720"/>
      <w:contextualSpacing w:val="1"/>
    </w:pPr>
  </w:style>
  <w:style w:type="paragraph" w:styleId="Textedebulles">
    <w:name w:val="Balloon Text"/>
    <w:basedOn w:val="Normal"/>
    <w:link w:val="TextedebullesCar"/>
    <w:uiPriority w:val="99"/>
    <w:semiHidden w:val="1"/>
    <w:unhideWhenUsed w:val="1"/>
    <w:rsid w:val="00FE4E83"/>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FE4E83"/>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84kN+O7vubZPERgSIldnjjMhw==">CgMxLjAyDmgueW5hYmc2czJxcmh2Mg5oLmVmcmtnN3JrYXM1eTgAciExazB4Q2VDMkVZOEhSRko5aFozelBEQmRPYTdXYmc5aWg=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2022-09-26T09:58:00Z</dcterms:created>
  <dc:creator>Sylvain Pellissier</dc:creator>
</cp:coreProperties>
</file>