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50F4" w:rsidRDefault="000850F4" w:rsidP="00D206AE">
      <w:pPr>
        <w:pStyle w:val="Pa2"/>
        <w:spacing w:before="280" w:after="280"/>
        <w:jc w:val="center"/>
        <w:rPr>
          <w:rFonts w:ascii="Arial" w:hAnsi="Arial" w:cs="Arial"/>
          <w:b/>
          <w:color w:val="F4B083" w:themeColor="accent2" w:themeTint="99"/>
          <w:sz w:val="36"/>
          <w:szCs w:val="36"/>
        </w:rPr>
      </w:pPr>
      <w:r w:rsidRPr="00D206AE">
        <w:rPr>
          <w:rFonts w:ascii="Arial" w:hAnsi="Arial" w:cs="Arial"/>
          <w:b/>
          <w:color w:val="F4B083" w:themeColor="accent2" w:themeTint="99"/>
          <w:sz w:val="36"/>
          <w:szCs w:val="36"/>
        </w:rPr>
        <w:t>La scolarisation dans le 2d degré</w:t>
      </w:r>
    </w:p>
    <w:p w:rsidR="000850F4" w:rsidRDefault="000850F4" w:rsidP="00D206AE">
      <w:pPr>
        <w:pStyle w:val="Pa2"/>
        <w:spacing w:before="280" w:after="280"/>
        <w:jc w:val="both"/>
        <w:rPr>
          <w:rFonts w:ascii="Arial" w:hAnsi="Arial" w:cs="Arial"/>
          <w:b/>
          <w:color w:val="F4B083" w:themeColor="accent2" w:themeTint="99"/>
          <w:sz w:val="28"/>
          <w:szCs w:val="28"/>
        </w:rPr>
      </w:pPr>
      <w:r w:rsidRPr="00D206AE">
        <w:rPr>
          <w:rFonts w:ascii="Arial" w:hAnsi="Arial" w:cs="Arial"/>
          <w:b/>
          <w:color w:val="F4B083" w:themeColor="accent2" w:themeTint="99"/>
          <w:sz w:val="28"/>
          <w:szCs w:val="28"/>
        </w:rPr>
        <w:t xml:space="preserve">L’inclusion de l’élève dans sa classe </w:t>
      </w:r>
    </w:p>
    <w:p w:rsidR="000850F4" w:rsidRPr="00D206AE" w:rsidRDefault="000850F4" w:rsidP="00D206AE">
      <w:pPr>
        <w:pStyle w:val="Pa4"/>
        <w:spacing w:after="160"/>
        <w:jc w:val="both"/>
        <w:rPr>
          <w:rFonts w:ascii="Arial" w:hAnsi="Arial" w:cs="Arial"/>
          <w:color w:val="000000"/>
        </w:rPr>
      </w:pPr>
      <w:r w:rsidRPr="00D206AE">
        <w:rPr>
          <w:rFonts w:ascii="Arial" w:hAnsi="Arial" w:cs="Arial"/>
          <w:color w:val="000000"/>
        </w:rPr>
        <w:t xml:space="preserve">Le principe d’inclusion dans les classes ordinaires constitue la principale modalité de scolarisation. Elle est le but à atteindre, même lorsqu’elle nécessite temporairement des aménagements et des dispositifs particuliers. La priorité est l’accueil de l’élève dans sa classe d’âge. </w:t>
      </w:r>
    </w:p>
    <w:p w:rsidR="000850F4" w:rsidRPr="00D206AE" w:rsidRDefault="000850F4" w:rsidP="00D206AE">
      <w:pPr>
        <w:pStyle w:val="Pa4"/>
        <w:spacing w:after="160"/>
        <w:jc w:val="both"/>
        <w:rPr>
          <w:rFonts w:ascii="Arial" w:hAnsi="Arial" w:cs="Arial"/>
          <w:color w:val="000000"/>
        </w:rPr>
      </w:pPr>
      <w:r w:rsidRPr="00D206AE">
        <w:rPr>
          <w:rFonts w:ascii="Arial" w:hAnsi="Arial" w:cs="Arial"/>
          <w:color w:val="000000"/>
        </w:rPr>
        <w:t xml:space="preserve">Dans certains établissements, il peut exister un dispositif d’accompagnement spécifique pour les EFIV, généralement appelé Unité pédagogique d’appui à la scolarité (UPS). Un enseignant ressource organise alors des regroupements d’élèves ayant des besoins pédagogiques particuliers. Ce dispositif permet de soutenir leurs apprentissages, de favoriser la persévérance scolaire et d’assurer la médiation avec les familles lorsque c’est nécessaire. </w:t>
      </w:r>
    </w:p>
    <w:p w:rsidR="000850F4" w:rsidRPr="00D206AE" w:rsidRDefault="000850F4" w:rsidP="00D206AE">
      <w:pPr>
        <w:pStyle w:val="Pa4"/>
        <w:spacing w:after="160"/>
        <w:jc w:val="both"/>
        <w:rPr>
          <w:rFonts w:ascii="Arial" w:hAnsi="Arial" w:cs="Arial"/>
          <w:color w:val="000000"/>
        </w:rPr>
      </w:pPr>
      <w:r w:rsidRPr="00D206AE">
        <w:rPr>
          <w:rFonts w:ascii="Arial" w:hAnsi="Arial" w:cs="Arial"/>
          <w:color w:val="000000"/>
        </w:rPr>
        <w:t xml:space="preserve">Si besoin, lorsqu’il n’existe pas de dispositif d’accompagnement spécifique, un parcours personnalisé est mis en </w:t>
      </w:r>
      <w:proofErr w:type="spellStart"/>
      <w:r w:rsidRPr="00D206AE">
        <w:rPr>
          <w:rFonts w:ascii="Arial" w:hAnsi="Arial" w:cs="Arial"/>
          <w:color w:val="000000"/>
        </w:rPr>
        <w:t>oeuvre</w:t>
      </w:r>
      <w:proofErr w:type="spellEnd"/>
      <w:r w:rsidRPr="00D206AE">
        <w:rPr>
          <w:rFonts w:ascii="Arial" w:hAnsi="Arial" w:cs="Arial"/>
          <w:color w:val="000000"/>
        </w:rPr>
        <w:t xml:space="preserve">. </w:t>
      </w:r>
    </w:p>
    <w:p w:rsidR="000850F4" w:rsidRPr="00D206AE" w:rsidRDefault="000850F4" w:rsidP="00D206AE">
      <w:pPr>
        <w:pStyle w:val="Pa4"/>
        <w:spacing w:after="160"/>
        <w:jc w:val="both"/>
        <w:rPr>
          <w:rFonts w:ascii="Arial" w:hAnsi="Arial" w:cs="Arial"/>
          <w:color w:val="000000"/>
        </w:rPr>
      </w:pPr>
      <w:r w:rsidRPr="00D206AE">
        <w:rPr>
          <w:rFonts w:ascii="Arial" w:hAnsi="Arial" w:cs="Arial"/>
          <w:color w:val="000000"/>
        </w:rPr>
        <w:t xml:space="preserve">Le jour d’arrivée de l’élève, un rendez-vous entre le professeur principal, la personne ressource et l’élève est organisé (en présence ou non des parents ou du représentant légal si cela n’a pu être fait lors de l’accueil). L’objectif est de présenter et de commenter l’emploi du temps, le fonctionnement de l’établissement, de répondre aux questions de l’élève et de sa famille. </w:t>
      </w:r>
    </w:p>
    <w:p w:rsidR="000850F4" w:rsidRPr="00D206AE" w:rsidRDefault="000850F4" w:rsidP="00D206AE">
      <w:pPr>
        <w:pStyle w:val="Pa4"/>
        <w:spacing w:after="160"/>
        <w:jc w:val="both"/>
        <w:rPr>
          <w:rFonts w:ascii="Arial" w:hAnsi="Arial" w:cs="Arial"/>
          <w:b/>
          <w:color w:val="000000"/>
        </w:rPr>
      </w:pPr>
      <w:r w:rsidRPr="00D206AE">
        <w:rPr>
          <w:rFonts w:ascii="Arial" w:hAnsi="Arial" w:cs="Arial"/>
          <w:b/>
          <w:color w:val="000000"/>
        </w:rPr>
        <w:t xml:space="preserve">Le professeur principal veille à : </w:t>
      </w:r>
    </w:p>
    <w:p w:rsidR="000850F4" w:rsidRPr="00D206AE" w:rsidRDefault="000850F4" w:rsidP="00D206AE">
      <w:pPr>
        <w:pStyle w:val="Pa4"/>
        <w:spacing w:after="160"/>
        <w:ind w:firstLine="708"/>
        <w:jc w:val="both"/>
        <w:rPr>
          <w:rFonts w:ascii="Arial" w:hAnsi="Arial" w:cs="Arial"/>
        </w:rPr>
      </w:pPr>
      <w:r w:rsidRPr="00D206AE">
        <w:rPr>
          <w:rFonts w:ascii="Arial" w:hAnsi="Arial" w:cs="Arial"/>
          <w:b/>
        </w:rPr>
        <w:t xml:space="preserve">. </w:t>
      </w:r>
      <w:proofErr w:type="gramStart"/>
      <w:r w:rsidRPr="00D206AE">
        <w:rPr>
          <w:rFonts w:ascii="Arial" w:hAnsi="Arial" w:cs="Arial"/>
          <w:b/>
        </w:rPr>
        <w:t>présenter</w:t>
      </w:r>
      <w:proofErr w:type="gramEnd"/>
      <w:r w:rsidRPr="00D206AE">
        <w:rPr>
          <w:rFonts w:ascii="Arial" w:hAnsi="Arial" w:cs="Arial"/>
        </w:rPr>
        <w:t xml:space="preserve"> l’élève ainsi que la classe ; </w:t>
      </w:r>
    </w:p>
    <w:p w:rsidR="000850F4" w:rsidRPr="00D206AE" w:rsidRDefault="000850F4" w:rsidP="00D206AE">
      <w:pPr>
        <w:pStyle w:val="Pa4"/>
        <w:spacing w:after="160"/>
        <w:ind w:firstLine="708"/>
        <w:jc w:val="both"/>
        <w:rPr>
          <w:rFonts w:ascii="Arial" w:hAnsi="Arial" w:cs="Arial"/>
        </w:rPr>
      </w:pPr>
      <w:r w:rsidRPr="00D206AE">
        <w:rPr>
          <w:rFonts w:ascii="Arial" w:hAnsi="Arial" w:cs="Arial"/>
          <w:b/>
        </w:rPr>
        <w:t xml:space="preserve">. </w:t>
      </w:r>
      <w:proofErr w:type="gramStart"/>
      <w:r w:rsidRPr="00D206AE">
        <w:rPr>
          <w:rFonts w:ascii="Arial" w:hAnsi="Arial" w:cs="Arial"/>
          <w:b/>
        </w:rPr>
        <w:t>vérifier</w:t>
      </w:r>
      <w:proofErr w:type="gramEnd"/>
      <w:r w:rsidRPr="00D206AE">
        <w:rPr>
          <w:rFonts w:ascii="Arial" w:hAnsi="Arial" w:cs="Arial"/>
        </w:rPr>
        <w:t xml:space="preserve"> qu’il dispose de matériel pour travailler, et lui fournit les manuels ; </w:t>
      </w:r>
    </w:p>
    <w:p w:rsidR="00D206AE" w:rsidRDefault="000850F4" w:rsidP="00D206AE">
      <w:pPr>
        <w:pStyle w:val="Pa4"/>
        <w:spacing w:after="160"/>
        <w:ind w:left="708"/>
        <w:jc w:val="both"/>
        <w:rPr>
          <w:rFonts w:ascii="Arial" w:hAnsi="Arial" w:cs="Arial"/>
        </w:rPr>
      </w:pPr>
      <w:r w:rsidRPr="00D206AE">
        <w:rPr>
          <w:rFonts w:ascii="Arial" w:hAnsi="Arial" w:cs="Arial"/>
          <w:b/>
        </w:rPr>
        <w:t xml:space="preserve">. </w:t>
      </w:r>
      <w:proofErr w:type="gramStart"/>
      <w:r w:rsidRPr="00D206AE">
        <w:rPr>
          <w:rFonts w:ascii="Arial" w:hAnsi="Arial" w:cs="Arial"/>
          <w:b/>
        </w:rPr>
        <w:t>mettre</w:t>
      </w:r>
      <w:proofErr w:type="gramEnd"/>
      <w:r w:rsidRPr="00D206AE">
        <w:rPr>
          <w:rFonts w:ascii="Arial" w:hAnsi="Arial" w:cs="Arial"/>
        </w:rPr>
        <w:t xml:space="preserve"> en place un tutorat pour l’aider à se repérer dans les habitudes scolaires (emploi du temps, déplacements dans les locaux de l’établissement, gestion du matériel, fonctions des personnels, etc.). </w:t>
      </w:r>
    </w:p>
    <w:p w:rsidR="000850F4" w:rsidRPr="00D206AE" w:rsidRDefault="00D206AE" w:rsidP="00D206AE">
      <w:pPr>
        <w:pStyle w:val="Pa4"/>
        <w:spacing w:after="160"/>
        <w:ind w:left="708"/>
        <w:jc w:val="both"/>
        <w:rPr>
          <w:rFonts w:ascii="Arial" w:hAnsi="Arial" w:cs="Arial"/>
          <w:color w:val="000000"/>
        </w:rPr>
      </w:pPr>
      <w:r>
        <w:rPr>
          <w:rFonts w:ascii="Arial" w:hAnsi="Arial" w:cs="Arial"/>
          <w:b/>
        </w:rPr>
        <w:t xml:space="preserve">. </w:t>
      </w:r>
      <w:r w:rsidR="000850F4" w:rsidRPr="00D206AE">
        <w:rPr>
          <w:rFonts w:ascii="Arial" w:hAnsi="Arial" w:cs="Arial"/>
        </w:rPr>
        <w:t>Le professeur principal informe ses collègues (équipe pédagogique de la classe de référence) de l’arrivée de l’élève.</w:t>
      </w:r>
    </w:p>
    <w:p w:rsidR="000850F4" w:rsidRDefault="000850F4" w:rsidP="00D206AE">
      <w:pPr>
        <w:pStyle w:val="Default"/>
        <w:jc w:val="both"/>
        <w:rPr>
          <w:rFonts w:ascii="Arial" w:hAnsi="Arial" w:cs="Arial"/>
        </w:rPr>
      </w:pPr>
      <w:r w:rsidRPr="00D206AE">
        <w:rPr>
          <w:rFonts w:ascii="Arial" w:hAnsi="Arial" w:cs="Arial"/>
        </w:rPr>
        <w:t xml:space="preserve">Dans les jours qui suivent, des </w:t>
      </w:r>
      <w:r w:rsidRPr="00D206AE">
        <w:rPr>
          <w:rFonts w:ascii="Arial" w:hAnsi="Arial" w:cs="Arial"/>
          <w:b/>
        </w:rPr>
        <w:t>évaluations de positionnement</w:t>
      </w:r>
      <w:r w:rsidRPr="00D206AE">
        <w:rPr>
          <w:rFonts w:ascii="Arial" w:hAnsi="Arial" w:cs="Arial"/>
        </w:rPr>
        <w:t xml:space="preserve"> peuvent être effectuées si l’enseignant n’a pas d’élément sur le parcours de scolarisation antérieur de l’élève. Si l’élève arrive en cours d’année, il est de droit de lui proposer les activités péri et extra scolaires existantes (sport, club échecs, etc.). </w:t>
      </w:r>
    </w:p>
    <w:p w:rsidR="00D206AE" w:rsidRPr="00D206AE" w:rsidRDefault="00D206AE" w:rsidP="00D206AE">
      <w:pPr>
        <w:pStyle w:val="Default"/>
        <w:jc w:val="both"/>
        <w:rPr>
          <w:rFonts w:ascii="Arial" w:hAnsi="Arial" w:cs="Arial"/>
        </w:rPr>
      </w:pPr>
    </w:p>
    <w:p w:rsidR="000850F4" w:rsidRPr="00D206AE" w:rsidRDefault="00D206AE" w:rsidP="00D206AE">
      <w:pPr>
        <w:pStyle w:val="Pa4"/>
        <w:spacing w:after="160"/>
        <w:jc w:val="both"/>
        <w:rPr>
          <w:rFonts w:ascii="Arial" w:hAnsi="Arial" w:cs="Arial"/>
          <w:color w:val="000000"/>
        </w:rPr>
      </w:pPr>
      <w:r>
        <w:rPr>
          <w:noProof/>
        </w:rPr>
        <mc:AlternateContent>
          <mc:Choice Requires="wps">
            <w:drawing>
              <wp:anchor distT="0" distB="0" distL="114300" distR="114300" simplePos="0" relativeHeight="251659264" behindDoc="0" locked="0" layoutInCell="1" allowOverlap="1" wp14:anchorId="4DE1C1CF" wp14:editId="68D5051A">
                <wp:simplePos x="0" y="0"/>
                <wp:positionH relativeFrom="margin">
                  <wp:posOffset>6985</wp:posOffset>
                </wp:positionH>
                <wp:positionV relativeFrom="paragraph">
                  <wp:posOffset>852170</wp:posOffset>
                </wp:positionV>
                <wp:extent cx="1828800" cy="1828800"/>
                <wp:effectExtent l="0" t="0" r="15240" b="19050"/>
                <wp:wrapSquare wrapText="bothSides"/>
                <wp:docPr id="1" name="Zone de texte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accent2">
                            <a:lumMod val="60000"/>
                            <a:lumOff val="40000"/>
                          </a:schemeClr>
                        </a:solidFill>
                        <a:ln w="6350">
                          <a:solidFill>
                            <a:prstClr val="black"/>
                          </a:solidFill>
                        </a:ln>
                      </wps:spPr>
                      <wps:txbx>
                        <w:txbxContent>
                          <w:p w:rsidR="00D206AE" w:rsidRPr="002D753B" w:rsidRDefault="00D206AE" w:rsidP="00D206AE">
                            <w:pPr>
                              <w:pStyle w:val="Pa10"/>
                              <w:spacing w:after="160"/>
                              <w:ind w:left="280" w:right="280"/>
                              <w:jc w:val="both"/>
                              <w:rPr>
                                <w:rFonts w:ascii="Arial" w:hAnsi="Arial" w:cs="Arial"/>
                                <w:b/>
                                <w:i/>
                                <w:color w:val="000000"/>
                                <w:u w:val="single"/>
                              </w:rPr>
                            </w:pPr>
                            <w:r w:rsidRPr="002D753B">
                              <w:rPr>
                                <w:rFonts w:ascii="Arial" w:hAnsi="Arial" w:cs="Arial"/>
                                <w:b/>
                                <w:i/>
                                <w:color w:val="000000"/>
                                <w:u w:val="single"/>
                              </w:rPr>
                              <w:t xml:space="preserve">POINTS DE VIGILANCE </w:t>
                            </w:r>
                          </w:p>
                          <w:p w:rsidR="00D206AE" w:rsidRPr="002D753B" w:rsidRDefault="00D206AE" w:rsidP="00D206AE">
                            <w:pPr>
                              <w:pStyle w:val="Pa10"/>
                              <w:spacing w:after="160"/>
                              <w:ind w:left="280" w:right="280"/>
                              <w:jc w:val="both"/>
                              <w:rPr>
                                <w:rFonts w:ascii="Arial" w:hAnsi="Arial" w:cs="Arial"/>
                                <w:i/>
                              </w:rPr>
                            </w:pPr>
                            <w:r w:rsidRPr="002D753B">
                              <w:rPr>
                                <w:rFonts w:ascii="Arial" w:hAnsi="Arial" w:cs="Arial"/>
                                <w:b/>
                                <w:i/>
                              </w:rPr>
                              <w:t xml:space="preserve">. </w:t>
                            </w:r>
                            <w:proofErr w:type="gramStart"/>
                            <w:r w:rsidRPr="002D753B">
                              <w:rPr>
                                <w:rFonts w:ascii="Arial" w:hAnsi="Arial" w:cs="Arial"/>
                                <w:b/>
                                <w:i/>
                              </w:rPr>
                              <w:t>a</w:t>
                            </w:r>
                            <w:r w:rsidRPr="002D753B">
                              <w:rPr>
                                <w:rFonts w:ascii="Arial" w:hAnsi="Arial" w:cs="Arial"/>
                                <w:b/>
                                <w:i/>
                              </w:rPr>
                              <w:t>ménager</w:t>
                            </w:r>
                            <w:proofErr w:type="gramEnd"/>
                            <w:r w:rsidRPr="002D753B">
                              <w:rPr>
                                <w:rFonts w:ascii="Arial" w:hAnsi="Arial" w:cs="Arial"/>
                                <w:i/>
                              </w:rPr>
                              <w:t xml:space="preserve"> les parcours en construisant des emplois du temps adaptés et évolutifs selon les besoins des élèves. Ces emplois du temps aménagés doivent respecter le même volume horaire que ceux de leurs pairs ; </w:t>
                            </w:r>
                          </w:p>
                          <w:p w:rsidR="00D206AE" w:rsidRPr="002D753B" w:rsidRDefault="00D206AE" w:rsidP="00D206AE">
                            <w:pPr>
                              <w:pStyle w:val="Pa10"/>
                              <w:spacing w:after="160"/>
                              <w:ind w:left="280" w:right="280"/>
                              <w:jc w:val="both"/>
                              <w:rPr>
                                <w:rFonts w:ascii="Arial" w:hAnsi="Arial" w:cs="Arial"/>
                                <w:i/>
                              </w:rPr>
                            </w:pPr>
                            <w:r w:rsidRPr="002D753B">
                              <w:rPr>
                                <w:rFonts w:ascii="Arial" w:hAnsi="Arial" w:cs="Arial"/>
                                <w:b/>
                                <w:i/>
                              </w:rPr>
                              <w:t xml:space="preserve">. </w:t>
                            </w:r>
                            <w:proofErr w:type="gramStart"/>
                            <w:r w:rsidRPr="002D753B">
                              <w:rPr>
                                <w:rFonts w:ascii="Arial" w:hAnsi="Arial" w:cs="Arial"/>
                                <w:b/>
                                <w:i/>
                              </w:rPr>
                              <w:t>utiliser</w:t>
                            </w:r>
                            <w:proofErr w:type="gramEnd"/>
                            <w:r w:rsidRPr="002D753B">
                              <w:rPr>
                                <w:rFonts w:ascii="Arial" w:hAnsi="Arial" w:cs="Arial"/>
                                <w:i/>
                              </w:rPr>
                              <w:t xml:space="preserve"> les moyens et ressources (dispositifs, spécialités) de droit commun qui existent dans l’établissement ; </w:t>
                            </w:r>
                          </w:p>
                          <w:p w:rsidR="00D206AE" w:rsidRPr="002D753B" w:rsidRDefault="00D206AE" w:rsidP="00D206AE">
                            <w:pPr>
                              <w:pStyle w:val="Pa10"/>
                              <w:spacing w:after="160"/>
                              <w:ind w:left="280" w:right="280"/>
                              <w:jc w:val="both"/>
                              <w:rPr>
                                <w:rFonts w:ascii="Arial" w:hAnsi="Arial" w:cs="Arial"/>
                                <w:b/>
                                <w:i/>
                                <w:color w:val="000000"/>
                                <w:u w:val="single"/>
                              </w:rPr>
                            </w:pPr>
                            <w:r w:rsidRPr="002D753B">
                              <w:rPr>
                                <w:rFonts w:ascii="Arial" w:hAnsi="Arial" w:cs="Arial"/>
                                <w:b/>
                                <w:i/>
                              </w:rPr>
                              <w:t xml:space="preserve">. </w:t>
                            </w:r>
                            <w:proofErr w:type="gramStart"/>
                            <w:r w:rsidRPr="002D753B">
                              <w:rPr>
                                <w:rFonts w:ascii="Arial" w:hAnsi="Arial" w:cs="Arial"/>
                                <w:b/>
                                <w:i/>
                              </w:rPr>
                              <w:t>réfléchir</w:t>
                            </w:r>
                            <w:proofErr w:type="gramEnd"/>
                            <w:r w:rsidRPr="002D753B">
                              <w:rPr>
                                <w:rFonts w:ascii="Arial" w:hAnsi="Arial" w:cs="Arial"/>
                                <w:i/>
                              </w:rPr>
                              <w:t xml:space="preserve"> aux supports de travail les plus ergonomiques à disposition des EFIV par : l’utilisation d’un cahier dans un premier temps, la mise à disposition de matériel pour manipuler en mathématiques, le recours à des fichiers, etc. </w:t>
                            </w:r>
                          </w:p>
                          <w:p w:rsidR="00D206AE" w:rsidRPr="00325FA4" w:rsidRDefault="00D206AE" w:rsidP="00325FA4">
                            <w:pPr>
                              <w:pStyle w:val="Default"/>
                              <w:jc w:val="both"/>
                              <w:rPr>
                                <w:rFonts w:ascii="Arial" w:hAnsi="Arial" w:cs="Aria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DE1C1CF" id="_x0000_t202" coordsize="21600,21600" o:spt="202" path="m,l,21600r21600,l21600,xe">
                <v:stroke joinstyle="miter"/>
                <v:path gradientshapeok="t" o:connecttype="rect"/>
              </v:shapetype>
              <v:shape id="Zone de texte 1" o:spid="_x0000_s1026" type="#_x0000_t202" style="position:absolute;left:0;text-align:left;margin-left:.55pt;margin-top:67.1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" fillcolor="#f4b083 [1941]" strokeweight=".5pt">
                <v:textbox style="mso-fit-shape-to-text:t">
                  <w:txbxContent>
                    <w:p w:rsidR="00D206AE" w:rsidRPr="002D753B" w:rsidRDefault="00D206AE" w:rsidP="00D206AE">
                      <w:pPr>
                        <w:pStyle w:val="Pa10"/>
                        <w:spacing w:after="160"/>
                        <w:ind w:left="280" w:right="280"/>
                        <w:jc w:val="both"/>
                        <w:rPr>
                          <w:rFonts w:ascii="Arial" w:hAnsi="Arial" w:cs="Arial"/>
                          <w:b/>
                          <w:i/>
                          <w:color w:val="000000"/>
                          <w:u w:val="single"/>
                        </w:rPr>
                      </w:pPr>
                      <w:r w:rsidRPr="002D753B">
                        <w:rPr>
                          <w:rFonts w:ascii="Arial" w:hAnsi="Arial" w:cs="Arial"/>
                          <w:b/>
                          <w:i/>
                          <w:color w:val="000000"/>
                          <w:u w:val="single"/>
                        </w:rPr>
                        <w:t xml:space="preserve">POINTS DE VIGILANCE </w:t>
                      </w:r>
                    </w:p>
                    <w:p w:rsidR="00D206AE" w:rsidRPr="002D753B" w:rsidRDefault="00D206AE" w:rsidP="00D206AE">
                      <w:pPr>
                        <w:pStyle w:val="Pa10"/>
                        <w:spacing w:after="160"/>
                        <w:ind w:left="280" w:right="280"/>
                        <w:jc w:val="both"/>
                        <w:rPr>
                          <w:rFonts w:ascii="Arial" w:hAnsi="Arial" w:cs="Arial"/>
                          <w:i/>
                        </w:rPr>
                      </w:pPr>
                      <w:r w:rsidRPr="002D753B">
                        <w:rPr>
                          <w:rFonts w:ascii="Arial" w:hAnsi="Arial" w:cs="Arial"/>
                          <w:b/>
                          <w:i/>
                        </w:rPr>
                        <w:t xml:space="preserve">. </w:t>
                      </w:r>
                      <w:proofErr w:type="gramStart"/>
                      <w:r w:rsidRPr="002D753B">
                        <w:rPr>
                          <w:rFonts w:ascii="Arial" w:hAnsi="Arial" w:cs="Arial"/>
                          <w:b/>
                          <w:i/>
                        </w:rPr>
                        <w:t>a</w:t>
                      </w:r>
                      <w:r w:rsidRPr="002D753B">
                        <w:rPr>
                          <w:rFonts w:ascii="Arial" w:hAnsi="Arial" w:cs="Arial"/>
                          <w:b/>
                          <w:i/>
                        </w:rPr>
                        <w:t>ménager</w:t>
                      </w:r>
                      <w:proofErr w:type="gramEnd"/>
                      <w:r w:rsidRPr="002D753B">
                        <w:rPr>
                          <w:rFonts w:ascii="Arial" w:hAnsi="Arial" w:cs="Arial"/>
                          <w:i/>
                        </w:rPr>
                        <w:t xml:space="preserve"> les parcours en construisant des emplois du temps adaptés et évolutifs selon les besoins des élèves. Ces emplois du temps aménagés doivent respecter le même volume horaire que ceux de leurs pairs ; </w:t>
                      </w:r>
                    </w:p>
                    <w:p w:rsidR="00D206AE" w:rsidRPr="002D753B" w:rsidRDefault="00D206AE" w:rsidP="00D206AE">
                      <w:pPr>
                        <w:pStyle w:val="Pa10"/>
                        <w:spacing w:after="160"/>
                        <w:ind w:left="280" w:right="280"/>
                        <w:jc w:val="both"/>
                        <w:rPr>
                          <w:rFonts w:ascii="Arial" w:hAnsi="Arial" w:cs="Arial"/>
                          <w:i/>
                        </w:rPr>
                      </w:pPr>
                      <w:r w:rsidRPr="002D753B">
                        <w:rPr>
                          <w:rFonts w:ascii="Arial" w:hAnsi="Arial" w:cs="Arial"/>
                          <w:b/>
                          <w:i/>
                        </w:rPr>
                        <w:t xml:space="preserve">. </w:t>
                      </w:r>
                      <w:proofErr w:type="gramStart"/>
                      <w:r w:rsidRPr="002D753B">
                        <w:rPr>
                          <w:rFonts w:ascii="Arial" w:hAnsi="Arial" w:cs="Arial"/>
                          <w:b/>
                          <w:i/>
                        </w:rPr>
                        <w:t>utiliser</w:t>
                      </w:r>
                      <w:proofErr w:type="gramEnd"/>
                      <w:r w:rsidRPr="002D753B">
                        <w:rPr>
                          <w:rFonts w:ascii="Arial" w:hAnsi="Arial" w:cs="Arial"/>
                          <w:i/>
                        </w:rPr>
                        <w:t xml:space="preserve"> les moyens et ressources (dispositifs, spécialités) de droit commun qui existent dans l’établissement ; </w:t>
                      </w:r>
                    </w:p>
                    <w:p w:rsidR="00D206AE" w:rsidRPr="002D753B" w:rsidRDefault="00D206AE" w:rsidP="00D206AE">
                      <w:pPr>
                        <w:pStyle w:val="Pa10"/>
                        <w:spacing w:after="160"/>
                        <w:ind w:left="280" w:right="280"/>
                        <w:jc w:val="both"/>
                        <w:rPr>
                          <w:rFonts w:ascii="Arial" w:hAnsi="Arial" w:cs="Arial"/>
                          <w:b/>
                          <w:i/>
                          <w:color w:val="000000"/>
                          <w:u w:val="single"/>
                        </w:rPr>
                      </w:pPr>
                      <w:r w:rsidRPr="002D753B">
                        <w:rPr>
                          <w:rFonts w:ascii="Arial" w:hAnsi="Arial" w:cs="Arial"/>
                          <w:b/>
                          <w:i/>
                        </w:rPr>
                        <w:t xml:space="preserve">. </w:t>
                      </w:r>
                      <w:proofErr w:type="gramStart"/>
                      <w:r w:rsidRPr="002D753B">
                        <w:rPr>
                          <w:rFonts w:ascii="Arial" w:hAnsi="Arial" w:cs="Arial"/>
                          <w:b/>
                          <w:i/>
                        </w:rPr>
                        <w:t>réfléchir</w:t>
                      </w:r>
                      <w:proofErr w:type="gramEnd"/>
                      <w:r w:rsidRPr="002D753B">
                        <w:rPr>
                          <w:rFonts w:ascii="Arial" w:hAnsi="Arial" w:cs="Arial"/>
                          <w:i/>
                        </w:rPr>
                        <w:t xml:space="preserve"> aux supports de travail les plus ergonomiques à disposition des EFIV par : l’utilisation d’un cahier dans un premier temps, la mise à disposition de matériel pour manipuler en mathématiques, le recours à des fichiers, etc. </w:t>
                      </w:r>
                    </w:p>
                    <w:p w:rsidR="00D206AE" w:rsidRPr="00325FA4" w:rsidRDefault="00D206AE" w:rsidP="00325FA4">
                      <w:pPr>
                        <w:pStyle w:val="Default"/>
                        <w:jc w:val="both"/>
                        <w:rPr>
                          <w:rFonts w:ascii="Arial" w:hAnsi="Arial" w:cs="Arial"/>
                        </w:rPr>
                      </w:pPr>
                    </w:p>
                  </w:txbxContent>
                </v:textbox>
                <w10:wrap type="square" anchorx="margin"/>
              </v:shape>
            </w:pict>
          </mc:Fallback>
        </mc:AlternateContent>
      </w:r>
      <w:r w:rsidR="000850F4" w:rsidRPr="00D206AE">
        <w:rPr>
          <w:rFonts w:ascii="Arial" w:hAnsi="Arial" w:cs="Arial"/>
          <w:color w:val="000000"/>
        </w:rPr>
        <w:t xml:space="preserve">Le professeur principal vérifie que l’élève possède les codes de session et d’accès à la plateforme numérique de l’établissement. Il peut solliciter d’autres personnels de l’établissement (professeur documentaliste, CPE, AED par exemple) pour former et aider l’élève à l’usage des outils numériques et des moyens de communication en ligne. </w:t>
      </w:r>
    </w:p>
    <w:p w:rsidR="000850F4" w:rsidRDefault="00D206AE" w:rsidP="00D206AE">
      <w:pPr>
        <w:pStyle w:val="Pa2"/>
        <w:spacing w:before="280" w:after="280"/>
        <w:jc w:val="both"/>
        <w:rPr>
          <w:rFonts w:ascii="Arial" w:hAnsi="Arial" w:cs="Arial"/>
          <w:b/>
          <w:color w:val="F4B083" w:themeColor="accent2" w:themeTint="99"/>
          <w:sz w:val="28"/>
          <w:szCs w:val="28"/>
        </w:rPr>
      </w:pPr>
      <w:r w:rsidRPr="00D206AE">
        <w:rPr>
          <w:rFonts w:ascii="Arial" w:hAnsi="Arial" w:cs="Arial"/>
          <w:b/>
          <w:color w:val="F4B083" w:themeColor="accent2" w:themeTint="99"/>
          <w:sz w:val="28"/>
          <w:szCs w:val="28"/>
        </w:rPr>
        <w:lastRenderedPageBreak/>
        <w:t>L’</w:t>
      </w:r>
      <w:r w:rsidR="000850F4" w:rsidRPr="00D206AE">
        <w:rPr>
          <w:rFonts w:ascii="Arial" w:hAnsi="Arial" w:cs="Arial"/>
          <w:b/>
          <w:color w:val="F4B083" w:themeColor="accent2" w:themeTint="99"/>
          <w:sz w:val="28"/>
          <w:szCs w:val="28"/>
        </w:rPr>
        <w:t xml:space="preserve">accompagnement pédagogique </w:t>
      </w:r>
    </w:p>
    <w:p w:rsidR="00D206AE" w:rsidRPr="00D206AE" w:rsidRDefault="00D206AE" w:rsidP="00D206AE">
      <w:pPr>
        <w:pStyle w:val="Default"/>
      </w:pPr>
    </w:p>
    <w:p w:rsidR="00D206AE" w:rsidRDefault="000850F4" w:rsidP="00D206AE">
      <w:pPr>
        <w:pStyle w:val="Pa4"/>
        <w:spacing w:after="160"/>
        <w:jc w:val="both"/>
        <w:rPr>
          <w:rFonts w:ascii="Arial" w:hAnsi="Arial" w:cs="Arial"/>
          <w:color w:val="000000"/>
        </w:rPr>
      </w:pPr>
      <w:r w:rsidRPr="00D206AE">
        <w:rPr>
          <w:rFonts w:ascii="Arial" w:hAnsi="Arial" w:cs="Arial"/>
          <w:color w:val="000000"/>
        </w:rPr>
        <w:t xml:space="preserve">Dans le cas des élèves présentant un parcours scolaire discontinu, différentes modalités d’accompagnement peuvent être proposées : </w:t>
      </w:r>
    </w:p>
    <w:p w:rsidR="00D206AE" w:rsidRDefault="00D206AE" w:rsidP="00D206AE">
      <w:pPr>
        <w:pStyle w:val="Pa4"/>
        <w:spacing w:after="160"/>
        <w:ind w:left="708"/>
        <w:jc w:val="both"/>
        <w:rPr>
          <w:rFonts w:ascii="Arial" w:hAnsi="Arial" w:cs="Arial"/>
        </w:rPr>
      </w:pPr>
      <w:r>
        <w:rPr>
          <w:rFonts w:ascii="Arial" w:hAnsi="Arial" w:cs="Arial"/>
        </w:rPr>
        <w:t xml:space="preserve">. </w:t>
      </w:r>
      <w:proofErr w:type="gramStart"/>
      <w:r w:rsidR="000850F4" w:rsidRPr="00D206AE">
        <w:rPr>
          <w:rFonts w:ascii="Arial" w:hAnsi="Arial" w:cs="Arial"/>
        </w:rPr>
        <w:t>des</w:t>
      </w:r>
      <w:proofErr w:type="gramEnd"/>
      <w:r w:rsidR="000850F4" w:rsidRPr="00D206AE">
        <w:rPr>
          <w:rFonts w:ascii="Arial" w:hAnsi="Arial" w:cs="Arial"/>
        </w:rPr>
        <w:t xml:space="preserve"> activités différenciées en fonction du contenu, des processus d’apprentissage, des stratégies de présentation, des outils d’évaluation pour aborder les mêmes notions tout en ajustant les enseignements aux besoins identifiés ; </w:t>
      </w:r>
    </w:p>
    <w:p w:rsidR="00D206AE" w:rsidRDefault="00D206AE" w:rsidP="00D206AE">
      <w:pPr>
        <w:pStyle w:val="Pa4"/>
        <w:spacing w:after="160"/>
        <w:ind w:left="708"/>
        <w:jc w:val="both"/>
        <w:rPr>
          <w:rFonts w:ascii="Arial" w:hAnsi="Arial" w:cs="Arial"/>
        </w:rPr>
      </w:pPr>
      <w:r>
        <w:rPr>
          <w:rFonts w:ascii="Arial" w:hAnsi="Arial" w:cs="Arial"/>
        </w:rPr>
        <w:t xml:space="preserve">. </w:t>
      </w:r>
      <w:proofErr w:type="gramStart"/>
      <w:r w:rsidR="000850F4" w:rsidRPr="00D206AE">
        <w:rPr>
          <w:rFonts w:ascii="Arial" w:hAnsi="Arial" w:cs="Arial"/>
        </w:rPr>
        <w:t>la</w:t>
      </w:r>
      <w:proofErr w:type="gramEnd"/>
      <w:r w:rsidR="000850F4" w:rsidRPr="00D206AE">
        <w:rPr>
          <w:rFonts w:ascii="Arial" w:hAnsi="Arial" w:cs="Arial"/>
        </w:rPr>
        <w:t xml:space="preserve"> rédaction d’un Programme personnalisé de réussite éducative (PPRE) pour mettre en </w:t>
      </w:r>
      <w:proofErr w:type="spellStart"/>
      <w:r w:rsidR="000850F4" w:rsidRPr="00D206AE">
        <w:rPr>
          <w:rFonts w:ascii="Arial" w:hAnsi="Arial" w:cs="Arial"/>
        </w:rPr>
        <w:t>oeuvre</w:t>
      </w:r>
      <w:proofErr w:type="spellEnd"/>
      <w:r w:rsidR="000850F4" w:rsidRPr="00D206AE">
        <w:rPr>
          <w:rFonts w:ascii="Arial" w:hAnsi="Arial" w:cs="Arial"/>
        </w:rPr>
        <w:t xml:space="preserve"> un plan d’actions individualisé notamment en Français et en Mathématiques. Une fois rédigé, le PPRE doit être présenté aux parents ou aux représentants légaux et à l’élève et être co-</w:t>
      </w:r>
      <w:proofErr w:type="gramStart"/>
      <w:r w:rsidR="000850F4" w:rsidRPr="00D206AE">
        <w:rPr>
          <w:rFonts w:ascii="Arial" w:hAnsi="Arial" w:cs="Arial"/>
        </w:rPr>
        <w:t>signé;</w:t>
      </w:r>
      <w:proofErr w:type="gramEnd"/>
      <w:r w:rsidR="000850F4" w:rsidRPr="00D206AE">
        <w:rPr>
          <w:rFonts w:ascii="Arial" w:hAnsi="Arial" w:cs="Arial"/>
        </w:rPr>
        <w:t xml:space="preserve"> </w:t>
      </w:r>
    </w:p>
    <w:p w:rsidR="00D206AE" w:rsidRDefault="00D206AE" w:rsidP="00D206AE">
      <w:pPr>
        <w:pStyle w:val="Pa4"/>
        <w:spacing w:after="160"/>
        <w:ind w:left="708"/>
        <w:jc w:val="both"/>
        <w:rPr>
          <w:rFonts w:ascii="Arial" w:hAnsi="Arial" w:cs="Arial"/>
        </w:rPr>
      </w:pPr>
      <w:r>
        <w:rPr>
          <w:rFonts w:ascii="Arial" w:hAnsi="Arial" w:cs="Arial"/>
        </w:rPr>
        <w:t xml:space="preserve">. </w:t>
      </w:r>
      <w:proofErr w:type="gramStart"/>
      <w:r w:rsidR="000850F4" w:rsidRPr="00D206AE">
        <w:rPr>
          <w:rFonts w:ascii="Arial" w:hAnsi="Arial" w:cs="Arial"/>
        </w:rPr>
        <w:t>un</w:t>
      </w:r>
      <w:proofErr w:type="gramEnd"/>
      <w:r w:rsidR="000850F4" w:rsidRPr="00D206AE">
        <w:rPr>
          <w:rFonts w:ascii="Arial" w:hAnsi="Arial" w:cs="Arial"/>
        </w:rPr>
        <w:t xml:space="preserve"> </w:t>
      </w:r>
      <w:proofErr w:type="spellStart"/>
      <w:r w:rsidR="000850F4" w:rsidRPr="00D206AE">
        <w:rPr>
          <w:rFonts w:ascii="Arial" w:hAnsi="Arial" w:cs="Arial"/>
        </w:rPr>
        <w:t>co</w:t>
      </w:r>
      <w:proofErr w:type="spellEnd"/>
      <w:r w:rsidR="000850F4" w:rsidRPr="00D206AE">
        <w:rPr>
          <w:rFonts w:ascii="Arial" w:hAnsi="Arial" w:cs="Arial"/>
        </w:rPr>
        <w:t xml:space="preserve">-enseignement permet à un groupe classe, l’intervention complémentaire de deux enseignants dans un même espace-temps et d’apporter ainsi aux élèves qui en ont besoin, des étayages individuels ; </w:t>
      </w:r>
    </w:p>
    <w:p w:rsidR="00D206AE" w:rsidRDefault="00D206AE" w:rsidP="00D206AE">
      <w:pPr>
        <w:pStyle w:val="Pa4"/>
        <w:spacing w:after="160"/>
        <w:ind w:left="708"/>
        <w:jc w:val="both"/>
        <w:rPr>
          <w:rFonts w:ascii="Arial" w:hAnsi="Arial" w:cs="Arial"/>
        </w:rPr>
      </w:pPr>
      <w:r>
        <w:rPr>
          <w:rFonts w:ascii="Arial" w:hAnsi="Arial" w:cs="Arial"/>
        </w:rPr>
        <w:t xml:space="preserve">. </w:t>
      </w:r>
      <w:proofErr w:type="gramStart"/>
      <w:r w:rsidR="000850F4" w:rsidRPr="00D206AE">
        <w:rPr>
          <w:rFonts w:ascii="Arial" w:hAnsi="Arial" w:cs="Arial"/>
        </w:rPr>
        <w:t>une</w:t>
      </w:r>
      <w:proofErr w:type="gramEnd"/>
      <w:r w:rsidR="000850F4" w:rsidRPr="00D206AE">
        <w:rPr>
          <w:rFonts w:ascii="Arial" w:hAnsi="Arial" w:cs="Arial"/>
        </w:rPr>
        <w:t xml:space="preserve"> aide pédagogique de l’enseignant UPS lorsque le dispositif existe au sein de l’établissement ; </w:t>
      </w:r>
    </w:p>
    <w:p w:rsidR="00D206AE" w:rsidRDefault="00D206AE" w:rsidP="00D206AE">
      <w:pPr>
        <w:pStyle w:val="Pa4"/>
        <w:spacing w:after="160"/>
        <w:ind w:left="708"/>
        <w:jc w:val="both"/>
        <w:rPr>
          <w:rFonts w:ascii="Arial" w:hAnsi="Arial" w:cs="Arial"/>
        </w:rPr>
      </w:pPr>
      <w:r>
        <w:rPr>
          <w:rFonts w:ascii="Arial" w:hAnsi="Arial" w:cs="Arial"/>
        </w:rPr>
        <w:t xml:space="preserve">. </w:t>
      </w:r>
      <w:proofErr w:type="gramStart"/>
      <w:r w:rsidR="000850F4" w:rsidRPr="00D206AE">
        <w:rPr>
          <w:rFonts w:ascii="Arial" w:hAnsi="Arial" w:cs="Arial"/>
        </w:rPr>
        <w:t>un</w:t>
      </w:r>
      <w:proofErr w:type="gramEnd"/>
      <w:r w:rsidR="000850F4" w:rsidRPr="00D206AE">
        <w:rPr>
          <w:rFonts w:ascii="Arial" w:hAnsi="Arial" w:cs="Arial"/>
        </w:rPr>
        <w:t xml:space="preserve"> tutorat entre pairs afin que l’EFIV bénéficie d’un soutien ponctuel de la part d’un autre élève de la classe. Cette prise de responsabilité peut être valorisée dans le cadre du parcours citoyen de l’élève ; </w:t>
      </w:r>
    </w:p>
    <w:p w:rsidR="00D206AE" w:rsidRDefault="00D206AE" w:rsidP="00D206AE">
      <w:pPr>
        <w:pStyle w:val="Pa4"/>
        <w:spacing w:after="160"/>
        <w:ind w:left="708"/>
        <w:jc w:val="both"/>
        <w:rPr>
          <w:rFonts w:ascii="Arial" w:hAnsi="Arial" w:cs="Arial"/>
        </w:rPr>
      </w:pPr>
      <w:r>
        <w:rPr>
          <w:rFonts w:ascii="Arial" w:hAnsi="Arial" w:cs="Arial"/>
        </w:rPr>
        <w:t xml:space="preserve">. </w:t>
      </w:r>
      <w:proofErr w:type="gramStart"/>
      <w:r w:rsidR="000850F4" w:rsidRPr="00D206AE">
        <w:rPr>
          <w:rFonts w:ascii="Arial" w:hAnsi="Arial" w:cs="Arial"/>
        </w:rPr>
        <w:t>les</w:t>
      </w:r>
      <w:proofErr w:type="gramEnd"/>
      <w:r w:rsidR="000850F4" w:rsidRPr="00D206AE">
        <w:rPr>
          <w:rFonts w:ascii="Arial" w:hAnsi="Arial" w:cs="Arial"/>
        </w:rPr>
        <w:t xml:space="preserve"> groupes de besoins pour les élèves des classes de 6e et de 5e, suivant les compétences et connaissances acquises en français et mathématiques ; </w:t>
      </w:r>
    </w:p>
    <w:p w:rsidR="000850F4" w:rsidRPr="00D206AE" w:rsidRDefault="00D206AE" w:rsidP="00D206AE">
      <w:pPr>
        <w:pStyle w:val="Pa4"/>
        <w:spacing w:after="160"/>
        <w:ind w:left="708"/>
        <w:jc w:val="both"/>
        <w:rPr>
          <w:rFonts w:ascii="Arial" w:hAnsi="Arial" w:cs="Arial"/>
          <w:color w:val="000000"/>
        </w:rPr>
      </w:pPr>
      <w:r>
        <w:rPr>
          <w:rFonts w:ascii="Arial" w:hAnsi="Arial" w:cs="Arial"/>
        </w:rPr>
        <w:t xml:space="preserve">. </w:t>
      </w:r>
      <w:proofErr w:type="gramStart"/>
      <w:r w:rsidR="000850F4" w:rsidRPr="00D206AE">
        <w:rPr>
          <w:rFonts w:ascii="Arial" w:hAnsi="Arial" w:cs="Arial"/>
        </w:rPr>
        <w:t>les</w:t>
      </w:r>
      <w:proofErr w:type="gramEnd"/>
      <w:r w:rsidR="000850F4" w:rsidRPr="00D206AE">
        <w:rPr>
          <w:rFonts w:ascii="Arial" w:hAnsi="Arial" w:cs="Arial"/>
        </w:rPr>
        <w:t xml:space="preserve"> heures de « Devoirs faits », « Lecture Plus » permettent un renfort dans les acquis des savoirs fondamentaux.</w:t>
      </w:r>
    </w:p>
    <w:p w:rsidR="00D206AE" w:rsidRDefault="00D206AE" w:rsidP="00D206AE">
      <w:pPr>
        <w:pStyle w:val="Pa2"/>
        <w:spacing w:before="280" w:after="280"/>
        <w:jc w:val="both"/>
        <w:rPr>
          <w:rFonts w:ascii="Arial" w:hAnsi="Arial" w:cs="Arial"/>
          <w:color w:val="000000"/>
        </w:rPr>
      </w:pPr>
    </w:p>
    <w:p w:rsidR="00D206AE" w:rsidRDefault="00D206AE" w:rsidP="00D206AE">
      <w:pPr>
        <w:pStyle w:val="Pa2"/>
        <w:spacing w:before="280" w:after="280"/>
        <w:jc w:val="both"/>
        <w:rPr>
          <w:rFonts w:ascii="Arial" w:hAnsi="Arial" w:cs="Arial"/>
          <w:color w:val="000000"/>
        </w:rPr>
      </w:pPr>
      <w:r>
        <w:rPr>
          <w:noProof/>
        </w:rPr>
        <mc:AlternateContent>
          <mc:Choice Requires="wps">
            <w:drawing>
              <wp:anchor distT="0" distB="0" distL="114300" distR="114300" simplePos="0" relativeHeight="251661312" behindDoc="0" locked="0" layoutInCell="1" allowOverlap="1" wp14:anchorId="62F33CCC" wp14:editId="28704117">
                <wp:simplePos x="0" y="0"/>
                <wp:positionH relativeFrom="margin">
                  <wp:align>left</wp:align>
                </wp:positionH>
                <wp:positionV relativeFrom="paragraph">
                  <wp:posOffset>0</wp:posOffset>
                </wp:positionV>
                <wp:extent cx="1828800" cy="1828800"/>
                <wp:effectExtent l="0" t="0" r="15240" b="13970"/>
                <wp:wrapSquare wrapText="bothSides"/>
                <wp:docPr id="2" name="Zone de texte 2"/>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accent2">
                            <a:lumMod val="60000"/>
                            <a:lumOff val="40000"/>
                          </a:schemeClr>
                        </a:solidFill>
                        <a:ln w="6350">
                          <a:solidFill>
                            <a:prstClr val="black"/>
                          </a:solidFill>
                        </a:ln>
                      </wps:spPr>
                      <wps:txbx>
                        <w:txbxContent>
                          <w:p w:rsidR="00D206AE" w:rsidRPr="002D753B" w:rsidRDefault="00D206AE" w:rsidP="00D206AE">
                            <w:pPr>
                              <w:pStyle w:val="Pa10"/>
                              <w:pageBreakBefore/>
                              <w:spacing w:after="160"/>
                              <w:ind w:left="280" w:right="280"/>
                              <w:jc w:val="both"/>
                              <w:rPr>
                                <w:rFonts w:ascii="Arial" w:hAnsi="Arial" w:cs="Arial"/>
                                <w:b/>
                                <w:i/>
                                <w:color w:val="000000"/>
                                <w:u w:val="single"/>
                              </w:rPr>
                            </w:pPr>
                            <w:r w:rsidRPr="002D753B">
                              <w:rPr>
                                <w:rFonts w:ascii="Arial" w:hAnsi="Arial" w:cs="Arial"/>
                                <w:b/>
                                <w:i/>
                                <w:color w:val="000000"/>
                                <w:u w:val="single"/>
                              </w:rPr>
                              <w:t xml:space="preserve">POINT DE VIGILANCE </w:t>
                            </w:r>
                          </w:p>
                          <w:p w:rsidR="00D206AE" w:rsidRPr="002D753B" w:rsidRDefault="00D206AE" w:rsidP="00D206AE">
                            <w:pPr>
                              <w:pStyle w:val="Pa10"/>
                              <w:spacing w:after="160"/>
                              <w:ind w:left="280" w:right="280"/>
                              <w:jc w:val="both"/>
                              <w:rPr>
                                <w:rFonts w:ascii="Arial" w:hAnsi="Arial" w:cs="Arial"/>
                                <w:i/>
                                <w:color w:val="000000"/>
                              </w:rPr>
                            </w:pPr>
                            <w:r w:rsidRPr="002D753B">
                              <w:rPr>
                                <w:rFonts w:ascii="Arial" w:hAnsi="Arial" w:cs="Arial"/>
                                <w:i/>
                                <w:color w:val="000000"/>
                              </w:rPr>
                              <w:t xml:space="preserve">Lorsque certains élèves ont des compétences en lecture très en décalage avec le reste de la classe, il est nécessaire de mener un travail spécifique qui réponde à leurs besoins, quel que soit leur niveau de classe. </w:t>
                            </w:r>
                          </w:p>
                          <w:p w:rsidR="00D206AE" w:rsidRPr="002D753B" w:rsidRDefault="00D206AE" w:rsidP="00D206AE">
                            <w:pPr>
                              <w:pStyle w:val="Pa10"/>
                              <w:spacing w:after="160"/>
                              <w:ind w:left="280" w:right="280"/>
                              <w:jc w:val="both"/>
                              <w:rPr>
                                <w:rFonts w:ascii="Arial" w:hAnsi="Arial" w:cs="Arial"/>
                                <w:i/>
                                <w:color w:val="000000"/>
                              </w:rPr>
                            </w:pPr>
                            <w:r w:rsidRPr="002D753B">
                              <w:rPr>
                                <w:rFonts w:ascii="Arial" w:hAnsi="Arial" w:cs="Arial"/>
                                <w:i/>
                                <w:color w:val="000000"/>
                              </w:rPr>
                              <w:t xml:space="preserve">La maîtrise du code permet aux élèves d’automatiser le déchiffrage et ainsi de faciliter la lecture des textes de plus en plus longs. En parallèle, le travail sur la compréhension peut être mené à l’oral. Les stratégies de compréhension à l’écrit ou à l’oral doivent faire l’objet d’un </w:t>
                            </w:r>
                            <w:r w:rsidRPr="002D753B">
                              <w:rPr>
                                <w:rFonts w:ascii="Arial" w:hAnsi="Arial" w:cs="Arial"/>
                                <w:b/>
                                <w:i/>
                                <w:color w:val="000000"/>
                              </w:rPr>
                              <w:t>enseignement expli</w:t>
                            </w:r>
                            <w:bookmarkStart w:id="0" w:name="_GoBack"/>
                            <w:bookmarkEnd w:id="0"/>
                            <w:r w:rsidRPr="002D753B">
                              <w:rPr>
                                <w:rFonts w:ascii="Arial" w:hAnsi="Arial" w:cs="Arial"/>
                                <w:b/>
                                <w:i/>
                                <w:color w:val="000000"/>
                              </w:rPr>
                              <w:t>cite.</w:t>
                            </w:r>
                            <w:r w:rsidRPr="002D753B">
                              <w:rPr>
                                <w:rFonts w:ascii="Arial" w:hAnsi="Arial" w:cs="Arial"/>
                                <w:i/>
                                <w:color w:val="000000"/>
                              </w:rPr>
                              <w:t xml:space="preserve"> </w:t>
                            </w:r>
                          </w:p>
                          <w:p w:rsidR="00D206AE" w:rsidRPr="002D753B" w:rsidRDefault="00D206AE" w:rsidP="00D206AE">
                            <w:pPr>
                              <w:pStyle w:val="Pa10"/>
                              <w:spacing w:after="160"/>
                              <w:ind w:left="280" w:right="280"/>
                              <w:jc w:val="both"/>
                              <w:rPr>
                                <w:rFonts w:ascii="Arial" w:hAnsi="Arial" w:cs="Arial"/>
                                <w:i/>
                                <w:color w:val="000000"/>
                              </w:rPr>
                            </w:pPr>
                            <w:r w:rsidRPr="002D753B">
                              <w:rPr>
                                <w:rFonts w:ascii="Arial" w:hAnsi="Arial" w:cs="Arial"/>
                                <w:i/>
                                <w:color w:val="000000"/>
                              </w:rPr>
                              <w:t xml:space="preserve">Par ailleurs, il est indispensable de proposer des activités qui visent </w:t>
                            </w:r>
                            <w:r w:rsidRPr="002D753B">
                              <w:rPr>
                                <w:rFonts w:ascii="Arial" w:hAnsi="Arial" w:cs="Arial"/>
                                <w:b/>
                                <w:i/>
                                <w:color w:val="000000"/>
                              </w:rPr>
                              <w:t>l’acculturation à la littérature</w:t>
                            </w:r>
                            <w:r w:rsidRPr="002D753B">
                              <w:rPr>
                                <w:rFonts w:ascii="Arial" w:hAnsi="Arial" w:cs="Arial"/>
                                <w:i/>
                                <w:color w:val="000000"/>
                              </w:rPr>
                              <w:t xml:space="preserve"> : participation à des concours littéraires, sélection d’ouvrages et d’</w:t>
                            </w:r>
                            <w:proofErr w:type="spellStart"/>
                            <w:r w:rsidRPr="002D753B">
                              <w:rPr>
                                <w:rFonts w:ascii="Arial" w:hAnsi="Arial" w:cs="Arial"/>
                                <w:i/>
                                <w:color w:val="000000"/>
                              </w:rPr>
                              <w:t>oeuvres</w:t>
                            </w:r>
                            <w:proofErr w:type="spellEnd"/>
                            <w:r w:rsidRPr="002D753B">
                              <w:rPr>
                                <w:rFonts w:ascii="Arial" w:hAnsi="Arial" w:cs="Arial"/>
                                <w:i/>
                                <w:color w:val="000000"/>
                              </w:rPr>
                              <w:t xml:space="preserve"> accessibles… Les enseignants qui exercent en Unité pédagogique pour les élèves allophones nouvellement arrivés (UPE2A) ou en Unité localisée pour l’inclusion scolaire (ULIS) peuvent être sollicités pour partager des outils. </w:t>
                            </w:r>
                          </w:p>
                          <w:p w:rsidR="00D206AE" w:rsidRPr="002D753B" w:rsidRDefault="00D206AE" w:rsidP="0086335E">
                            <w:pPr>
                              <w:pStyle w:val="Pa10"/>
                              <w:ind w:left="280" w:right="280"/>
                              <w:jc w:val="both"/>
                              <w:rPr>
                                <w:rFonts w:ascii="Arial" w:hAnsi="Arial" w:cs="Arial"/>
                                <w:i/>
                                <w:color w:val="000000"/>
                              </w:rPr>
                            </w:pPr>
                            <w:r w:rsidRPr="002D753B">
                              <w:rPr>
                                <w:rFonts w:ascii="Arial" w:hAnsi="Arial" w:cs="Arial"/>
                                <w:i/>
                                <w:color w:val="000000"/>
                              </w:rPr>
                              <w:t xml:space="preserve">L’enseignement des mathématiques nécessite la même rigueur que celui du français.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2F33CCC" id="Zone de texte 2" o:spid="_x0000_s1027" type="#_x0000_t202" style="position:absolute;left:0;text-align:left;margin-left:0;margin-top:0;width:2in;height:2in;z-index:251661312;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" fillcolor="#f4b083 [1941]" strokeweight=".5pt">
                <v:textbox style="mso-fit-shape-to-text:t">
                  <w:txbxContent>
                    <w:p w:rsidR="00D206AE" w:rsidRPr="002D753B" w:rsidRDefault="00D206AE" w:rsidP="00D206AE">
                      <w:pPr>
                        <w:pStyle w:val="Pa10"/>
                        <w:pageBreakBefore/>
                        <w:spacing w:after="160"/>
                        <w:ind w:left="280" w:right="280"/>
                        <w:jc w:val="both"/>
                        <w:rPr>
                          <w:rFonts w:ascii="Arial" w:hAnsi="Arial" w:cs="Arial"/>
                          <w:b/>
                          <w:i/>
                          <w:color w:val="000000"/>
                          <w:u w:val="single"/>
                        </w:rPr>
                      </w:pPr>
                      <w:r w:rsidRPr="002D753B">
                        <w:rPr>
                          <w:rFonts w:ascii="Arial" w:hAnsi="Arial" w:cs="Arial"/>
                          <w:b/>
                          <w:i/>
                          <w:color w:val="000000"/>
                          <w:u w:val="single"/>
                        </w:rPr>
                        <w:t xml:space="preserve">POINT DE VIGILANCE </w:t>
                      </w:r>
                    </w:p>
                    <w:p w:rsidR="00D206AE" w:rsidRPr="002D753B" w:rsidRDefault="00D206AE" w:rsidP="00D206AE">
                      <w:pPr>
                        <w:pStyle w:val="Pa10"/>
                        <w:spacing w:after="160"/>
                        <w:ind w:left="280" w:right="280"/>
                        <w:jc w:val="both"/>
                        <w:rPr>
                          <w:rFonts w:ascii="Arial" w:hAnsi="Arial" w:cs="Arial"/>
                          <w:i/>
                          <w:color w:val="000000"/>
                        </w:rPr>
                      </w:pPr>
                      <w:r w:rsidRPr="002D753B">
                        <w:rPr>
                          <w:rFonts w:ascii="Arial" w:hAnsi="Arial" w:cs="Arial"/>
                          <w:i/>
                          <w:color w:val="000000"/>
                        </w:rPr>
                        <w:t xml:space="preserve">Lorsque certains élèves ont des compétences en lecture très en décalage avec le reste de la classe, il est nécessaire de mener un travail spécifique qui réponde à leurs besoins, quel que soit leur niveau de classe. </w:t>
                      </w:r>
                    </w:p>
                    <w:p w:rsidR="00D206AE" w:rsidRPr="002D753B" w:rsidRDefault="00D206AE" w:rsidP="00D206AE">
                      <w:pPr>
                        <w:pStyle w:val="Pa10"/>
                        <w:spacing w:after="160"/>
                        <w:ind w:left="280" w:right="280"/>
                        <w:jc w:val="both"/>
                        <w:rPr>
                          <w:rFonts w:ascii="Arial" w:hAnsi="Arial" w:cs="Arial"/>
                          <w:i/>
                          <w:color w:val="000000"/>
                        </w:rPr>
                      </w:pPr>
                      <w:r w:rsidRPr="002D753B">
                        <w:rPr>
                          <w:rFonts w:ascii="Arial" w:hAnsi="Arial" w:cs="Arial"/>
                          <w:i/>
                          <w:color w:val="000000"/>
                        </w:rPr>
                        <w:t xml:space="preserve">La maîtrise du code permet aux élèves d’automatiser le déchiffrage et ainsi de faciliter la lecture des textes de plus en plus longs. En parallèle, le travail sur la compréhension peut être mené à l’oral. Les stratégies de compréhension à l’écrit ou à l’oral doivent faire l’objet d’un </w:t>
                      </w:r>
                      <w:r w:rsidRPr="002D753B">
                        <w:rPr>
                          <w:rFonts w:ascii="Arial" w:hAnsi="Arial" w:cs="Arial"/>
                          <w:b/>
                          <w:i/>
                          <w:color w:val="000000"/>
                        </w:rPr>
                        <w:t>enseignement expli</w:t>
                      </w:r>
                      <w:bookmarkStart w:id="1" w:name="_GoBack"/>
                      <w:bookmarkEnd w:id="1"/>
                      <w:r w:rsidRPr="002D753B">
                        <w:rPr>
                          <w:rFonts w:ascii="Arial" w:hAnsi="Arial" w:cs="Arial"/>
                          <w:b/>
                          <w:i/>
                          <w:color w:val="000000"/>
                        </w:rPr>
                        <w:t>cite.</w:t>
                      </w:r>
                      <w:r w:rsidRPr="002D753B">
                        <w:rPr>
                          <w:rFonts w:ascii="Arial" w:hAnsi="Arial" w:cs="Arial"/>
                          <w:i/>
                          <w:color w:val="000000"/>
                        </w:rPr>
                        <w:t xml:space="preserve"> </w:t>
                      </w:r>
                    </w:p>
                    <w:p w:rsidR="00D206AE" w:rsidRPr="002D753B" w:rsidRDefault="00D206AE" w:rsidP="00D206AE">
                      <w:pPr>
                        <w:pStyle w:val="Pa10"/>
                        <w:spacing w:after="160"/>
                        <w:ind w:left="280" w:right="280"/>
                        <w:jc w:val="both"/>
                        <w:rPr>
                          <w:rFonts w:ascii="Arial" w:hAnsi="Arial" w:cs="Arial"/>
                          <w:i/>
                          <w:color w:val="000000"/>
                        </w:rPr>
                      </w:pPr>
                      <w:r w:rsidRPr="002D753B">
                        <w:rPr>
                          <w:rFonts w:ascii="Arial" w:hAnsi="Arial" w:cs="Arial"/>
                          <w:i/>
                          <w:color w:val="000000"/>
                        </w:rPr>
                        <w:t xml:space="preserve">Par ailleurs, il est indispensable de proposer des activités qui visent </w:t>
                      </w:r>
                      <w:r w:rsidRPr="002D753B">
                        <w:rPr>
                          <w:rFonts w:ascii="Arial" w:hAnsi="Arial" w:cs="Arial"/>
                          <w:b/>
                          <w:i/>
                          <w:color w:val="000000"/>
                        </w:rPr>
                        <w:t>l’acculturation à la littérature</w:t>
                      </w:r>
                      <w:r w:rsidRPr="002D753B">
                        <w:rPr>
                          <w:rFonts w:ascii="Arial" w:hAnsi="Arial" w:cs="Arial"/>
                          <w:i/>
                          <w:color w:val="000000"/>
                        </w:rPr>
                        <w:t xml:space="preserve"> : participation à des concours littéraires, sélection d’ouvrages et d’</w:t>
                      </w:r>
                      <w:proofErr w:type="spellStart"/>
                      <w:r w:rsidRPr="002D753B">
                        <w:rPr>
                          <w:rFonts w:ascii="Arial" w:hAnsi="Arial" w:cs="Arial"/>
                          <w:i/>
                          <w:color w:val="000000"/>
                        </w:rPr>
                        <w:t>oeuvres</w:t>
                      </w:r>
                      <w:proofErr w:type="spellEnd"/>
                      <w:r w:rsidRPr="002D753B">
                        <w:rPr>
                          <w:rFonts w:ascii="Arial" w:hAnsi="Arial" w:cs="Arial"/>
                          <w:i/>
                          <w:color w:val="000000"/>
                        </w:rPr>
                        <w:t xml:space="preserve"> accessibles… Les enseignants qui exercent en Unité pédagogique pour les élèves allophones nouvellement arrivés (UPE2A) ou en Unité localisée pour l’inclusion scolaire (ULIS) peuvent être sollicités pour partager des outils. </w:t>
                      </w:r>
                    </w:p>
                    <w:p w:rsidR="00D206AE" w:rsidRPr="002D753B" w:rsidRDefault="00D206AE" w:rsidP="0086335E">
                      <w:pPr>
                        <w:pStyle w:val="Pa10"/>
                        <w:ind w:left="280" w:right="280"/>
                        <w:jc w:val="both"/>
                        <w:rPr>
                          <w:rFonts w:ascii="Arial" w:hAnsi="Arial" w:cs="Arial"/>
                          <w:i/>
                          <w:color w:val="000000"/>
                        </w:rPr>
                      </w:pPr>
                      <w:r w:rsidRPr="002D753B">
                        <w:rPr>
                          <w:rFonts w:ascii="Arial" w:hAnsi="Arial" w:cs="Arial"/>
                          <w:i/>
                          <w:color w:val="000000"/>
                        </w:rPr>
                        <w:t xml:space="preserve">L’enseignement des mathématiques nécessite la même rigueur que celui du français. </w:t>
                      </w:r>
                    </w:p>
                  </w:txbxContent>
                </v:textbox>
                <w10:wrap type="square" anchorx="margin"/>
              </v:shape>
            </w:pict>
          </mc:Fallback>
        </mc:AlternateContent>
      </w:r>
    </w:p>
    <w:p w:rsidR="00D206AE" w:rsidRDefault="00D206AE" w:rsidP="00D206AE">
      <w:pPr>
        <w:pStyle w:val="Pa2"/>
        <w:spacing w:before="280" w:after="280"/>
        <w:jc w:val="both"/>
        <w:rPr>
          <w:rFonts w:ascii="Arial" w:hAnsi="Arial" w:cs="Arial"/>
          <w:b/>
          <w:color w:val="F4B083" w:themeColor="accent2" w:themeTint="99"/>
          <w:sz w:val="28"/>
          <w:szCs w:val="28"/>
        </w:rPr>
      </w:pPr>
    </w:p>
    <w:p w:rsidR="00D206AE" w:rsidRDefault="00D206AE" w:rsidP="00D206AE">
      <w:pPr>
        <w:pStyle w:val="Pa2"/>
        <w:spacing w:before="280" w:after="280"/>
        <w:jc w:val="both"/>
        <w:rPr>
          <w:rFonts w:ascii="Arial" w:hAnsi="Arial" w:cs="Arial"/>
          <w:b/>
          <w:color w:val="F4B083" w:themeColor="accent2" w:themeTint="99"/>
          <w:sz w:val="28"/>
          <w:szCs w:val="28"/>
        </w:rPr>
      </w:pPr>
    </w:p>
    <w:p w:rsidR="000850F4" w:rsidRPr="00D206AE" w:rsidRDefault="000850F4" w:rsidP="00D206AE">
      <w:pPr>
        <w:pStyle w:val="Pa2"/>
        <w:spacing w:before="280" w:after="280"/>
        <w:jc w:val="both"/>
        <w:rPr>
          <w:rFonts w:ascii="Arial" w:hAnsi="Arial" w:cs="Arial"/>
          <w:b/>
          <w:color w:val="F4B083" w:themeColor="accent2" w:themeTint="99"/>
          <w:sz w:val="28"/>
          <w:szCs w:val="28"/>
        </w:rPr>
      </w:pPr>
      <w:r w:rsidRPr="00D206AE">
        <w:rPr>
          <w:rFonts w:ascii="Arial" w:hAnsi="Arial" w:cs="Arial"/>
          <w:b/>
          <w:color w:val="F4B083" w:themeColor="accent2" w:themeTint="99"/>
          <w:sz w:val="28"/>
          <w:szCs w:val="28"/>
        </w:rPr>
        <w:lastRenderedPageBreak/>
        <w:t xml:space="preserve">La continuité du parcours scolaire </w:t>
      </w:r>
    </w:p>
    <w:p w:rsidR="00D206AE" w:rsidRDefault="000850F4" w:rsidP="00D206AE">
      <w:pPr>
        <w:pStyle w:val="Pa4"/>
        <w:spacing w:after="160"/>
        <w:jc w:val="both"/>
        <w:rPr>
          <w:rFonts w:ascii="Arial" w:hAnsi="Arial" w:cs="Arial"/>
          <w:color w:val="000000"/>
        </w:rPr>
      </w:pPr>
      <w:r w:rsidRPr="00D206AE">
        <w:rPr>
          <w:rFonts w:ascii="Arial" w:hAnsi="Arial" w:cs="Arial"/>
          <w:color w:val="000000"/>
        </w:rPr>
        <w:t xml:space="preserve">Afin de permettre la continuité du parcours scolaire, il est important d’anticiper le départ de l’élève en rassemblant toutes les informations pédagogiques et administratives pour les transmettre au nouvel établissement dans lequel l’élève sera affecté : </w:t>
      </w:r>
    </w:p>
    <w:p w:rsidR="00D206AE" w:rsidRPr="00D206AE" w:rsidRDefault="00D206AE" w:rsidP="00D206AE">
      <w:pPr>
        <w:pStyle w:val="Default"/>
      </w:pPr>
    </w:p>
    <w:p w:rsidR="00D206AE" w:rsidRDefault="00D206AE" w:rsidP="00D206AE">
      <w:pPr>
        <w:pStyle w:val="Pa4"/>
        <w:spacing w:after="160"/>
        <w:ind w:left="708"/>
        <w:jc w:val="both"/>
        <w:rPr>
          <w:rFonts w:ascii="Arial" w:hAnsi="Arial" w:cs="Arial"/>
        </w:rPr>
      </w:pPr>
      <w:r w:rsidRPr="00D206AE">
        <w:rPr>
          <w:rFonts w:ascii="Arial" w:hAnsi="Arial" w:cs="Arial"/>
          <w:b/>
        </w:rPr>
        <w:t xml:space="preserve">. </w:t>
      </w:r>
      <w:proofErr w:type="gramStart"/>
      <w:r w:rsidR="000850F4" w:rsidRPr="00D206AE">
        <w:rPr>
          <w:rFonts w:ascii="Arial" w:hAnsi="Arial" w:cs="Arial"/>
          <w:b/>
        </w:rPr>
        <w:t>renseigner</w:t>
      </w:r>
      <w:proofErr w:type="gramEnd"/>
      <w:r w:rsidR="000850F4" w:rsidRPr="00D206AE">
        <w:rPr>
          <w:rFonts w:ascii="Arial" w:hAnsi="Arial" w:cs="Arial"/>
        </w:rPr>
        <w:t xml:space="preserve"> le LSU dès l’arrivée de l’élève et avant son départ en favorisant le format numérique et en transférant le document à la famille via son courriel ; </w:t>
      </w:r>
    </w:p>
    <w:p w:rsidR="00D206AE" w:rsidRDefault="00D206AE" w:rsidP="00D206AE">
      <w:pPr>
        <w:pStyle w:val="Pa4"/>
        <w:spacing w:after="160"/>
        <w:ind w:left="708"/>
        <w:jc w:val="both"/>
        <w:rPr>
          <w:rFonts w:ascii="Arial" w:hAnsi="Arial" w:cs="Arial"/>
        </w:rPr>
      </w:pPr>
      <w:r w:rsidRPr="00D206AE">
        <w:rPr>
          <w:rFonts w:ascii="Arial" w:hAnsi="Arial" w:cs="Arial"/>
          <w:b/>
        </w:rPr>
        <w:t xml:space="preserve">. </w:t>
      </w:r>
      <w:proofErr w:type="gramStart"/>
      <w:r w:rsidR="000850F4" w:rsidRPr="00D206AE">
        <w:rPr>
          <w:rFonts w:ascii="Arial" w:hAnsi="Arial" w:cs="Arial"/>
          <w:b/>
        </w:rPr>
        <w:t>évaluer</w:t>
      </w:r>
      <w:proofErr w:type="gramEnd"/>
      <w:r w:rsidR="000850F4" w:rsidRPr="00D206AE">
        <w:rPr>
          <w:rFonts w:ascii="Arial" w:hAnsi="Arial" w:cs="Arial"/>
        </w:rPr>
        <w:t xml:space="preserve"> les progressions et les acquis (LSU, bilan de compétences) en adaptant les compétences aux besoins de l’élève ; </w:t>
      </w:r>
    </w:p>
    <w:p w:rsidR="00D206AE" w:rsidRDefault="00D206AE" w:rsidP="00D206AE">
      <w:pPr>
        <w:pStyle w:val="Pa4"/>
        <w:spacing w:after="160"/>
        <w:ind w:left="708"/>
        <w:jc w:val="both"/>
        <w:rPr>
          <w:rFonts w:ascii="Arial" w:hAnsi="Arial" w:cs="Arial"/>
        </w:rPr>
      </w:pPr>
      <w:r w:rsidRPr="00D206AE">
        <w:rPr>
          <w:rFonts w:ascii="Arial" w:hAnsi="Arial" w:cs="Arial"/>
          <w:b/>
        </w:rPr>
        <w:t xml:space="preserve">. </w:t>
      </w:r>
      <w:proofErr w:type="gramStart"/>
      <w:r w:rsidR="000850F4" w:rsidRPr="00D206AE">
        <w:rPr>
          <w:rFonts w:ascii="Arial" w:hAnsi="Arial" w:cs="Arial"/>
          <w:b/>
        </w:rPr>
        <w:t>rendre</w:t>
      </w:r>
      <w:proofErr w:type="gramEnd"/>
      <w:r w:rsidR="000850F4" w:rsidRPr="00D206AE">
        <w:rPr>
          <w:rFonts w:ascii="Arial" w:hAnsi="Arial" w:cs="Arial"/>
          <w:b/>
        </w:rPr>
        <w:t xml:space="preserve"> compte</w:t>
      </w:r>
      <w:r w:rsidR="000850F4" w:rsidRPr="00D206AE">
        <w:rPr>
          <w:rFonts w:ascii="Arial" w:hAnsi="Arial" w:cs="Arial"/>
        </w:rPr>
        <w:t xml:space="preserve"> de manière explicite aux parents des acquis et des réussites de leur enfant (ne pas hésiter à prendre le temps de leur expliquer les champs de compétences) ; </w:t>
      </w:r>
    </w:p>
    <w:p w:rsidR="000850F4" w:rsidRPr="00D206AE" w:rsidRDefault="00D206AE" w:rsidP="00D206AE">
      <w:pPr>
        <w:pStyle w:val="Pa4"/>
        <w:spacing w:after="160"/>
        <w:ind w:left="708"/>
        <w:jc w:val="both"/>
        <w:rPr>
          <w:rFonts w:ascii="Arial" w:hAnsi="Arial" w:cs="Arial"/>
          <w:color w:val="000000"/>
        </w:rPr>
      </w:pPr>
      <w:r w:rsidRPr="00D206AE">
        <w:rPr>
          <w:rFonts w:ascii="Arial" w:hAnsi="Arial" w:cs="Arial"/>
          <w:b/>
        </w:rPr>
        <w:t xml:space="preserve">. </w:t>
      </w:r>
      <w:proofErr w:type="gramStart"/>
      <w:r w:rsidR="000850F4" w:rsidRPr="00D206AE">
        <w:rPr>
          <w:rFonts w:ascii="Arial" w:hAnsi="Arial" w:cs="Arial"/>
          <w:b/>
        </w:rPr>
        <w:t>privilégier</w:t>
      </w:r>
      <w:proofErr w:type="gramEnd"/>
      <w:r w:rsidR="000850F4" w:rsidRPr="00D206AE">
        <w:rPr>
          <w:rFonts w:ascii="Arial" w:hAnsi="Arial" w:cs="Arial"/>
        </w:rPr>
        <w:t xml:space="preserve"> </w:t>
      </w:r>
      <w:r w:rsidR="000850F4" w:rsidRPr="00D206AE">
        <w:rPr>
          <w:rFonts w:ascii="Arial" w:hAnsi="Arial" w:cs="Arial"/>
          <w:b/>
        </w:rPr>
        <w:t>les réussites et les progrès</w:t>
      </w:r>
      <w:r w:rsidR="000850F4" w:rsidRPr="00D206AE">
        <w:rPr>
          <w:rFonts w:ascii="Arial" w:hAnsi="Arial" w:cs="Arial"/>
        </w:rPr>
        <w:t xml:space="preserve"> dans les compétences acquises même si elles ne correspondent pas aux compétences de la classe d’inclusion ou du cycle correspondant à l’âge de l’élève. </w:t>
      </w:r>
    </w:p>
    <w:p w:rsidR="003472B2" w:rsidRPr="00D206AE" w:rsidRDefault="003472B2" w:rsidP="00D206AE">
      <w:pPr>
        <w:jc w:val="both"/>
        <w:rPr>
          <w:rFonts w:ascii="Arial" w:hAnsi="Arial" w:cs="Arial"/>
          <w:sz w:val="24"/>
          <w:szCs w:val="24"/>
        </w:rPr>
      </w:pPr>
    </w:p>
    <w:sectPr w:rsidR="003472B2" w:rsidRPr="00D206AE" w:rsidSect="00D206A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rianne Medium">
    <w:altName w:val="Marianne Medium"/>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9B355AC"/>
    <w:multiLevelType w:val="hybridMultilevel"/>
    <w:tmpl w:val="802B54E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62E441"/>
    <w:multiLevelType w:val="hybridMultilevel"/>
    <w:tmpl w:val="CF1576C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70A6631"/>
    <w:multiLevelType w:val="hybridMultilevel"/>
    <w:tmpl w:val="66B213D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7E6E5EA5"/>
    <w:multiLevelType w:val="hybridMultilevel"/>
    <w:tmpl w:val="06AA063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F4"/>
    <w:rsid w:val="000850F4"/>
    <w:rsid w:val="002D753B"/>
    <w:rsid w:val="003472B2"/>
    <w:rsid w:val="00D206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2E122"/>
  <w15:chartTrackingRefBased/>
  <w15:docId w15:val="{EC0F6B20-4D78-488B-BBE8-F22E0FBE9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0850F4"/>
    <w:pPr>
      <w:autoSpaceDE w:val="0"/>
      <w:autoSpaceDN w:val="0"/>
      <w:adjustRightInd w:val="0"/>
      <w:spacing w:after="0" w:line="240" w:lineRule="auto"/>
    </w:pPr>
    <w:rPr>
      <w:rFonts w:ascii="Marianne Medium" w:hAnsi="Marianne Medium" w:cs="Marianne Medium"/>
      <w:color w:val="000000"/>
      <w:sz w:val="24"/>
      <w:szCs w:val="24"/>
    </w:rPr>
  </w:style>
  <w:style w:type="paragraph" w:customStyle="1" w:styleId="Pa4">
    <w:name w:val="Pa4"/>
    <w:basedOn w:val="Default"/>
    <w:next w:val="Default"/>
    <w:uiPriority w:val="99"/>
    <w:rsid w:val="000850F4"/>
    <w:pPr>
      <w:spacing w:line="201" w:lineRule="atLeast"/>
    </w:pPr>
    <w:rPr>
      <w:rFonts w:cstheme="minorBidi"/>
      <w:color w:val="auto"/>
    </w:rPr>
  </w:style>
  <w:style w:type="paragraph" w:customStyle="1" w:styleId="Pa10">
    <w:name w:val="Pa10"/>
    <w:basedOn w:val="Default"/>
    <w:next w:val="Default"/>
    <w:uiPriority w:val="99"/>
    <w:rsid w:val="000850F4"/>
    <w:pPr>
      <w:spacing w:line="201" w:lineRule="atLeast"/>
    </w:pPr>
    <w:rPr>
      <w:rFonts w:cstheme="minorBidi"/>
      <w:color w:val="auto"/>
    </w:rPr>
  </w:style>
  <w:style w:type="paragraph" w:customStyle="1" w:styleId="Pa2">
    <w:name w:val="Pa2"/>
    <w:basedOn w:val="Default"/>
    <w:next w:val="Default"/>
    <w:uiPriority w:val="99"/>
    <w:rsid w:val="000850F4"/>
    <w:pPr>
      <w:spacing w:line="32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750</Words>
  <Characters>4129</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Podavini</dc:creator>
  <cp:keywords/>
  <dc:description/>
  <cp:lastModifiedBy>Isabelle Podavini</cp:lastModifiedBy>
  <cp:revision>3</cp:revision>
  <dcterms:created xsi:type="dcterms:W3CDTF">2024-09-16T15:28:00Z</dcterms:created>
  <dcterms:modified xsi:type="dcterms:W3CDTF">2024-09-19T14:01:00Z</dcterms:modified>
</cp:coreProperties>
</file>