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C89" w:rsidRPr="006D5C89" w:rsidRDefault="006D5C89" w:rsidP="006D5C89">
      <w:pPr>
        <w:spacing w:before="100" w:beforeAutospacing="1" w:after="100" w:afterAutospacing="1" w:line="240" w:lineRule="auto"/>
        <w:jc w:val="both"/>
        <w:outlineLvl w:val="0"/>
        <w:rPr>
          <w:rFonts w:ascii="Arial" w:eastAsia="Times New Roman" w:hAnsi="Arial" w:cs="Arial"/>
          <w:b/>
          <w:bCs/>
          <w:kern w:val="36"/>
          <w:sz w:val="20"/>
          <w:szCs w:val="20"/>
          <w:lang w:eastAsia="fr-FR"/>
        </w:rPr>
      </w:pPr>
      <w:r w:rsidRPr="006D5C89">
        <w:rPr>
          <w:rFonts w:ascii="Arial" w:eastAsia="Times New Roman" w:hAnsi="Arial" w:cs="Arial"/>
          <w:b/>
          <w:bCs/>
          <w:kern w:val="36"/>
          <w:sz w:val="20"/>
          <w:szCs w:val="20"/>
          <w:lang w:eastAsia="fr-FR"/>
        </w:rPr>
        <w:t xml:space="preserve">Le parcours citoyen de l'élève </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De l'école au lycée, le parcours citoyen vise à la construction, par l'élève, d'un jugement moral et civique, à l'acquisition d'un esprit critique et d'une culture de l'engagement. Il fait l'objet d'une circulaire, publiée le 23 juin 2016, qui en précise les grands objectifs ainsi que les modalités de pilotage et de mise en œuvre.</w:t>
      </w:r>
    </w:p>
    <w:p w:rsidR="006D5C89" w:rsidRPr="006D5C89" w:rsidRDefault="006D5C89" w:rsidP="00151B64">
      <w:pPr>
        <w:numPr>
          <w:ilvl w:val="0"/>
          <w:numId w:val="1"/>
        </w:numPr>
        <w:spacing w:after="0" w:line="240" w:lineRule="auto"/>
        <w:ind w:left="0" w:firstLine="0"/>
        <w:jc w:val="both"/>
        <w:rPr>
          <w:rFonts w:ascii="Arial" w:eastAsia="Times New Roman" w:hAnsi="Arial" w:cs="Arial"/>
          <w:sz w:val="20"/>
          <w:szCs w:val="20"/>
          <w:lang w:eastAsia="fr-FR"/>
        </w:rPr>
      </w:pPr>
      <w:hyperlink r:id="rId5" w:anchor="lien0" w:history="1">
        <w:r w:rsidRPr="006D5C89">
          <w:rPr>
            <w:rFonts w:ascii="Arial" w:eastAsia="Times New Roman" w:hAnsi="Arial" w:cs="Arial"/>
            <w:color w:val="0000FF"/>
            <w:sz w:val="20"/>
            <w:szCs w:val="20"/>
            <w:u w:val="single"/>
            <w:lang w:eastAsia="fr-FR"/>
          </w:rPr>
          <w:t>Qu'est-ce-que le parcours cito</w:t>
        </w:r>
        <w:r w:rsidRPr="006D5C89">
          <w:rPr>
            <w:rFonts w:ascii="Arial" w:eastAsia="Times New Roman" w:hAnsi="Arial" w:cs="Arial"/>
            <w:color w:val="0000FF"/>
            <w:sz w:val="20"/>
            <w:szCs w:val="20"/>
            <w:u w:val="single"/>
            <w:lang w:eastAsia="fr-FR"/>
          </w:rPr>
          <w:t>y</w:t>
        </w:r>
        <w:r w:rsidRPr="006D5C89">
          <w:rPr>
            <w:rFonts w:ascii="Arial" w:eastAsia="Times New Roman" w:hAnsi="Arial" w:cs="Arial"/>
            <w:color w:val="0000FF"/>
            <w:sz w:val="20"/>
            <w:szCs w:val="20"/>
            <w:u w:val="single"/>
            <w:lang w:eastAsia="fr-FR"/>
          </w:rPr>
          <w:t>e</w:t>
        </w:r>
        <w:r w:rsidRPr="006D5C89">
          <w:rPr>
            <w:rFonts w:ascii="Arial" w:eastAsia="Times New Roman" w:hAnsi="Arial" w:cs="Arial"/>
            <w:color w:val="0000FF"/>
            <w:sz w:val="20"/>
            <w:szCs w:val="20"/>
            <w:u w:val="single"/>
            <w:lang w:eastAsia="fr-FR"/>
          </w:rPr>
          <w:t>n de l'élève ?</w:t>
        </w:r>
      </w:hyperlink>
    </w:p>
    <w:p w:rsidR="006D5C89" w:rsidRPr="006D5C89" w:rsidRDefault="006D5C89" w:rsidP="00151B64">
      <w:pPr>
        <w:numPr>
          <w:ilvl w:val="0"/>
          <w:numId w:val="1"/>
        </w:numPr>
        <w:spacing w:after="0" w:line="240" w:lineRule="auto"/>
        <w:ind w:left="0" w:firstLine="0"/>
        <w:jc w:val="both"/>
        <w:rPr>
          <w:rFonts w:ascii="Arial" w:eastAsia="Times New Roman" w:hAnsi="Arial" w:cs="Arial"/>
          <w:sz w:val="20"/>
          <w:szCs w:val="20"/>
          <w:lang w:eastAsia="fr-FR"/>
        </w:rPr>
      </w:pPr>
      <w:hyperlink r:id="rId6" w:anchor="lien1" w:history="1">
        <w:r w:rsidRPr="006D5C89">
          <w:rPr>
            <w:rFonts w:ascii="Arial" w:eastAsia="Times New Roman" w:hAnsi="Arial" w:cs="Arial"/>
            <w:color w:val="0000FF"/>
            <w:sz w:val="20"/>
            <w:szCs w:val="20"/>
            <w:u w:val="single"/>
            <w:lang w:eastAsia="fr-FR"/>
          </w:rPr>
          <w:t>Une construction commune</w:t>
        </w:r>
      </w:hyperlink>
    </w:p>
    <w:p w:rsidR="006D5C89" w:rsidRPr="006D5C89" w:rsidRDefault="006D5C89" w:rsidP="00151B64">
      <w:pPr>
        <w:numPr>
          <w:ilvl w:val="0"/>
          <w:numId w:val="2"/>
        </w:numPr>
        <w:spacing w:after="0" w:line="240" w:lineRule="auto"/>
        <w:ind w:left="0" w:firstLine="0"/>
        <w:jc w:val="both"/>
        <w:rPr>
          <w:rFonts w:ascii="Arial" w:eastAsia="Times New Roman" w:hAnsi="Arial" w:cs="Arial"/>
          <w:sz w:val="20"/>
          <w:szCs w:val="20"/>
          <w:lang w:eastAsia="fr-FR"/>
        </w:rPr>
      </w:pPr>
      <w:hyperlink r:id="rId7" w:anchor="lien2" w:history="1">
        <w:r w:rsidRPr="006D5C89">
          <w:rPr>
            <w:rFonts w:ascii="Arial" w:eastAsia="Times New Roman" w:hAnsi="Arial" w:cs="Arial"/>
            <w:color w:val="0000FF"/>
            <w:sz w:val="20"/>
            <w:szCs w:val="20"/>
            <w:u w:val="single"/>
            <w:lang w:eastAsia="fr-FR"/>
          </w:rPr>
          <w:t>Outils pour la mise en œuvre du parcours</w:t>
        </w:r>
      </w:hyperlink>
    </w:p>
    <w:p w:rsidR="006D5C89" w:rsidRPr="006D5C89" w:rsidRDefault="006D5C89" w:rsidP="006D5C89">
      <w:pPr>
        <w:spacing w:before="100" w:beforeAutospacing="1" w:after="100" w:afterAutospacing="1" w:line="240" w:lineRule="auto"/>
        <w:jc w:val="both"/>
        <w:outlineLvl w:val="1"/>
        <w:rPr>
          <w:rFonts w:ascii="Arial" w:eastAsia="Times New Roman" w:hAnsi="Arial" w:cs="Arial"/>
          <w:b/>
          <w:bCs/>
          <w:sz w:val="20"/>
          <w:szCs w:val="20"/>
          <w:lang w:eastAsia="fr-FR"/>
        </w:rPr>
      </w:pPr>
      <w:bookmarkStart w:id="0" w:name="lien0"/>
      <w:bookmarkEnd w:id="0"/>
      <w:r w:rsidRPr="006D5C89">
        <w:rPr>
          <w:rFonts w:ascii="Arial" w:eastAsia="Times New Roman" w:hAnsi="Arial" w:cs="Arial"/>
          <w:b/>
          <w:bCs/>
          <w:sz w:val="20"/>
          <w:szCs w:val="20"/>
          <w:lang w:eastAsia="fr-FR"/>
        </w:rPr>
        <w:t>Qu'est-ce-que le parcours citoyen de l'élève ?</w:t>
      </w:r>
    </w:p>
    <w:p w:rsidR="006D5C89" w:rsidRPr="006D5C89" w:rsidRDefault="006D5C89" w:rsidP="006D5C89">
      <w:pPr>
        <w:spacing w:before="100" w:beforeAutospacing="1" w:after="100" w:afterAutospacing="1" w:line="240" w:lineRule="auto"/>
        <w:jc w:val="both"/>
        <w:outlineLvl w:val="2"/>
        <w:rPr>
          <w:rFonts w:ascii="Arial" w:eastAsia="Times New Roman" w:hAnsi="Arial" w:cs="Arial"/>
          <w:b/>
          <w:bCs/>
          <w:sz w:val="20"/>
          <w:szCs w:val="20"/>
          <w:lang w:eastAsia="fr-FR"/>
        </w:rPr>
      </w:pPr>
      <w:r w:rsidRPr="006D5C89">
        <w:rPr>
          <w:rFonts w:ascii="Arial" w:eastAsia="Times New Roman" w:hAnsi="Arial" w:cs="Arial"/>
          <w:b/>
          <w:bCs/>
          <w:sz w:val="20"/>
          <w:szCs w:val="20"/>
          <w:lang w:eastAsia="fr-FR"/>
        </w:rPr>
        <w:t>Objectifs du parcours citoyen</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b/>
          <w:bCs/>
          <w:sz w:val="20"/>
          <w:szCs w:val="20"/>
          <w:lang w:eastAsia="fr-FR"/>
        </w:rPr>
        <w:t>Le parcours citoyen de l'élève est inscrit dans le projet global de formation de l'élève. Il s'adresse à des citoyens en devenir qui prennent progressivement conscience de leurs droits, de leurs devoirs et de leurs responsabilités. Adossé à l'ensemble des enseignements, en particulier l'enseignement moral et civique, l'éducation aux médias et à l'information, et participant du socle commun de connaissances, de compétences et de culture, le parcours citoyen concourt à la transmission des valeurs et principes de la République et de la vie dans les sociétés démocratiques.</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b/>
          <w:bCs/>
          <w:sz w:val="20"/>
          <w:szCs w:val="20"/>
          <w:lang w:eastAsia="fr-FR"/>
        </w:rPr>
        <w:t>Le parcours citoyen met en cohérence la formation de l'élève sur le temps long de sa scolarité, du primaire au secondaire, mais aussi sur l'ensemble des temps éducatifs de l'élève, scolaire, périscolaire et extra-scolaire.</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b/>
          <w:bCs/>
          <w:sz w:val="20"/>
          <w:szCs w:val="20"/>
          <w:lang w:eastAsia="fr-FR"/>
        </w:rPr>
        <w:t xml:space="preserve">Le parcours citoyen permet d'aborder les grands champs de </w:t>
      </w:r>
      <w:hyperlink r:id="rId8" w:history="1">
        <w:r w:rsidRPr="006D5C89">
          <w:rPr>
            <w:rFonts w:ascii="Arial" w:eastAsia="Times New Roman" w:hAnsi="Arial" w:cs="Arial"/>
            <w:b/>
            <w:bCs/>
            <w:color w:val="0000FF"/>
            <w:sz w:val="20"/>
            <w:szCs w:val="20"/>
            <w:u w:val="single"/>
            <w:lang w:eastAsia="fr-FR"/>
          </w:rPr>
          <w:t>l'éducation à la citoyenneté </w:t>
        </w:r>
      </w:hyperlink>
      <w:r w:rsidRPr="006D5C89">
        <w:rPr>
          <w:rFonts w:ascii="Arial" w:eastAsia="Times New Roman" w:hAnsi="Arial" w:cs="Arial"/>
          <w:b/>
          <w:bCs/>
          <w:sz w:val="20"/>
          <w:szCs w:val="20"/>
          <w:lang w:eastAsia="fr-FR"/>
        </w:rPr>
        <w:t>:</w:t>
      </w:r>
    </w:p>
    <w:p w:rsidR="006D5C89" w:rsidRPr="006D5C89" w:rsidRDefault="006D5C89" w:rsidP="006D5C89">
      <w:pPr>
        <w:numPr>
          <w:ilvl w:val="0"/>
          <w:numId w:val="3"/>
        </w:num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 xml:space="preserve">la transmission des valeurs républicaines et du </w:t>
      </w:r>
      <w:hyperlink r:id="rId9" w:history="1">
        <w:r w:rsidRPr="006D5C89">
          <w:rPr>
            <w:rFonts w:ascii="Arial" w:eastAsia="Times New Roman" w:hAnsi="Arial" w:cs="Arial"/>
            <w:color w:val="0000FF"/>
            <w:sz w:val="20"/>
            <w:szCs w:val="20"/>
            <w:u w:val="single"/>
            <w:lang w:eastAsia="fr-FR"/>
          </w:rPr>
          <w:t>principe de laïcité</w:t>
        </w:r>
      </w:hyperlink>
      <w:r w:rsidRPr="006D5C89">
        <w:rPr>
          <w:rFonts w:ascii="Arial" w:eastAsia="Times New Roman" w:hAnsi="Arial" w:cs="Arial"/>
          <w:sz w:val="20"/>
          <w:szCs w:val="20"/>
          <w:lang w:eastAsia="fr-FR"/>
        </w:rPr>
        <w:t> ;</w:t>
      </w:r>
    </w:p>
    <w:p w:rsidR="006D5C89" w:rsidRPr="006D5C89" w:rsidRDefault="006D5C89" w:rsidP="006D5C89">
      <w:pPr>
        <w:numPr>
          <w:ilvl w:val="0"/>
          <w:numId w:val="3"/>
        </w:numPr>
        <w:spacing w:before="100" w:beforeAutospacing="1" w:after="100" w:afterAutospacing="1" w:line="240" w:lineRule="auto"/>
        <w:jc w:val="both"/>
        <w:rPr>
          <w:rFonts w:ascii="Arial" w:eastAsia="Times New Roman" w:hAnsi="Arial" w:cs="Arial"/>
          <w:sz w:val="20"/>
          <w:szCs w:val="20"/>
          <w:lang w:eastAsia="fr-FR"/>
        </w:rPr>
      </w:pPr>
      <w:hyperlink r:id="rId10" w:history="1">
        <w:r w:rsidRPr="006D5C89">
          <w:rPr>
            <w:rFonts w:ascii="Arial" w:eastAsia="Times New Roman" w:hAnsi="Arial" w:cs="Arial"/>
            <w:color w:val="0000FF"/>
            <w:sz w:val="20"/>
            <w:szCs w:val="20"/>
            <w:u w:val="single"/>
            <w:lang w:eastAsia="fr-FR"/>
          </w:rPr>
          <w:t>la culture de l'égalité entre les sexes et du respect mutuel</w:t>
        </w:r>
      </w:hyperlink>
      <w:r w:rsidRPr="006D5C89">
        <w:rPr>
          <w:rFonts w:ascii="Arial" w:eastAsia="Times New Roman" w:hAnsi="Arial" w:cs="Arial"/>
          <w:sz w:val="20"/>
          <w:szCs w:val="20"/>
          <w:lang w:eastAsia="fr-FR"/>
        </w:rPr>
        <w:t> ;</w:t>
      </w:r>
    </w:p>
    <w:p w:rsidR="006D5C89" w:rsidRPr="006D5C89" w:rsidRDefault="006D5C89" w:rsidP="006D5C89">
      <w:pPr>
        <w:numPr>
          <w:ilvl w:val="0"/>
          <w:numId w:val="3"/>
        </w:numPr>
        <w:spacing w:before="100" w:beforeAutospacing="1" w:after="100" w:afterAutospacing="1" w:line="240" w:lineRule="auto"/>
        <w:jc w:val="both"/>
        <w:rPr>
          <w:rFonts w:ascii="Arial" w:eastAsia="Times New Roman" w:hAnsi="Arial" w:cs="Arial"/>
          <w:sz w:val="20"/>
          <w:szCs w:val="20"/>
          <w:lang w:eastAsia="fr-FR"/>
        </w:rPr>
      </w:pPr>
      <w:hyperlink r:id="rId11" w:history="1">
        <w:r w:rsidRPr="006D5C89">
          <w:rPr>
            <w:rFonts w:ascii="Arial" w:eastAsia="Times New Roman" w:hAnsi="Arial" w:cs="Arial"/>
            <w:color w:val="0000FF"/>
            <w:sz w:val="20"/>
            <w:szCs w:val="20"/>
            <w:u w:val="single"/>
            <w:lang w:eastAsia="fr-FR"/>
          </w:rPr>
          <w:t>la lutte contre toutes les formes de discriminations et en particulier la prévention et la lutte contre le racisme et l'antisémitisme, notamment à travers l'ouverture sur l'Europe et le monde</w:t>
        </w:r>
      </w:hyperlink>
      <w:r w:rsidRPr="006D5C89">
        <w:rPr>
          <w:rFonts w:ascii="Arial" w:eastAsia="Times New Roman" w:hAnsi="Arial" w:cs="Arial"/>
          <w:sz w:val="20"/>
          <w:szCs w:val="20"/>
          <w:lang w:eastAsia="fr-FR"/>
        </w:rPr>
        <w:t> ;</w:t>
      </w:r>
    </w:p>
    <w:p w:rsidR="006D5C89" w:rsidRPr="006D5C89" w:rsidRDefault="006D5C89" w:rsidP="006D5C89">
      <w:pPr>
        <w:numPr>
          <w:ilvl w:val="0"/>
          <w:numId w:val="3"/>
        </w:numPr>
        <w:spacing w:before="100" w:beforeAutospacing="1" w:after="100" w:afterAutospacing="1" w:line="240" w:lineRule="auto"/>
        <w:jc w:val="both"/>
        <w:rPr>
          <w:rFonts w:ascii="Arial" w:eastAsia="Times New Roman" w:hAnsi="Arial" w:cs="Arial"/>
          <w:sz w:val="20"/>
          <w:szCs w:val="20"/>
          <w:lang w:eastAsia="fr-FR"/>
        </w:rPr>
      </w:pPr>
      <w:hyperlink r:id="rId12" w:history="1">
        <w:r w:rsidRPr="006D5C89">
          <w:rPr>
            <w:rFonts w:ascii="Arial" w:eastAsia="Times New Roman" w:hAnsi="Arial" w:cs="Arial"/>
            <w:color w:val="0000FF"/>
            <w:sz w:val="20"/>
            <w:szCs w:val="20"/>
            <w:u w:val="single"/>
            <w:lang w:eastAsia="fr-FR"/>
          </w:rPr>
          <w:t>la prévention et la lutte contre le harcèlement</w:t>
        </w:r>
      </w:hyperlink>
      <w:r w:rsidRPr="006D5C89">
        <w:rPr>
          <w:rFonts w:ascii="Arial" w:eastAsia="Times New Roman" w:hAnsi="Arial" w:cs="Arial"/>
          <w:sz w:val="20"/>
          <w:szCs w:val="20"/>
          <w:lang w:eastAsia="fr-FR"/>
        </w:rPr>
        <w:t> ;</w:t>
      </w:r>
    </w:p>
    <w:p w:rsidR="006D5C89" w:rsidRPr="006D5C89" w:rsidRDefault="006D5C89" w:rsidP="006D5C89">
      <w:pPr>
        <w:numPr>
          <w:ilvl w:val="0"/>
          <w:numId w:val="3"/>
        </w:numPr>
        <w:spacing w:before="100" w:beforeAutospacing="1" w:after="100" w:afterAutospacing="1" w:line="240" w:lineRule="auto"/>
        <w:jc w:val="both"/>
        <w:rPr>
          <w:rFonts w:ascii="Arial" w:eastAsia="Times New Roman" w:hAnsi="Arial" w:cs="Arial"/>
          <w:sz w:val="20"/>
          <w:szCs w:val="20"/>
          <w:lang w:eastAsia="fr-FR"/>
        </w:rPr>
      </w:pPr>
      <w:hyperlink r:id="rId13" w:history="1">
        <w:r w:rsidRPr="006D5C89">
          <w:rPr>
            <w:rFonts w:ascii="Arial" w:eastAsia="Times New Roman" w:hAnsi="Arial" w:cs="Arial"/>
            <w:color w:val="0000FF"/>
            <w:sz w:val="20"/>
            <w:szCs w:val="20"/>
            <w:u w:val="single"/>
            <w:lang w:eastAsia="fr-FR"/>
          </w:rPr>
          <w:t>la lutte contre l'homophobie</w:t>
        </w:r>
      </w:hyperlink>
      <w:r w:rsidRPr="006D5C89">
        <w:rPr>
          <w:rFonts w:ascii="Arial" w:eastAsia="Times New Roman" w:hAnsi="Arial" w:cs="Arial"/>
          <w:sz w:val="20"/>
          <w:szCs w:val="20"/>
          <w:lang w:eastAsia="fr-FR"/>
        </w:rPr>
        <w:t> ;</w:t>
      </w:r>
    </w:p>
    <w:p w:rsidR="006D5C89" w:rsidRPr="006D5C89" w:rsidRDefault="006D5C89" w:rsidP="006D5C89">
      <w:pPr>
        <w:numPr>
          <w:ilvl w:val="0"/>
          <w:numId w:val="3"/>
        </w:numPr>
        <w:spacing w:before="100" w:beforeAutospacing="1" w:after="100" w:afterAutospacing="1" w:line="240" w:lineRule="auto"/>
        <w:jc w:val="both"/>
        <w:rPr>
          <w:rFonts w:ascii="Arial" w:eastAsia="Times New Roman" w:hAnsi="Arial" w:cs="Arial"/>
          <w:sz w:val="20"/>
          <w:szCs w:val="20"/>
          <w:lang w:eastAsia="fr-FR"/>
        </w:rPr>
      </w:pPr>
      <w:hyperlink r:id="rId14" w:history="1">
        <w:r w:rsidRPr="006D5C89">
          <w:rPr>
            <w:rFonts w:ascii="Arial" w:eastAsia="Times New Roman" w:hAnsi="Arial" w:cs="Arial"/>
            <w:color w:val="0000FF"/>
            <w:sz w:val="20"/>
            <w:szCs w:val="20"/>
            <w:u w:val="single"/>
            <w:lang w:eastAsia="fr-FR"/>
          </w:rPr>
          <w:t>l'éducation à l'environnement et au développement durable</w:t>
        </w:r>
      </w:hyperlink>
      <w:r w:rsidRPr="006D5C89">
        <w:rPr>
          <w:rFonts w:ascii="Arial" w:eastAsia="Times New Roman" w:hAnsi="Arial" w:cs="Arial"/>
          <w:sz w:val="20"/>
          <w:szCs w:val="20"/>
          <w:lang w:eastAsia="fr-FR"/>
        </w:rPr>
        <w:t> ;</w:t>
      </w:r>
    </w:p>
    <w:p w:rsidR="006D5C89" w:rsidRPr="006D5C89" w:rsidRDefault="006D5C89" w:rsidP="006D5C89">
      <w:pPr>
        <w:numPr>
          <w:ilvl w:val="0"/>
          <w:numId w:val="3"/>
        </w:numPr>
        <w:spacing w:before="100" w:beforeAutospacing="1" w:after="100" w:afterAutospacing="1" w:line="240" w:lineRule="auto"/>
        <w:jc w:val="both"/>
        <w:rPr>
          <w:rFonts w:ascii="Arial" w:eastAsia="Times New Roman" w:hAnsi="Arial" w:cs="Arial"/>
          <w:sz w:val="20"/>
          <w:szCs w:val="20"/>
          <w:lang w:eastAsia="fr-FR"/>
        </w:rPr>
      </w:pPr>
      <w:hyperlink r:id="rId15" w:history="1">
        <w:r w:rsidRPr="006D5C89">
          <w:rPr>
            <w:rFonts w:ascii="Arial" w:eastAsia="Times New Roman" w:hAnsi="Arial" w:cs="Arial"/>
            <w:color w:val="0000FF"/>
            <w:sz w:val="20"/>
            <w:szCs w:val="20"/>
            <w:u w:val="single"/>
            <w:lang w:eastAsia="fr-FR"/>
          </w:rPr>
          <w:t>l'éducation aux médias et à l'information.</w:t>
        </w:r>
      </w:hyperlink>
    </w:p>
    <w:p w:rsidR="006D5C89" w:rsidRPr="006D5C89" w:rsidRDefault="006D5C89" w:rsidP="006D5C89">
      <w:pPr>
        <w:numPr>
          <w:ilvl w:val="0"/>
          <w:numId w:val="3"/>
        </w:numPr>
        <w:spacing w:before="100" w:beforeAutospacing="1" w:after="100" w:afterAutospacing="1" w:line="240" w:lineRule="auto"/>
        <w:jc w:val="both"/>
        <w:rPr>
          <w:rFonts w:ascii="Arial" w:eastAsia="Times New Roman" w:hAnsi="Arial" w:cs="Arial"/>
          <w:sz w:val="20"/>
          <w:szCs w:val="20"/>
          <w:lang w:eastAsia="fr-FR"/>
        </w:rPr>
      </w:pPr>
      <w:hyperlink r:id="rId16" w:history="1">
        <w:r w:rsidRPr="006D5C89">
          <w:rPr>
            <w:rFonts w:ascii="Arial" w:eastAsia="Times New Roman" w:hAnsi="Arial" w:cs="Arial"/>
            <w:color w:val="0000FF"/>
            <w:sz w:val="20"/>
            <w:szCs w:val="20"/>
            <w:u w:val="single"/>
            <w:lang w:eastAsia="fr-FR"/>
          </w:rPr>
          <w:t>l'éducation à la défense </w:t>
        </w:r>
      </w:hyperlink>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b/>
          <w:bCs/>
          <w:sz w:val="20"/>
          <w:szCs w:val="20"/>
          <w:lang w:eastAsia="fr-FR"/>
        </w:rPr>
        <w:t>Le parcours citoyen de l'élève repose sur :</w:t>
      </w:r>
    </w:p>
    <w:p w:rsidR="006D5C89" w:rsidRPr="006D5C89" w:rsidRDefault="006D5C89" w:rsidP="006D5C89">
      <w:pPr>
        <w:numPr>
          <w:ilvl w:val="0"/>
          <w:numId w:val="4"/>
        </w:numPr>
        <w:spacing w:before="100" w:beforeAutospacing="1" w:after="100" w:afterAutospacing="1" w:line="240" w:lineRule="auto"/>
        <w:jc w:val="both"/>
        <w:rPr>
          <w:rFonts w:ascii="Arial" w:eastAsia="Times New Roman" w:hAnsi="Arial" w:cs="Arial"/>
          <w:sz w:val="20"/>
          <w:szCs w:val="20"/>
          <w:lang w:eastAsia="fr-FR"/>
        </w:rPr>
      </w:pPr>
      <w:proofErr w:type="gramStart"/>
      <w:r w:rsidRPr="006D5C89">
        <w:rPr>
          <w:rFonts w:ascii="Arial" w:eastAsia="Times New Roman" w:hAnsi="Arial" w:cs="Arial"/>
          <w:sz w:val="20"/>
          <w:szCs w:val="20"/>
          <w:lang w:eastAsia="fr-FR"/>
        </w:rPr>
        <w:t>des</w:t>
      </w:r>
      <w:proofErr w:type="gramEnd"/>
      <w:r w:rsidRPr="006D5C89">
        <w:rPr>
          <w:rFonts w:ascii="Arial" w:eastAsia="Times New Roman" w:hAnsi="Arial" w:cs="Arial"/>
          <w:sz w:val="20"/>
          <w:szCs w:val="20"/>
          <w:lang w:eastAsia="fr-FR"/>
        </w:rPr>
        <w:t xml:space="preserve"> connaissances dispensées dans le cadre des enseignements ;</w:t>
      </w:r>
    </w:p>
    <w:p w:rsidR="006D5C89" w:rsidRPr="006D5C89" w:rsidRDefault="006D5C89" w:rsidP="006D5C89">
      <w:pPr>
        <w:numPr>
          <w:ilvl w:val="0"/>
          <w:numId w:val="4"/>
        </w:numPr>
        <w:spacing w:before="100" w:beforeAutospacing="1" w:after="100" w:afterAutospacing="1" w:line="240" w:lineRule="auto"/>
        <w:jc w:val="both"/>
        <w:rPr>
          <w:rFonts w:ascii="Arial" w:eastAsia="Times New Roman" w:hAnsi="Arial" w:cs="Arial"/>
          <w:sz w:val="20"/>
          <w:szCs w:val="20"/>
          <w:lang w:eastAsia="fr-FR"/>
        </w:rPr>
      </w:pPr>
      <w:proofErr w:type="gramStart"/>
      <w:r w:rsidRPr="006D5C89">
        <w:rPr>
          <w:rFonts w:ascii="Arial" w:eastAsia="Times New Roman" w:hAnsi="Arial" w:cs="Arial"/>
          <w:sz w:val="20"/>
          <w:szCs w:val="20"/>
          <w:lang w:eastAsia="fr-FR"/>
        </w:rPr>
        <w:t>des</w:t>
      </w:r>
      <w:proofErr w:type="gramEnd"/>
      <w:r w:rsidRPr="006D5C89">
        <w:rPr>
          <w:rFonts w:ascii="Arial" w:eastAsia="Times New Roman" w:hAnsi="Arial" w:cs="Arial"/>
          <w:sz w:val="20"/>
          <w:szCs w:val="20"/>
          <w:lang w:eastAsia="fr-FR"/>
        </w:rPr>
        <w:t xml:space="preserve"> rencontres avec des acteurs ou des institutions à dimension citoyenne ;</w:t>
      </w:r>
    </w:p>
    <w:p w:rsidR="006D5C89" w:rsidRPr="006D5C89" w:rsidRDefault="006D5C89" w:rsidP="006D5C89">
      <w:pPr>
        <w:numPr>
          <w:ilvl w:val="0"/>
          <w:numId w:val="4"/>
        </w:numPr>
        <w:spacing w:before="100" w:beforeAutospacing="1" w:after="100" w:afterAutospacing="1" w:line="240" w:lineRule="auto"/>
        <w:jc w:val="both"/>
        <w:rPr>
          <w:rFonts w:ascii="Arial" w:eastAsia="Times New Roman" w:hAnsi="Arial" w:cs="Arial"/>
          <w:sz w:val="20"/>
          <w:szCs w:val="20"/>
          <w:lang w:eastAsia="fr-FR"/>
        </w:rPr>
      </w:pPr>
      <w:proofErr w:type="gramStart"/>
      <w:r w:rsidRPr="006D5C89">
        <w:rPr>
          <w:rFonts w:ascii="Arial" w:eastAsia="Times New Roman" w:hAnsi="Arial" w:cs="Arial"/>
          <w:sz w:val="20"/>
          <w:szCs w:val="20"/>
          <w:lang w:eastAsia="fr-FR"/>
        </w:rPr>
        <w:t>des</w:t>
      </w:r>
      <w:proofErr w:type="gramEnd"/>
      <w:r w:rsidRPr="006D5C89">
        <w:rPr>
          <w:rFonts w:ascii="Arial" w:eastAsia="Times New Roman" w:hAnsi="Arial" w:cs="Arial"/>
          <w:sz w:val="20"/>
          <w:szCs w:val="20"/>
          <w:lang w:eastAsia="fr-FR"/>
        </w:rPr>
        <w:t xml:space="preserve"> engagements dans des projets ou actions éducatives à dimension citoyenne.</w:t>
      </w:r>
    </w:p>
    <w:p w:rsidR="006D5C89" w:rsidRPr="006D5C89" w:rsidRDefault="006D5C89" w:rsidP="006D5C89">
      <w:pPr>
        <w:spacing w:before="100" w:beforeAutospacing="1" w:after="100" w:afterAutospacing="1" w:line="240" w:lineRule="auto"/>
        <w:jc w:val="both"/>
        <w:outlineLvl w:val="2"/>
        <w:rPr>
          <w:rFonts w:ascii="Arial" w:eastAsia="Times New Roman" w:hAnsi="Arial" w:cs="Arial"/>
          <w:b/>
          <w:bCs/>
          <w:sz w:val="20"/>
          <w:szCs w:val="20"/>
          <w:lang w:eastAsia="fr-FR"/>
        </w:rPr>
      </w:pPr>
      <w:r w:rsidRPr="006D5C89">
        <w:rPr>
          <w:rFonts w:ascii="Arial" w:eastAsia="Times New Roman" w:hAnsi="Arial" w:cs="Arial"/>
          <w:b/>
          <w:bCs/>
          <w:sz w:val="20"/>
          <w:szCs w:val="20"/>
          <w:lang w:eastAsia="fr-FR"/>
        </w:rPr>
        <w:t>Pilotage du parcours citoyen de l'élève</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Le parcours citoyen est porté par différentes instances qui offrent à l'ensemble des acteurs impliqués les temps de concertation nécessaires à la mise en cohérence des enseignements, des dispositifs et des projets :</w:t>
      </w:r>
    </w:p>
    <w:p w:rsidR="006D5C89" w:rsidRPr="006D5C89" w:rsidRDefault="006D5C89" w:rsidP="006D5C89">
      <w:pPr>
        <w:numPr>
          <w:ilvl w:val="0"/>
          <w:numId w:val="5"/>
        </w:numPr>
        <w:spacing w:before="100" w:beforeAutospacing="1" w:after="100" w:afterAutospacing="1" w:line="240" w:lineRule="auto"/>
        <w:jc w:val="both"/>
        <w:rPr>
          <w:rFonts w:ascii="Arial" w:eastAsia="Times New Roman" w:hAnsi="Arial" w:cs="Arial"/>
          <w:sz w:val="20"/>
          <w:szCs w:val="20"/>
          <w:lang w:eastAsia="fr-FR"/>
        </w:rPr>
      </w:pPr>
      <w:proofErr w:type="gramStart"/>
      <w:r w:rsidRPr="006D5C89">
        <w:rPr>
          <w:rFonts w:ascii="Arial" w:eastAsia="Times New Roman" w:hAnsi="Arial" w:cs="Arial"/>
          <w:b/>
          <w:bCs/>
          <w:sz w:val="20"/>
          <w:szCs w:val="20"/>
          <w:lang w:eastAsia="fr-FR"/>
        </w:rPr>
        <w:t>à</w:t>
      </w:r>
      <w:proofErr w:type="gramEnd"/>
      <w:r w:rsidRPr="006D5C89">
        <w:rPr>
          <w:rFonts w:ascii="Arial" w:eastAsia="Times New Roman" w:hAnsi="Arial" w:cs="Arial"/>
          <w:b/>
          <w:bCs/>
          <w:sz w:val="20"/>
          <w:szCs w:val="20"/>
          <w:lang w:eastAsia="fr-FR"/>
        </w:rPr>
        <w:t xml:space="preserve"> l'échelle des écoles et des établissements :</w:t>
      </w:r>
      <w:r w:rsidRPr="006D5C89">
        <w:rPr>
          <w:rFonts w:ascii="Arial" w:eastAsia="Times New Roman" w:hAnsi="Arial" w:cs="Arial"/>
          <w:sz w:val="20"/>
          <w:szCs w:val="20"/>
          <w:lang w:eastAsia="fr-FR"/>
        </w:rPr>
        <w:t xml:space="preserve"> conseil de cycle, conseil école-collège, conseil pédagogique, comité d'éducation à la santé et à la citoyenneté ;</w:t>
      </w:r>
    </w:p>
    <w:p w:rsidR="006D5C89" w:rsidRPr="006D5C89" w:rsidRDefault="006D5C89" w:rsidP="006D5C89">
      <w:pPr>
        <w:numPr>
          <w:ilvl w:val="0"/>
          <w:numId w:val="5"/>
        </w:numPr>
        <w:spacing w:before="100" w:beforeAutospacing="1" w:after="100" w:afterAutospacing="1" w:line="240" w:lineRule="auto"/>
        <w:jc w:val="both"/>
        <w:rPr>
          <w:rFonts w:ascii="Arial" w:eastAsia="Times New Roman" w:hAnsi="Arial" w:cs="Arial"/>
          <w:sz w:val="20"/>
          <w:szCs w:val="20"/>
          <w:lang w:eastAsia="fr-FR"/>
        </w:rPr>
      </w:pPr>
      <w:proofErr w:type="gramStart"/>
      <w:r w:rsidRPr="006D5C89">
        <w:rPr>
          <w:rFonts w:ascii="Arial" w:eastAsia="Times New Roman" w:hAnsi="Arial" w:cs="Arial"/>
          <w:b/>
          <w:bCs/>
          <w:sz w:val="20"/>
          <w:szCs w:val="20"/>
          <w:lang w:eastAsia="fr-FR"/>
        </w:rPr>
        <w:t>à</w:t>
      </w:r>
      <w:proofErr w:type="gramEnd"/>
      <w:r w:rsidRPr="006D5C89">
        <w:rPr>
          <w:rFonts w:ascii="Arial" w:eastAsia="Times New Roman" w:hAnsi="Arial" w:cs="Arial"/>
          <w:b/>
          <w:bCs/>
          <w:sz w:val="20"/>
          <w:szCs w:val="20"/>
          <w:lang w:eastAsia="fr-FR"/>
        </w:rPr>
        <w:t xml:space="preserve"> l'échelle des académies :</w:t>
      </w:r>
      <w:r w:rsidRPr="006D5C89">
        <w:rPr>
          <w:rFonts w:ascii="Arial" w:eastAsia="Times New Roman" w:hAnsi="Arial" w:cs="Arial"/>
          <w:sz w:val="20"/>
          <w:szCs w:val="20"/>
          <w:lang w:eastAsia="fr-FR"/>
        </w:rPr>
        <w:t xml:space="preserve"> comité départemental d'éducation à la santé et à la citoyenneté et comité académique d'éducation à la santé et à la citoyenneté ;</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La composition ainsi que les missions et modalités de pilotage des comités d'éducation à la santé et à la citoyenneté sont détaillées dans la circulaire n°2016-114 du 10 août2016.</w:t>
      </w:r>
    </w:p>
    <w:p w:rsidR="006D5C89" w:rsidRPr="006D5C89" w:rsidRDefault="006D5C89" w:rsidP="006D5C89">
      <w:pPr>
        <w:spacing w:before="100" w:beforeAutospacing="1" w:after="100" w:afterAutospacing="1" w:line="240" w:lineRule="auto"/>
        <w:jc w:val="both"/>
        <w:outlineLvl w:val="1"/>
        <w:rPr>
          <w:rFonts w:ascii="Arial" w:eastAsia="Times New Roman" w:hAnsi="Arial" w:cs="Arial"/>
          <w:b/>
          <w:bCs/>
          <w:sz w:val="20"/>
          <w:szCs w:val="20"/>
          <w:lang w:eastAsia="fr-FR"/>
        </w:rPr>
      </w:pPr>
      <w:bookmarkStart w:id="1" w:name="lien1"/>
      <w:bookmarkEnd w:id="1"/>
      <w:r w:rsidRPr="006D5C89">
        <w:rPr>
          <w:rFonts w:ascii="Arial" w:eastAsia="Times New Roman" w:hAnsi="Arial" w:cs="Arial"/>
          <w:b/>
          <w:bCs/>
          <w:sz w:val="20"/>
          <w:szCs w:val="20"/>
          <w:lang w:eastAsia="fr-FR"/>
        </w:rPr>
        <w:t>Une construction commune</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b/>
          <w:bCs/>
          <w:sz w:val="20"/>
          <w:szCs w:val="20"/>
          <w:lang w:eastAsia="fr-FR"/>
        </w:rPr>
        <w:t>L'ensemble de la communauté éducative a la responsabilité de construire et de faire vivre le parcours citoyen, en assurant la convergence, la continuité et la progressivité des enseignements, des dispositifs et des projets. Ce parcours prend également appui sur la participation de l'élève à la vie sociale et démocratique de la classe et de l'école ou de l'établissement. Il se bâtit enfin en lien étroit avec l'ensemble des partenaires de l'École.</w:t>
      </w:r>
    </w:p>
    <w:p w:rsidR="006D5C89" w:rsidRPr="006D5C89" w:rsidRDefault="006D5C89" w:rsidP="006D5C89">
      <w:pPr>
        <w:spacing w:before="100" w:beforeAutospacing="1" w:after="100" w:afterAutospacing="1" w:line="240" w:lineRule="auto"/>
        <w:jc w:val="both"/>
        <w:outlineLvl w:val="2"/>
        <w:rPr>
          <w:rFonts w:ascii="Arial" w:eastAsia="Times New Roman" w:hAnsi="Arial" w:cs="Arial"/>
          <w:b/>
          <w:bCs/>
          <w:sz w:val="20"/>
          <w:szCs w:val="20"/>
          <w:lang w:eastAsia="fr-FR"/>
        </w:rPr>
      </w:pPr>
      <w:r w:rsidRPr="006D5C89">
        <w:rPr>
          <w:rFonts w:ascii="Arial" w:eastAsia="Times New Roman" w:hAnsi="Arial" w:cs="Arial"/>
          <w:b/>
          <w:bCs/>
          <w:sz w:val="20"/>
          <w:szCs w:val="20"/>
          <w:lang w:eastAsia="fr-FR"/>
        </w:rPr>
        <w:lastRenderedPageBreak/>
        <w:t>Le parcours citoyen dans le cadre des enseignements </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b/>
          <w:bCs/>
          <w:sz w:val="20"/>
          <w:szCs w:val="20"/>
          <w:lang w:eastAsia="fr-FR"/>
        </w:rPr>
        <w:t>Le parcours citoyen engage tous les enseignements dispensés notamment</w:t>
      </w:r>
      <w:r w:rsidRPr="006D5C89">
        <w:rPr>
          <w:rFonts w:ascii="Arial" w:eastAsia="Times New Roman" w:hAnsi="Arial" w:cs="Arial"/>
          <w:sz w:val="20"/>
          <w:szCs w:val="20"/>
          <w:lang w:eastAsia="fr-FR"/>
        </w:rPr>
        <w:t> : histoire-géographie, français, éducation physique et sportive, les enseignements artistiques, l'enseignement de la défense, l'éducation aux médias et à l'information.</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b/>
          <w:bCs/>
          <w:sz w:val="20"/>
          <w:szCs w:val="20"/>
          <w:lang w:eastAsia="fr-FR"/>
        </w:rPr>
        <w:t>L'enseignement moral et civique</w:t>
      </w:r>
      <w:r w:rsidRPr="006D5C89">
        <w:rPr>
          <w:rFonts w:ascii="Arial" w:eastAsia="Times New Roman" w:hAnsi="Arial" w:cs="Arial"/>
          <w:sz w:val="20"/>
          <w:szCs w:val="20"/>
          <w:lang w:eastAsia="fr-FR"/>
        </w:rPr>
        <w:t xml:space="preserve"> permet de structurer la continuité et la progressivité des apprentissages et des expériences de l'élève. Il repose sur des démarches pédagogiques diversifiées telles la discussion à visée philosophique, le débat argumenté ou les travaux pratiques encadrés (TPE) en lycée et sur un travail mené, en interdisciplinarité, dans le cadre des enseignements, des enseignements pratiques interdisciplinaires ou des projets éducatifs de l'école ou de l'établissement. Il établit des liens explicites entre le travail mené sur l'ensemble des temps scolaires, périscolaires et extra scolaires. Il donne l'impulsion d'un travail conduit par l'ensemble de la communauté éducative (personnels enseignants et non enseignants, partenaires extérieurs, notamment issus de la société civile).</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Enfin, il est enrichi par</w:t>
      </w:r>
      <w:r w:rsidRPr="006D5C89">
        <w:rPr>
          <w:rFonts w:ascii="Arial" w:eastAsia="Times New Roman" w:hAnsi="Arial" w:cs="Arial"/>
          <w:b/>
          <w:bCs/>
          <w:sz w:val="20"/>
          <w:szCs w:val="20"/>
          <w:lang w:eastAsia="fr-FR"/>
        </w:rPr>
        <w:t xml:space="preserve"> l'engagement des élèves, dans des projets ou actions éducatives à dimension citoyenne mais également morale relevant de choix de société</w:t>
      </w:r>
      <w:r w:rsidRPr="006D5C89">
        <w:rPr>
          <w:rFonts w:ascii="Arial" w:eastAsia="Times New Roman" w:hAnsi="Arial" w:cs="Arial"/>
          <w:sz w:val="20"/>
          <w:szCs w:val="20"/>
          <w:lang w:eastAsia="fr-FR"/>
        </w:rPr>
        <w:t xml:space="preserve"> (participation, notamment au cours du cycle 4, à une cérémonie commémorative, visite d'un lieu de mémoire ou toute autre action relevant du </w:t>
      </w:r>
      <w:hyperlink r:id="rId17" w:history="1">
        <w:r w:rsidRPr="006D5C89">
          <w:rPr>
            <w:rFonts w:ascii="Arial" w:eastAsia="Times New Roman" w:hAnsi="Arial" w:cs="Arial"/>
            <w:color w:val="0000FF"/>
            <w:sz w:val="20"/>
            <w:szCs w:val="20"/>
            <w:u w:val="single"/>
            <w:lang w:eastAsia="fr-FR"/>
          </w:rPr>
          <w:t>champ mémoriel</w:t>
        </w:r>
      </w:hyperlink>
      <w:r w:rsidRPr="006D5C89">
        <w:rPr>
          <w:rFonts w:ascii="Arial" w:eastAsia="Times New Roman" w:hAnsi="Arial" w:cs="Arial"/>
          <w:sz w:val="20"/>
          <w:szCs w:val="20"/>
          <w:lang w:eastAsia="fr-FR"/>
        </w:rPr>
        <w:t> ; participation individuelle ou collective à des actions ou projets citoyens dans le domaine des arts, de la littérature, de l'histoire ; participation à des rencontres sportives...).</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Ces actions éducatives permettent de travailler les différentes composantes de la citoyenneté et de mettre en pratique les champs de connaissances abordés notamment par les quatre domaines de l'enseignement moral et civique.</w:t>
      </w:r>
    </w:p>
    <w:p w:rsidR="006D5C89" w:rsidRPr="006D5C89" w:rsidRDefault="006D5C89" w:rsidP="006D5C89">
      <w:pPr>
        <w:spacing w:before="100" w:beforeAutospacing="1" w:after="100" w:afterAutospacing="1" w:line="240" w:lineRule="auto"/>
        <w:jc w:val="both"/>
        <w:outlineLvl w:val="2"/>
        <w:rPr>
          <w:rFonts w:ascii="Arial" w:eastAsia="Times New Roman" w:hAnsi="Arial" w:cs="Arial"/>
          <w:b/>
          <w:bCs/>
          <w:sz w:val="20"/>
          <w:szCs w:val="20"/>
          <w:lang w:eastAsia="fr-FR"/>
        </w:rPr>
      </w:pPr>
      <w:r w:rsidRPr="006D5C89">
        <w:rPr>
          <w:rFonts w:ascii="Arial" w:eastAsia="Times New Roman" w:hAnsi="Arial" w:cs="Arial"/>
          <w:b/>
          <w:bCs/>
          <w:sz w:val="20"/>
          <w:szCs w:val="20"/>
          <w:lang w:eastAsia="fr-FR"/>
        </w:rPr>
        <w:t>Le parcours citoyen dans le fonctionnement des écoles, établissements et la vie scolaire</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L'école puis l'établissement scolaire sont des lieux d'apprentissage de l'exercice individuel et collectif de la citoyenneté par :</w:t>
      </w:r>
    </w:p>
    <w:p w:rsidR="006D5C89" w:rsidRPr="006D5C89" w:rsidRDefault="006D5C89" w:rsidP="006D5C89">
      <w:pPr>
        <w:numPr>
          <w:ilvl w:val="0"/>
          <w:numId w:val="6"/>
        </w:numPr>
        <w:spacing w:before="100" w:beforeAutospacing="1" w:after="100" w:afterAutospacing="1" w:line="240" w:lineRule="auto"/>
        <w:jc w:val="both"/>
        <w:rPr>
          <w:rFonts w:ascii="Arial" w:eastAsia="Times New Roman" w:hAnsi="Arial" w:cs="Arial"/>
          <w:sz w:val="20"/>
          <w:szCs w:val="20"/>
          <w:lang w:eastAsia="fr-FR"/>
        </w:rPr>
      </w:pPr>
      <w:proofErr w:type="gramStart"/>
      <w:r w:rsidRPr="006D5C89">
        <w:rPr>
          <w:rFonts w:ascii="Arial" w:eastAsia="Times New Roman" w:hAnsi="Arial" w:cs="Arial"/>
          <w:sz w:val="20"/>
          <w:szCs w:val="20"/>
          <w:lang w:eastAsia="fr-FR"/>
        </w:rPr>
        <w:t>la</w:t>
      </w:r>
      <w:proofErr w:type="gramEnd"/>
      <w:r w:rsidRPr="006D5C89">
        <w:rPr>
          <w:rFonts w:ascii="Arial" w:eastAsia="Times New Roman" w:hAnsi="Arial" w:cs="Arial"/>
          <w:sz w:val="20"/>
          <w:szCs w:val="20"/>
          <w:lang w:eastAsia="fr-FR"/>
        </w:rPr>
        <w:t xml:space="preserve"> sensibilisation à l'explicitation du droit qui régit les actes et les règles élaborées au sein des instances scolaires ;</w:t>
      </w:r>
    </w:p>
    <w:p w:rsidR="006D5C89" w:rsidRPr="006D5C89" w:rsidRDefault="006D5C89" w:rsidP="006D5C89">
      <w:pPr>
        <w:numPr>
          <w:ilvl w:val="0"/>
          <w:numId w:val="6"/>
        </w:numPr>
        <w:spacing w:before="100" w:beforeAutospacing="1" w:after="100" w:afterAutospacing="1" w:line="240" w:lineRule="auto"/>
        <w:jc w:val="both"/>
        <w:rPr>
          <w:rFonts w:ascii="Arial" w:eastAsia="Times New Roman" w:hAnsi="Arial" w:cs="Arial"/>
          <w:sz w:val="20"/>
          <w:szCs w:val="20"/>
          <w:lang w:eastAsia="fr-FR"/>
        </w:rPr>
      </w:pPr>
      <w:proofErr w:type="gramStart"/>
      <w:r w:rsidRPr="006D5C89">
        <w:rPr>
          <w:rFonts w:ascii="Arial" w:eastAsia="Times New Roman" w:hAnsi="Arial" w:cs="Arial"/>
          <w:sz w:val="20"/>
          <w:szCs w:val="20"/>
          <w:lang w:eastAsia="fr-FR"/>
        </w:rPr>
        <w:t>l'exercice</w:t>
      </w:r>
      <w:proofErr w:type="gramEnd"/>
      <w:r w:rsidRPr="006D5C89">
        <w:rPr>
          <w:rFonts w:ascii="Arial" w:eastAsia="Times New Roman" w:hAnsi="Arial" w:cs="Arial"/>
          <w:sz w:val="20"/>
          <w:szCs w:val="20"/>
          <w:lang w:eastAsia="fr-FR"/>
        </w:rPr>
        <w:t xml:space="preserve"> de responsabilité au sein des instances scolaires et de l'association sportive ; </w:t>
      </w:r>
    </w:p>
    <w:p w:rsidR="006D5C89" w:rsidRPr="006D5C89" w:rsidRDefault="006D5C89" w:rsidP="006D5C89">
      <w:pPr>
        <w:numPr>
          <w:ilvl w:val="0"/>
          <w:numId w:val="6"/>
        </w:numPr>
        <w:spacing w:before="100" w:beforeAutospacing="1" w:after="100" w:afterAutospacing="1" w:line="240" w:lineRule="auto"/>
        <w:jc w:val="both"/>
        <w:rPr>
          <w:rFonts w:ascii="Arial" w:eastAsia="Times New Roman" w:hAnsi="Arial" w:cs="Arial"/>
          <w:sz w:val="20"/>
          <w:szCs w:val="20"/>
          <w:lang w:eastAsia="fr-FR"/>
        </w:rPr>
      </w:pPr>
      <w:proofErr w:type="gramStart"/>
      <w:r w:rsidRPr="006D5C89">
        <w:rPr>
          <w:rFonts w:ascii="Arial" w:eastAsia="Times New Roman" w:hAnsi="Arial" w:cs="Arial"/>
          <w:sz w:val="20"/>
          <w:szCs w:val="20"/>
          <w:lang w:eastAsia="fr-FR"/>
        </w:rPr>
        <w:t>l'engagement</w:t>
      </w:r>
      <w:proofErr w:type="gramEnd"/>
      <w:r w:rsidRPr="006D5C89">
        <w:rPr>
          <w:rFonts w:ascii="Arial" w:eastAsia="Times New Roman" w:hAnsi="Arial" w:cs="Arial"/>
          <w:sz w:val="20"/>
          <w:szCs w:val="20"/>
          <w:lang w:eastAsia="fr-FR"/>
        </w:rPr>
        <w:t xml:space="preserve"> dans des actions liées aux projets d'écoles et d'établissements.</w:t>
      </w:r>
    </w:p>
    <w:p w:rsidR="006D5C89" w:rsidRPr="006D5C89" w:rsidRDefault="006D5C89" w:rsidP="006D5C89">
      <w:pPr>
        <w:spacing w:before="100" w:beforeAutospacing="1" w:after="100" w:afterAutospacing="1" w:line="240" w:lineRule="auto"/>
        <w:jc w:val="both"/>
        <w:outlineLvl w:val="2"/>
        <w:rPr>
          <w:rFonts w:ascii="Arial" w:eastAsia="Times New Roman" w:hAnsi="Arial" w:cs="Arial"/>
          <w:b/>
          <w:bCs/>
          <w:sz w:val="20"/>
          <w:szCs w:val="20"/>
          <w:lang w:eastAsia="fr-FR"/>
        </w:rPr>
      </w:pPr>
      <w:r w:rsidRPr="006D5C89">
        <w:rPr>
          <w:rFonts w:ascii="Arial" w:eastAsia="Times New Roman" w:hAnsi="Arial" w:cs="Arial"/>
          <w:b/>
          <w:bCs/>
          <w:sz w:val="20"/>
          <w:szCs w:val="20"/>
          <w:lang w:eastAsia="fr-FR"/>
        </w:rPr>
        <w:t>Le parcours repose également sur la mobilisation de tous les acteurs</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 xml:space="preserve">L'ensemble de la communauté éducative est </w:t>
      </w:r>
      <w:proofErr w:type="gramStart"/>
      <w:r w:rsidRPr="006D5C89">
        <w:rPr>
          <w:rFonts w:ascii="Arial" w:eastAsia="Times New Roman" w:hAnsi="Arial" w:cs="Arial"/>
          <w:sz w:val="20"/>
          <w:szCs w:val="20"/>
          <w:lang w:eastAsia="fr-FR"/>
        </w:rPr>
        <w:t>impliquée</w:t>
      </w:r>
      <w:proofErr w:type="gramEnd"/>
      <w:r w:rsidRPr="006D5C89">
        <w:rPr>
          <w:rFonts w:ascii="Arial" w:eastAsia="Times New Roman" w:hAnsi="Arial" w:cs="Arial"/>
          <w:sz w:val="20"/>
          <w:szCs w:val="20"/>
          <w:lang w:eastAsia="fr-FR"/>
        </w:rPr>
        <w:t xml:space="preserve"> dans la réussite du parcours citoyen de l'élève :</w:t>
      </w:r>
    </w:p>
    <w:p w:rsidR="006D5C89" w:rsidRPr="006D5C89" w:rsidRDefault="006D5C89" w:rsidP="006D5C89">
      <w:pPr>
        <w:numPr>
          <w:ilvl w:val="0"/>
          <w:numId w:val="7"/>
        </w:numPr>
        <w:spacing w:before="100" w:beforeAutospacing="1" w:after="100" w:afterAutospacing="1" w:line="240" w:lineRule="auto"/>
        <w:jc w:val="both"/>
        <w:rPr>
          <w:rFonts w:ascii="Arial" w:eastAsia="Times New Roman" w:hAnsi="Arial" w:cs="Arial"/>
          <w:sz w:val="20"/>
          <w:szCs w:val="20"/>
          <w:lang w:eastAsia="fr-FR"/>
        </w:rPr>
      </w:pPr>
      <w:proofErr w:type="gramStart"/>
      <w:r w:rsidRPr="006D5C89">
        <w:rPr>
          <w:rFonts w:ascii="Arial" w:eastAsia="Times New Roman" w:hAnsi="Arial" w:cs="Arial"/>
          <w:sz w:val="20"/>
          <w:szCs w:val="20"/>
          <w:lang w:eastAsia="fr-FR"/>
        </w:rPr>
        <w:t>personnels</w:t>
      </w:r>
      <w:proofErr w:type="gramEnd"/>
      <w:r w:rsidRPr="006D5C89">
        <w:rPr>
          <w:rFonts w:ascii="Arial" w:eastAsia="Times New Roman" w:hAnsi="Arial" w:cs="Arial"/>
          <w:sz w:val="20"/>
          <w:szCs w:val="20"/>
          <w:lang w:eastAsia="fr-FR"/>
        </w:rPr>
        <w:t xml:space="preserve"> d'éducation, de santé, d'encadrement, d'orientation, d'aide (Accompagnant des Elèves en Situation de Handicap), de suivi psychopédagogique ;</w:t>
      </w:r>
    </w:p>
    <w:p w:rsidR="006D5C89" w:rsidRPr="006D5C89" w:rsidRDefault="006D5C89" w:rsidP="006D5C89">
      <w:pPr>
        <w:numPr>
          <w:ilvl w:val="0"/>
          <w:numId w:val="7"/>
        </w:numPr>
        <w:spacing w:before="100" w:beforeAutospacing="1" w:after="100" w:afterAutospacing="1" w:line="240" w:lineRule="auto"/>
        <w:jc w:val="both"/>
        <w:rPr>
          <w:rFonts w:ascii="Arial" w:eastAsia="Times New Roman" w:hAnsi="Arial" w:cs="Arial"/>
          <w:sz w:val="20"/>
          <w:szCs w:val="20"/>
          <w:lang w:eastAsia="fr-FR"/>
        </w:rPr>
      </w:pPr>
      <w:hyperlink r:id="rId18" w:history="1">
        <w:r w:rsidRPr="006D5C89">
          <w:rPr>
            <w:rFonts w:ascii="Arial" w:eastAsia="Times New Roman" w:hAnsi="Arial" w:cs="Arial"/>
            <w:color w:val="0000FF"/>
            <w:sz w:val="20"/>
            <w:szCs w:val="20"/>
            <w:u w:val="single"/>
            <w:lang w:eastAsia="fr-FR"/>
          </w:rPr>
          <w:t>les associations partenaires de l'école publique</w:t>
        </w:r>
      </w:hyperlink>
      <w:r w:rsidRPr="006D5C89">
        <w:rPr>
          <w:rFonts w:ascii="Arial" w:eastAsia="Times New Roman" w:hAnsi="Arial" w:cs="Arial"/>
          <w:sz w:val="20"/>
          <w:szCs w:val="20"/>
          <w:lang w:eastAsia="fr-FR"/>
        </w:rPr>
        <w:t xml:space="preserve"> porteuses de projets </w:t>
      </w:r>
      <w:proofErr w:type="spellStart"/>
      <w:r w:rsidRPr="006D5C89">
        <w:rPr>
          <w:rFonts w:ascii="Arial" w:eastAsia="Times New Roman" w:hAnsi="Arial" w:cs="Arial"/>
          <w:sz w:val="20"/>
          <w:szCs w:val="20"/>
          <w:lang w:eastAsia="fr-FR"/>
        </w:rPr>
        <w:t>co</w:t>
      </w:r>
      <w:proofErr w:type="spellEnd"/>
      <w:r w:rsidRPr="006D5C89">
        <w:rPr>
          <w:rFonts w:ascii="Arial" w:eastAsia="Times New Roman" w:hAnsi="Arial" w:cs="Arial"/>
          <w:sz w:val="20"/>
          <w:szCs w:val="20"/>
          <w:lang w:eastAsia="fr-FR"/>
        </w:rPr>
        <w:t>-construits et ancrés dans l'environnement proche des élèves. </w:t>
      </w:r>
    </w:p>
    <w:p w:rsidR="006D5C89" w:rsidRPr="006D5C89" w:rsidRDefault="006D5C89" w:rsidP="006D5C89">
      <w:pPr>
        <w:numPr>
          <w:ilvl w:val="0"/>
          <w:numId w:val="7"/>
        </w:num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 xml:space="preserve">les collectivités locales et territoriales avec notamment l'élaboration de </w:t>
      </w:r>
      <w:hyperlink r:id="rId19" w:history="1">
        <w:r w:rsidRPr="006D5C89">
          <w:rPr>
            <w:rFonts w:ascii="Arial" w:eastAsia="Times New Roman" w:hAnsi="Arial" w:cs="Arial"/>
            <w:color w:val="0000FF"/>
            <w:sz w:val="20"/>
            <w:szCs w:val="20"/>
            <w:u w:val="single"/>
            <w:lang w:eastAsia="fr-FR"/>
          </w:rPr>
          <w:t>projets éducatifs territoriaux municipaux ou départementaux</w:t>
        </w:r>
      </w:hyperlink>
      <w:r w:rsidRPr="006D5C89">
        <w:rPr>
          <w:rFonts w:ascii="Arial" w:eastAsia="Times New Roman" w:hAnsi="Arial" w:cs="Arial"/>
          <w:sz w:val="20"/>
          <w:szCs w:val="20"/>
          <w:lang w:eastAsia="fr-FR"/>
        </w:rPr>
        <w:t> ; </w:t>
      </w:r>
    </w:p>
    <w:p w:rsidR="006D5C89" w:rsidRPr="006D5C89" w:rsidRDefault="006D5C89" w:rsidP="006D5C89">
      <w:pPr>
        <w:numPr>
          <w:ilvl w:val="0"/>
          <w:numId w:val="7"/>
        </w:num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 xml:space="preserve">les membres de la </w:t>
      </w:r>
      <w:hyperlink r:id="rId20" w:history="1">
        <w:r w:rsidRPr="006D5C89">
          <w:rPr>
            <w:rFonts w:ascii="Arial" w:eastAsia="Times New Roman" w:hAnsi="Arial" w:cs="Arial"/>
            <w:color w:val="0000FF"/>
            <w:sz w:val="20"/>
            <w:szCs w:val="20"/>
            <w:u w:val="single"/>
            <w:lang w:eastAsia="fr-FR"/>
          </w:rPr>
          <w:t>Réserve citoyenne</w:t>
        </w:r>
      </w:hyperlink>
      <w:r w:rsidRPr="006D5C89">
        <w:rPr>
          <w:rFonts w:ascii="Arial" w:eastAsia="Times New Roman" w:hAnsi="Arial" w:cs="Arial"/>
          <w:sz w:val="20"/>
          <w:szCs w:val="20"/>
          <w:lang w:eastAsia="fr-FR"/>
        </w:rPr>
        <w:t> ; </w:t>
      </w:r>
    </w:p>
    <w:p w:rsidR="006D5C89" w:rsidRPr="006D5C89" w:rsidRDefault="006D5C89" w:rsidP="006D5C89">
      <w:pPr>
        <w:spacing w:before="100" w:beforeAutospacing="1" w:after="100" w:afterAutospacing="1" w:line="240" w:lineRule="auto"/>
        <w:jc w:val="both"/>
        <w:outlineLvl w:val="1"/>
        <w:rPr>
          <w:rFonts w:ascii="Arial" w:eastAsia="Times New Roman" w:hAnsi="Arial" w:cs="Arial"/>
          <w:b/>
          <w:bCs/>
          <w:sz w:val="20"/>
          <w:szCs w:val="20"/>
          <w:lang w:eastAsia="fr-FR"/>
        </w:rPr>
      </w:pPr>
      <w:bookmarkStart w:id="2" w:name="lien2"/>
      <w:bookmarkEnd w:id="2"/>
      <w:r w:rsidRPr="006D5C89">
        <w:rPr>
          <w:rFonts w:ascii="Arial" w:eastAsia="Times New Roman" w:hAnsi="Arial" w:cs="Arial"/>
          <w:b/>
          <w:bCs/>
          <w:sz w:val="20"/>
          <w:szCs w:val="20"/>
          <w:lang w:eastAsia="fr-FR"/>
        </w:rPr>
        <w:t>Outils pour la mise en œuvre du parcours</w:t>
      </w:r>
    </w:p>
    <w:p w:rsidR="006D5C89" w:rsidRPr="006D5C89" w:rsidRDefault="006D5C89" w:rsidP="006D5C89">
      <w:pPr>
        <w:spacing w:before="100" w:beforeAutospacing="1" w:after="100" w:afterAutospacing="1" w:line="240" w:lineRule="auto"/>
        <w:jc w:val="both"/>
        <w:outlineLvl w:val="2"/>
        <w:rPr>
          <w:rFonts w:ascii="Arial" w:eastAsia="Times New Roman" w:hAnsi="Arial" w:cs="Arial"/>
          <w:b/>
          <w:bCs/>
          <w:sz w:val="20"/>
          <w:szCs w:val="20"/>
          <w:lang w:eastAsia="fr-FR"/>
        </w:rPr>
      </w:pPr>
      <w:r w:rsidRPr="006D5C89">
        <w:rPr>
          <w:rFonts w:ascii="Arial" w:eastAsia="Times New Roman" w:hAnsi="Arial" w:cs="Arial"/>
          <w:b/>
          <w:bCs/>
          <w:sz w:val="20"/>
          <w:szCs w:val="20"/>
          <w:lang w:eastAsia="fr-FR"/>
        </w:rPr>
        <w:t xml:space="preserve">Les sites </w:t>
      </w:r>
      <w:proofErr w:type="gramStart"/>
      <w:r w:rsidRPr="006D5C89">
        <w:rPr>
          <w:rFonts w:ascii="Arial" w:eastAsia="Times New Roman" w:hAnsi="Arial" w:cs="Arial"/>
          <w:b/>
          <w:bCs/>
          <w:sz w:val="20"/>
          <w:szCs w:val="20"/>
          <w:lang w:eastAsia="fr-FR"/>
        </w:rPr>
        <w:t>ressources</w:t>
      </w:r>
      <w:proofErr w:type="gramEnd"/>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Pour accompagner la mise en œuvre du parcours citoyen de l'élève, sont mises en ligne les ressources suivantes :</w:t>
      </w:r>
    </w:p>
    <w:p w:rsidR="006D5C89" w:rsidRPr="006D5C89" w:rsidRDefault="006D5C89" w:rsidP="006D5C89">
      <w:pPr>
        <w:numPr>
          <w:ilvl w:val="0"/>
          <w:numId w:val="8"/>
        </w:numPr>
        <w:spacing w:before="100" w:beforeAutospacing="1" w:after="100" w:afterAutospacing="1" w:line="240" w:lineRule="auto"/>
        <w:jc w:val="both"/>
        <w:rPr>
          <w:rFonts w:ascii="Arial" w:eastAsia="Times New Roman" w:hAnsi="Arial" w:cs="Arial"/>
          <w:sz w:val="20"/>
          <w:szCs w:val="20"/>
          <w:lang w:eastAsia="fr-FR"/>
        </w:rPr>
      </w:pPr>
      <w:hyperlink r:id="rId21" w:history="1">
        <w:r w:rsidRPr="006D5C89">
          <w:rPr>
            <w:rFonts w:ascii="Arial" w:eastAsia="Times New Roman" w:hAnsi="Arial" w:cs="Arial"/>
            <w:color w:val="0000FF"/>
            <w:sz w:val="20"/>
            <w:szCs w:val="20"/>
            <w:u w:val="single"/>
            <w:lang w:eastAsia="fr-FR"/>
          </w:rPr>
          <w:t>L'enseignement moral et civique</w:t>
        </w:r>
      </w:hyperlink>
      <w:r w:rsidRPr="006D5C89">
        <w:rPr>
          <w:rFonts w:ascii="Arial" w:eastAsia="Times New Roman" w:hAnsi="Arial" w:cs="Arial"/>
          <w:sz w:val="20"/>
          <w:szCs w:val="20"/>
          <w:lang w:eastAsia="fr-FR"/>
        </w:rPr>
        <w:t> ;</w:t>
      </w:r>
    </w:p>
    <w:p w:rsidR="006D5C89" w:rsidRPr="006D5C89" w:rsidRDefault="006D5C89" w:rsidP="006D5C89">
      <w:pPr>
        <w:numPr>
          <w:ilvl w:val="0"/>
          <w:numId w:val="8"/>
        </w:num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 xml:space="preserve">Education aux médias et à l'information : </w:t>
      </w:r>
      <w:hyperlink r:id="rId22" w:history="1">
        <w:r w:rsidRPr="006D5C89">
          <w:rPr>
            <w:rFonts w:ascii="Arial" w:eastAsia="Times New Roman" w:hAnsi="Arial" w:cs="Arial"/>
            <w:color w:val="0000FF"/>
            <w:sz w:val="20"/>
            <w:szCs w:val="20"/>
            <w:u w:val="single"/>
            <w:lang w:eastAsia="fr-FR"/>
          </w:rPr>
          <w:t>EMI</w:t>
        </w:r>
      </w:hyperlink>
      <w:r w:rsidRPr="006D5C89">
        <w:rPr>
          <w:rFonts w:ascii="Arial" w:eastAsia="Times New Roman" w:hAnsi="Arial" w:cs="Arial"/>
          <w:sz w:val="20"/>
          <w:szCs w:val="20"/>
          <w:lang w:eastAsia="fr-FR"/>
        </w:rPr>
        <w:t> ;</w:t>
      </w:r>
    </w:p>
    <w:p w:rsidR="006D5C89" w:rsidRPr="006D5C89" w:rsidRDefault="006D5C89" w:rsidP="006D5C89">
      <w:pPr>
        <w:numPr>
          <w:ilvl w:val="0"/>
          <w:numId w:val="8"/>
        </w:numPr>
        <w:spacing w:before="100" w:beforeAutospacing="1" w:after="100" w:afterAutospacing="1" w:line="240" w:lineRule="auto"/>
        <w:jc w:val="both"/>
        <w:rPr>
          <w:rFonts w:ascii="Arial" w:eastAsia="Times New Roman" w:hAnsi="Arial" w:cs="Arial"/>
          <w:sz w:val="20"/>
          <w:szCs w:val="20"/>
          <w:lang w:eastAsia="fr-FR"/>
        </w:rPr>
      </w:pPr>
      <w:hyperlink r:id="rId23" w:history="1">
        <w:r w:rsidRPr="006D5C89">
          <w:rPr>
            <w:rFonts w:ascii="Arial" w:eastAsia="Times New Roman" w:hAnsi="Arial" w:cs="Arial"/>
            <w:color w:val="0000FF"/>
            <w:sz w:val="20"/>
            <w:szCs w:val="20"/>
            <w:u w:val="single"/>
            <w:lang w:eastAsia="fr-FR"/>
          </w:rPr>
          <w:t>le programme d'actions éducatives</w:t>
        </w:r>
      </w:hyperlink>
      <w:r w:rsidRPr="006D5C89">
        <w:rPr>
          <w:rFonts w:ascii="Arial" w:eastAsia="Times New Roman" w:hAnsi="Arial" w:cs="Arial"/>
          <w:sz w:val="20"/>
          <w:szCs w:val="20"/>
          <w:lang w:eastAsia="fr-FR"/>
        </w:rPr>
        <w:t> ; </w:t>
      </w:r>
    </w:p>
    <w:p w:rsidR="006D5C89" w:rsidRPr="006D5C89" w:rsidRDefault="006D5C89" w:rsidP="006D5C89">
      <w:pPr>
        <w:numPr>
          <w:ilvl w:val="0"/>
          <w:numId w:val="8"/>
        </w:num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 xml:space="preserve">Page </w:t>
      </w:r>
      <w:proofErr w:type="spellStart"/>
      <w:r w:rsidRPr="006D5C89">
        <w:rPr>
          <w:rFonts w:ascii="Arial" w:eastAsia="Times New Roman" w:hAnsi="Arial" w:cs="Arial"/>
          <w:sz w:val="20"/>
          <w:szCs w:val="20"/>
          <w:lang w:eastAsia="fr-FR"/>
        </w:rPr>
        <w:t>Eduscol</w:t>
      </w:r>
      <w:proofErr w:type="spellEnd"/>
      <w:r w:rsidRPr="006D5C89">
        <w:rPr>
          <w:rFonts w:ascii="Arial" w:eastAsia="Times New Roman" w:hAnsi="Arial" w:cs="Arial"/>
          <w:sz w:val="20"/>
          <w:szCs w:val="20"/>
          <w:lang w:eastAsia="fr-FR"/>
        </w:rPr>
        <w:t xml:space="preserve"> sur </w:t>
      </w:r>
      <w:hyperlink r:id="rId24" w:history="1">
        <w:r w:rsidRPr="006D5C89">
          <w:rPr>
            <w:rFonts w:ascii="Arial" w:eastAsia="Times New Roman" w:hAnsi="Arial" w:cs="Arial"/>
            <w:color w:val="0000FF"/>
            <w:sz w:val="20"/>
            <w:szCs w:val="20"/>
            <w:u w:val="single"/>
            <w:lang w:eastAsia="fr-FR"/>
          </w:rPr>
          <w:t>la citoyenneté</w:t>
        </w:r>
      </w:hyperlink>
      <w:r w:rsidRPr="006D5C89">
        <w:rPr>
          <w:rFonts w:ascii="Arial" w:eastAsia="Times New Roman" w:hAnsi="Arial" w:cs="Arial"/>
          <w:sz w:val="20"/>
          <w:szCs w:val="20"/>
          <w:lang w:eastAsia="fr-FR"/>
        </w:rPr>
        <w:t> ; </w:t>
      </w:r>
    </w:p>
    <w:p w:rsidR="006D5C89" w:rsidRPr="006D5C89" w:rsidRDefault="006D5C89" w:rsidP="006D5C89">
      <w:pPr>
        <w:numPr>
          <w:ilvl w:val="0"/>
          <w:numId w:val="8"/>
        </w:num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Le portail</w:t>
      </w:r>
      <w:hyperlink r:id="rId25" w:history="1">
        <w:r w:rsidRPr="006D5C89">
          <w:rPr>
            <w:rFonts w:ascii="Arial" w:eastAsia="Times New Roman" w:hAnsi="Arial" w:cs="Arial"/>
            <w:color w:val="0000FF"/>
            <w:sz w:val="20"/>
            <w:szCs w:val="20"/>
            <w:u w:val="single"/>
            <w:lang w:eastAsia="fr-FR"/>
          </w:rPr>
          <w:t xml:space="preserve"> Valeurs de la République</w:t>
        </w:r>
      </w:hyperlink>
      <w:r w:rsidRPr="006D5C89">
        <w:rPr>
          <w:rFonts w:ascii="Arial" w:eastAsia="Times New Roman" w:hAnsi="Arial" w:cs="Arial"/>
          <w:sz w:val="20"/>
          <w:szCs w:val="20"/>
          <w:lang w:eastAsia="fr-FR"/>
        </w:rPr>
        <w:t xml:space="preserve"> mis en ligne par Réseau </w:t>
      </w:r>
      <w:proofErr w:type="spellStart"/>
      <w:r w:rsidRPr="006D5C89">
        <w:rPr>
          <w:rFonts w:ascii="Arial" w:eastAsia="Times New Roman" w:hAnsi="Arial" w:cs="Arial"/>
          <w:sz w:val="20"/>
          <w:szCs w:val="20"/>
          <w:lang w:eastAsia="fr-FR"/>
        </w:rPr>
        <w:t>Canopé</w:t>
      </w:r>
      <w:proofErr w:type="spellEnd"/>
      <w:r w:rsidRPr="006D5C89">
        <w:rPr>
          <w:rFonts w:ascii="Arial" w:eastAsia="Times New Roman" w:hAnsi="Arial" w:cs="Arial"/>
          <w:sz w:val="20"/>
          <w:szCs w:val="20"/>
          <w:lang w:eastAsia="fr-FR"/>
        </w:rPr>
        <w:t> ; </w:t>
      </w:r>
    </w:p>
    <w:p w:rsidR="006D5C89" w:rsidRPr="006D5C89" w:rsidRDefault="006D5C89" w:rsidP="006D5C89">
      <w:pPr>
        <w:numPr>
          <w:ilvl w:val="0"/>
          <w:numId w:val="8"/>
        </w:numPr>
        <w:spacing w:before="100" w:beforeAutospacing="1" w:after="100" w:afterAutospacing="1" w:line="240" w:lineRule="auto"/>
        <w:jc w:val="both"/>
        <w:rPr>
          <w:rFonts w:ascii="Arial" w:eastAsia="Times New Roman" w:hAnsi="Arial" w:cs="Arial"/>
          <w:sz w:val="20"/>
          <w:szCs w:val="20"/>
          <w:lang w:eastAsia="fr-FR"/>
        </w:rPr>
      </w:pPr>
      <w:hyperlink r:id="rId26" w:history="1">
        <w:r w:rsidRPr="006D5C89">
          <w:rPr>
            <w:rFonts w:ascii="Arial" w:eastAsia="Times New Roman" w:hAnsi="Arial" w:cs="Arial"/>
            <w:color w:val="0000FF"/>
            <w:sz w:val="20"/>
            <w:szCs w:val="20"/>
            <w:u w:val="single"/>
            <w:lang w:eastAsia="fr-FR"/>
          </w:rPr>
          <w:t>Réserve citoyenne</w:t>
        </w:r>
      </w:hyperlink>
      <w:r w:rsidRPr="006D5C89">
        <w:rPr>
          <w:rFonts w:ascii="Arial" w:eastAsia="Times New Roman" w:hAnsi="Arial" w:cs="Arial"/>
          <w:sz w:val="20"/>
          <w:szCs w:val="20"/>
          <w:lang w:eastAsia="fr-FR"/>
        </w:rPr>
        <w:t> ; </w:t>
      </w:r>
    </w:p>
    <w:p w:rsidR="006D5C89" w:rsidRPr="006D5C89" w:rsidRDefault="006D5C89" w:rsidP="006D5C89">
      <w:pPr>
        <w:numPr>
          <w:ilvl w:val="0"/>
          <w:numId w:val="8"/>
        </w:num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 xml:space="preserve">Ressources en ligne sur </w:t>
      </w:r>
      <w:hyperlink r:id="rId27" w:history="1">
        <w:r w:rsidRPr="006D5C89">
          <w:rPr>
            <w:rFonts w:ascii="Arial" w:eastAsia="Times New Roman" w:hAnsi="Arial" w:cs="Arial"/>
            <w:color w:val="0000FF"/>
            <w:sz w:val="20"/>
            <w:szCs w:val="20"/>
            <w:u w:val="single"/>
            <w:lang w:eastAsia="fr-FR"/>
          </w:rPr>
          <w:t>le site du CLEMI</w:t>
        </w:r>
      </w:hyperlink>
      <w:r w:rsidRPr="006D5C89">
        <w:rPr>
          <w:rFonts w:ascii="Arial" w:eastAsia="Times New Roman" w:hAnsi="Arial" w:cs="Arial"/>
          <w:sz w:val="20"/>
          <w:szCs w:val="20"/>
          <w:lang w:eastAsia="fr-FR"/>
        </w:rPr>
        <w:t> ; </w:t>
      </w:r>
    </w:p>
    <w:p w:rsidR="006D5C89" w:rsidRPr="006D5C89" w:rsidRDefault="006D5C89" w:rsidP="006D5C89">
      <w:pPr>
        <w:numPr>
          <w:ilvl w:val="0"/>
          <w:numId w:val="8"/>
        </w:num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 xml:space="preserve">Conseils de vie lycéenne : </w:t>
      </w:r>
      <w:hyperlink r:id="rId28" w:history="1">
        <w:r w:rsidRPr="006D5C89">
          <w:rPr>
            <w:rFonts w:ascii="Arial" w:eastAsia="Times New Roman" w:hAnsi="Arial" w:cs="Arial"/>
            <w:color w:val="0000FF"/>
            <w:sz w:val="20"/>
            <w:szCs w:val="20"/>
            <w:u w:val="single"/>
            <w:lang w:eastAsia="fr-FR"/>
          </w:rPr>
          <w:t>Vie lycéenne</w:t>
        </w:r>
      </w:hyperlink>
      <w:r w:rsidRPr="006D5C89">
        <w:rPr>
          <w:rFonts w:ascii="Arial" w:eastAsia="Times New Roman" w:hAnsi="Arial" w:cs="Arial"/>
          <w:sz w:val="20"/>
          <w:szCs w:val="20"/>
          <w:lang w:eastAsia="fr-FR"/>
        </w:rPr>
        <w:t> ;</w:t>
      </w:r>
    </w:p>
    <w:p w:rsidR="006D5C89" w:rsidRPr="006D5C89" w:rsidRDefault="006D5C89" w:rsidP="006D5C89">
      <w:pPr>
        <w:numPr>
          <w:ilvl w:val="0"/>
          <w:numId w:val="8"/>
        </w:numPr>
        <w:spacing w:before="100" w:beforeAutospacing="1" w:after="100" w:afterAutospacing="1" w:line="240" w:lineRule="auto"/>
        <w:jc w:val="both"/>
        <w:rPr>
          <w:rFonts w:ascii="Arial" w:eastAsia="Times New Roman" w:hAnsi="Arial" w:cs="Arial"/>
          <w:sz w:val="20"/>
          <w:szCs w:val="20"/>
          <w:lang w:eastAsia="fr-FR"/>
        </w:rPr>
      </w:pPr>
      <w:hyperlink r:id="rId29" w:history="1">
        <w:r w:rsidRPr="006D5C89">
          <w:rPr>
            <w:rFonts w:ascii="Arial" w:eastAsia="Times New Roman" w:hAnsi="Arial" w:cs="Arial"/>
            <w:color w:val="0000FF"/>
            <w:sz w:val="20"/>
            <w:szCs w:val="20"/>
            <w:u w:val="single"/>
            <w:lang w:eastAsia="fr-FR"/>
          </w:rPr>
          <w:t>Service civique</w:t>
        </w:r>
      </w:hyperlink>
      <w:r w:rsidRPr="006D5C89">
        <w:rPr>
          <w:rFonts w:ascii="Arial" w:eastAsia="Times New Roman" w:hAnsi="Arial" w:cs="Arial"/>
          <w:sz w:val="20"/>
          <w:szCs w:val="20"/>
          <w:lang w:eastAsia="fr-FR"/>
        </w:rPr>
        <w:t> ;</w:t>
      </w:r>
    </w:p>
    <w:p w:rsidR="00151B64" w:rsidRDefault="00151B64" w:rsidP="006D5C89">
      <w:pPr>
        <w:spacing w:before="100" w:beforeAutospacing="1" w:after="100" w:afterAutospacing="1" w:line="240" w:lineRule="auto"/>
        <w:jc w:val="both"/>
        <w:outlineLvl w:val="2"/>
        <w:rPr>
          <w:rFonts w:ascii="Arial" w:eastAsia="Times New Roman" w:hAnsi="Arial" w:cs="Arial"/>
          <w:b/>
          <w:bCs/>
          <w:sz w:val="20"/>
          <w:szCs w:val="20"/>
          <w:lang w:eastAsia="fr-FR"/>
        </w:rPr>
      </w:pPr>
    </w:p>
    <w:p w:rsidR="006D5C89" w:rsidRPr="006D5C89" w:rsidRDefault="006D5C89" w:rsidP="006D5C89">
      <w:pPr>
        <w:spacing w:before="100" w:beforeAutospacing="1" w:after="100" w:afterAutospacing="1" w:line="240" w:lineRule="auto"/>
        <w:jc w:val="both"/>
        <w:outlineLvl w:val="2"/>
        <w:rPr>
          <w:rFonts w:ascii="Arial" w:eastAsia="Times New Roman" w:hAnsi="Arial" w:cs="Arial"/>
          <w:b/>
          <w:bCs/>
          <w:sz w:val="20"/>
          <w:szCs w:val="20"/>
          <w:lang w:eastAsia="fr-FR"/>
        </w:rPr>
      </w:pPr>
      <w:r w:rsidRPr="006D5C89">
        <w:rPr>
          <w:rFonts w:ascii="Arial" w:eastAsia="Times New Roman" w:hAnsi="Arial" w:cs="Arial"/>
          <w:b/>
          <w:bCs/>
          <w:sz w:val="20"/>
          <w:szCs w:val="20"/>
          <w:lang w:eastAsia="fr-FR"/>
        </w:rPr>
        <w:lastRenderedPageBreak/>
        <w:t>Folios : le suivi du parcours de chaque élève</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Pour que le parcours citoyen de chaque élève prenne corps et soit lisible pour tous (l'élève en premier lieu, sa famille, les personnels de l'éducation nationale, les partenaires), un</w:t>
      </w:r>
      <w:r w:rsidRPr="006D5C89">
        <w:rPr>
          <w:rFonts w:ascii="Arial" w:eastAsia="Times New Roman" w:hAnsi="Arial" w:cs="Arial"/>
          <w:b/>
          <w:bCs/>
          <w:sz w:val="20"/>
          <w:szCs w:val="20"/>
          <w:lang w:eastAsia="fr-FR"/>
        </w:rPr>
        <w:t xml:space="preserve"> outil de suivi régulièrement renseigné garde trace des projets et actions à dimension morale et citoyenne dans lesquels il s'est engagé et qui lui ont permis.</w:t>
      </w:r>
      <w:r w:rsidRPr="006D5C89">
        <w:rPr>
          <w:rFonts w:ascii="Arial" w:eastAsia="Times New Roman" w:hAnsi="Arial" w:cs="Arial"/>
          <w:sz w:val="20"/>
          <w:szCs w:val="20"/>
          <w:lang w:eastAsia="fr-FR"/>
        </w:rPr>
        <w:t xml:space="preserve"> Cet outil n'est pas un outil d'évaluation des acquis des élèves, mais de valorisation du parcours accompli.</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Principalement renseigné par l'élève lui-même, FOLIOS lui permet de prendre conscience de son propre parcours afin qu'il participe activement à sa construction. Il peut contribuer aussi au dialogue et au lien entre l'école et la famille.</w:t>
      </w:r>
    </w:p>
    <w:p w:rsidR="006D5C89" w:rsidRPr="006D5C89" w:rsidRDefault="006D5C89" w:rsidP="006D5C89">
      <w:pPr>
        <w:spacing w:before="100" w:beforeAutospacing="1" w:after="100" w:afterAutospacing="1" w:line="240" w:lineRule="auto"/>
        <w:jc w:val="both"/>
        <w:rPr>
          <w:rFonts w:ascii="Arial" w:eastAsia="Times New Roman" w:hAnsi="Arial" w:cs="Arial"/>
          <w:sz w:val="20"/>
          <w:szCs w:val="20"/>
          <w:lang w:eastAsia="fr-FR"/>
        </w:rPr>
      </w:pPr>
      <w:r w:rsidRPr="006D5C89">
        <w:rPr>
          <w:rFonts w:ascii="Arial" w:eastAsia="Times New Roman" w:hAnsi="Arial" w:cs="Arial"/>
          <w:sz w:val="20"/>
          <w:szCs w:val="20"/>
          <w:lang w:eastAsia="fr-FR"/>
        </w:rPr>
        <w:t>Au sein de FOLIOS, l'élève rassemble les éléments de son parcours citoyen qu'il souhaite mettre en valeur. Il a également la possibilité d'y intégrer ce qui est réalisé en dehors de l'école, valorisant ainsi ses compétences extrascolaires.</w:t>
      </w:r>
    </w:p>
    <w:p w:rsidR="006D5C89" w:rsidRPr="006D5C89" w:rsidRDefault="006D5C89" w:rsidP="006D5C89">
      <w:pPr>
        <w:spacing w:before="100" w:beforeAutospacing="1" w:after="100" w:afterAutospacing="1" w:line="240" w:lineRule="auto"/>
        <w:jc w:val="both"/>
        <w:rPr>
          <w:rFonts w:ascii="Arial" w:eastAsia="Times New Roman" w:hAnsi="Arial" w:cs="Arial"/>
          <w:color w:val="000000"/>
          <w:sz w:val="20"/>
          <w:szCs w:val="20"/>
          <w:lang w:eastAsia="fr-FR"/>
        </w:rPr>
      </w:pPr>
      <w:r w:rsidRPr="006D5C89">
        <w:rPr>
          <w:rFonts w:ascii="Arial" w:eastAsia="Times New Roman" w:hAnsi="Arial" w:cs="Arial"/>
          <w:b/>
          <w:bCs/>
          <w:color w:val="000000"/>
          <w:sz w:val="20"/>
          <w:szCs w:val="20"/>
          <w:lang w:eastAsia="fr-FR"/>
        </w:rPr>
        <w:t>Textes de référence</w:t>
      </w:r>
    </w:p>
    <w:p w:rsidR="006D5C89" w:rsidRPr="006D5C89" w:rsidRDefault="006D5C89" w:rsidP="00151B64">
      <w:pPr>
        <w:spacing w:after="0" w:line="240" w:lineRule="auto"/>
        <w:jc w:val="both"/>
        <w:rPr>
          <w:rFonts w:ascii="Arial" w:eastAsia="Times New Roman" w:hAnsi="Arial" w:cs="Arial"/>
          <w:color w:val="000000"/>
          <w:sz w:val="20"/>
          <w:szCs w:val="20"/>
          <w:lang w:eastAsia="fr-FR"/>
        </w:rPr>
      </w:pPr>
      <w:hyperlink r:id="rId30" w:history="1">
        <w:r w:rsidRPr="006D5C89">
          <w:rPr>
            <w:rFonts w:ascii="Arial" w:eastAsia="Times New Roman" w:hAnsi="Arial" w:cs="Arial"/>
            <w:color w:val="0000FF"/>
            <w:sz w:val="20"/>
            <w:szCs w:val="20"/>
            <w:u w:val="single"/>
            <w:lang w:eastAsia="fr-FR"/>
          </w:rPr>
          <w:t>Loi n° 2013-595 du 8 juillet 2013</w:t>
        </w:r>
      </w:hyperlink>
      <w:r w:rsidRPr="006D5C89">
        <w:rPr>
          <w:rFonts w:ascii="Arial" w:eastAsia="Times New Roman" w:hAnsi="Arial" w:cs="Arial"/>
          <w:color w:val="000000"/>
          <w:sz w:val="20"/>
          <w:szCs w:val="20"/>
          <w:lang w:eastAsia="fr-FR"/>
        </w:rPr>
        <w:t> d'orientation et de programmation pour la refondation de l'école de la République</w:t>
      </w:r>
    </w:p>
    <w:p w:rsidR="006D5C89" w:rsidRPr="006D5C89" w:rsidRDefault="006D5C89" w:rsidP="00151B64">
      <w:pPr>
        <w:spacing w:after="0" w:line="240" w:lineRule="auto"/>
        <w:jc w:val="both"/>
        <w:rPr>
          <w:rFonts w:ascii="Arial" w:eastAsia="Times New Roman" w:hAnsi="Arial" w:cs="Arial"/>
          <w:color w:val="000000"/>
          <w:sz w:val="20"/>
          <w:szCs w:val="20"/>
          <w:lang w:eastAsia="fr-FR"/>
        </w:rPr>
      </w:pPr>
      <w:r w:rsidRPr="006D5C89">
        <w:rPr>
          <w:rFonts w:ascii="Arial" w:eastAsia="Times New Roman" w:hAnsi="Arial" w:cs="Arial"/>
          <w:color w:val="000000"/>
          <w:sz w:val="20"/>
          <w:szCs w:val="20"/>
          <w:lang w:eastAsia="fr-FR"/>
        </w:rPr>
        <w:t xml:space="preserve">Décret relatif au Socle commun de connaissances, de compétences et de culture : </w:t>
      </w:r>
      <w:hyperlink r:id="rId31" w:history="1">
        <w:r w:rsidRPr="006D5C89">
          <w:rPr>
            <w:rFonts w:ascii="Arial" w:eastAsia="Times New Roman" w:hAnsi="Arial" w:cs="Arial"/>
            <w:color w:val="0000FF"/>
            <w:sz w:val="20"/>
            <w:szCs w:val="20"/>
            <w:u w:val="single"/>
            <w:lang w:eastAsia="fr-FR"/>
          </w:rPr>
          <w:t>Bulletin Officiel n°17 du 23-4-2015</w:t>
        </w:r>
      </w:hyperlink>
    </w:p>
    <w:p w:rsidR="006D5C89" w:rsidRPr="006D5C89" w:rsidRDefault="006D5C89" w:rsidP="00151B64">
      <w:pPr>
        <w:spacing w:after="0" w:line="240" w:lineRule="auto"/>
        <w:jc w:val="both"/>
        <w:rPr>
          <w:rFonts w:ascii="Arial" w:eastAsia="Times New Roman" w:hAnsi="Arial" w:cs="Arial"/>
          <w:color w:val="000000"/>
          <w:sz w:val="20"/>
          <w:szCs w:val="20"/>
          <w:lang w:eastAsia="fr-FR"/>
        </w:rPr>
      </w:pPr>
      <w:r w:rsidRPr="006D5C89">
        <w:rPr>
          <w:rFonts w:ascii="Arial" w:eastAsia="Times New Roman" w:hAnsi="Arial" w:cs="Arial"/>
          <w:color w:val="000000"/>
          <w:sz w:val="20"/>
          <w:szCs w:val="20"/>
          <w:lang w:eastAsia="fr-FR"/>
        </w:rPr>
        <w:t>Circulaire n° 2016-092 du 20-6-2016 relative au </w:t>
      </w:r>
      <w:hyperlink r:id="rId32" w:history="1">
        <w:r w:rsidRPr="006D5C89">
          <w:rPr>
            <w:rFonts w:ascii="Arial" w:eastAsia="Times New Roman" w:hAnsi="Arial" w:cs="Arial"/>
            <w:color w:val="0000FF"/>
            <w:sz w:val="20"/>
            <w:szCs w:val="20"/>
            <w:u w:val="single"/>
            <w:lang w:eastAsia="fr-FR"/>
          </w:rPr>
          <w:t>parcours citoyen de l'élève</w:t>
        </w:r>
      </w:hyperlink>
    </w:p>
    <w:p w:rsidR="006D5C89" w:rsidRPr="006D5C89" w:rsidRDefault="006D5C89" w:rsidP="00151B64">
      <w:pPr>
        <w:spacing w:after="0" w:line="240" w:lineRule="auto"/>
        <w:jc w:val="both"/>
        <w:rPr>
          <w:rFonts w:ascii="Arial" w:eastAsia="Times New Roman" w:hAnsi="Arial" w:cs="Arial"/>
          <w:color w:val="000000"/>
          <w:sz w:val="20"/>
          <w:szCs w:val="20"/>
          <w:lang w:eastAsia="fr-FR"/>
        </w:rPr>
      </w:pPr>
      <w:r w:rsidRPr="006D5C89">
        <w:rPr>
          <w:rFonts w:ascii="Arial" w:eastAsia="Times New Roman" w:hAnsi="Arial" w:cs="Arial"/>
          <w:color w:val="000000"/>
          <w:sz w:val="20"/>
          <w:szCs w:val="20"/>
          <w:lang w:eastAsia="fr-FR"/>
        </w:rPr>
        <w:t>Circulaire relative aux orientations générales pour les comités d'éducation à la santé et à la citoyenneté.</w:t>
      </w:r>
    </w:p>
    <w:p w:rsidR="006D5C89" w:rsidRDefault="006D5C89" w:rsidP="006D5C89">
      <w:pPr>
        <w:spacing w:before="100" w:beforeAutospacing="1" w:after="100" w:afterAutospacing="1" w:line="240" w:lineRule="auto"/>
        <w:rPr>
          <w:rFonts w:ascii="Arial" w:eastAsia="Times New Roman" w:hAnsi="Arial" w:cs="Arial"/>
          <w:color w:val="000000"/>
          <w:sz w:val="20"/>
          <w:szCs w:val="20"/>
          <w:lang w:eastAsia="fr-FR"/>
        </w:rPr>
      </w:pPr>
      <w:r w:rsidRPr="006D5C89">
        <w:rPr>
          <w:rFonts w:ascii="Arial" w:eastAsia="Times New Roman" w:hAnsi="Arial" w:cs="Arial"/>
          <w:b/>
          <w:bCs/>
          <w:color w:val="000000"/>
          <w:sz w:val="20"/>
          <w:szCs w:val="20"/>
          <w:lang w:eastAsia="fr-FR"/>
        </w:rPr>
        <w:t>Les programmes d'enseignement</w:t>
      </w:r>
    </w:p>
    <w:p w:rsidR="006D5C89" w:rsidRPr="006D5C89" w:rsidRDefault="006D5C89" w:rsidP="006D5C89">
      <w:pPr>
        <w:spacing w:before="100" w:beforeAutospacing="1" w:after="100" w:afterAutospacing="1" w:line="240" w:lineRule="auto"/>
        <w:jc w:val="both"/>
        <w:rPr>
          <w:rFonts w:ascii="Arial" w:eastAsia="Times New Roman" w:hAnsi="Arial" w:cs="Arial"/>
          <w:color w:val="000000"/>
          <w:sz w:val="20"/>
          <w:szCs w:val="20"/>
          <w:lang w:eastAsia="fr-FR"/>
        </w:rPr>
      </w:pPr>
      <w:r w:rsidRPr="006D5C89">
        <w:rPr>
          <w:rFonts w:ascii="Arial" w:eastAsia="Times New Roman" w:hAnsi="Arial" w:cs="Arial"/>
          <w:color w:val="000000"/>
          <w:sz w:val="20"/>
          <w:szCs w:val="20"/>
          <w:lang w:eastAsia="fr-FR"/>
        </w:rPr>
        <w:t>Arrêté relatif aux Programmes d'enseignement du cycle des apprentissages fondamentaux </w:t>
      </w:r>
      <w:hyperlink r:id="rId33" w:history="1">
        <w:r w:rsidRPr="006D5C89">
          <w:rPr>
            <w:rFonts w:ascii="Arial" w:eastAsia="Times New Roman" w:hAnsi="Arial" w:cs="Arial"/>
            <w:color w:val="0000FF"/>
            <w:sz w:val="20"/>
            <w:szCs w:val="20"/>
            <w:u w:val="single"/>
            <w:lang w:eastAsia="fr-FR"/>
          </w:rPr>
          <w:t>(Cycle 2)</w:t>
        </w:r>
      </w:hyperlink>
      <w:r w:rsidRPr="006D5C89">
        <w:rPr>
          <w:rFonts w:ascii="Arial" w:eastAsia="Times New Roman" w:hAnsi="Arial" w:cs="Arial"/>
          <w:color w:val="000000"/>
          <w:sz w:val="20"/>
          <w:szCs w:val="20"/>
          <w:lang w:eastAsia="fr-FR"/>
        </w:rPr>
        <w:t>, du cycle de consolidation </w:t>
      </w:r>
      <w:hyperlink r:id="rId34" w:history="1">
        <w:r w:rsidRPr="006D5C89">
          <w:rPr>
            <w:rFonts w:ascii="Arial" w:eastAsia="Times New Roman" w:hAnsi="Arial" w:cs="Arial"/>
            <w:color w:val="0000FF"/>
            <w:sz w:val="20"/>
            <w:szCs w:val="20"/>
            <w:u w:val="single"/>
            <w:lang w:eastAsia="fr-FR"/>
          </w:rPr>
          <w:t>(Cycle 3)</w:t>
        </w:r>
      </w:hyperlink>
      <w:r w:rsidRPr="006D5C89">
        <w:rPr>
          <w:rFonts w:ascii="Arial" w:eastAsia="Times New Roman" w:hAnsi="Arial" w:cs="Arial"/>
          <w:color w:val="000000"/>
          <w:sz w:val="20"/>
          <w:szCs w:val="20"/>
          <w:lang w:eastAsia="fr-FR"/>
        </w:rPr>
        <w:t> et du cycle des approfondissements</w:t>
      </w:r>
      <w:hyperlink r:id="rId35" w:history="1">
        <w:r w:rsidRPr="006D5C89">
          <w:rPr>
            <w:rFonts w:ascii="Arial" w:eastAsia="Times New Roman" w:hAnsi="Arial" w:cs="Arial"/>
            <w:color w:val="0000FF"/>
            <w:sz w:val="20"/>
            <w:szCs w:val="20"/>
            <w:u w:val="single"/>
            <w:lang w:eastAsia="fr-FR"/>
          </w:rPr>
          <w:t> (Cycle 4)</w:t>
        </w:r>
      </w:hyperlink>
      <w:r w:rsidRPr="006D5C89">
        <w:rPr>
          <w:rFonts w:ascii="Arial" w:eastAsia="Times New Roman" w:hAnsi="Arial" w:cs="Arial"/>
          <w:color w:val="000000"/>
          <w:sz w:val="20"/>
          <w:szCs w:val="20"/>
          <w:lang w:eastAsia="fr-FR"/>
        </w:rPr>
        <w:t> (Arrêté du 9-11-2015, Journal officiel du 24-11-2015) : Bulletin officiel spécial n°11 du 26 novembre 2015</w:t>
      </w:r>
    </w:p>
    <w:p w:rsidR="006D5C89" w:rsidRPr="006D5C89" w:rsidRDefault="006D5C89" w:rsidP="00151B64">
      <w:pPr>
        <w:spacing w:after="0" w:line="240" w:lineRule="auto"/>
        <w:jc w:val="both"/>
        <w:rPr>
          <w:rFonts w:ascii="Arial" w:eastAsia="Times New Roman" w:hAnsi="Arial" w:cs="Arial"/>
          <w:color w:val="000000"/>
          <w:sz w:val="20"/>
          <w:szCs w:val="20"/>
          <w:lang w:eastAsia="fr-FR"/>
        </w:rPr>
      </w:pPr>
      <w:r w:rsidRPr="006D5C89">
        <w:rPr>
          <w:rFonts w:ascii="Arial" w:eastAsia="Times New Roman" w:hAnsi="Arial" w:cs="Arial"/>
          <w:color w:val="000000"/>
          <w:sz w:val="20"/>
          <w:szCs w:val="20"/>
          <w:lang w:eastAsia="fr-FR"/>
        </w:rPr>
        <w:t>Arrêté fixant le programme d'enseignement moral et civique à l'école élémentaire et au collège (Arrêté du 12-6-2015, Journal officiel du 21-6-2015) : </w:t>
      </w:r>
      <w:hyperlink r:id="rId36" w:history="1">
        <w:r w:rsidRPr="006D5C89">
          <w:rPr>
            <w:rFonts w:ascii="Arial" w:eastAsia="Times New Roman" w:hAnsi="Arial" w:cs="Arial"/>
            <w:color w:val="0000FF"/>
            <w:sz w:val="20"/>
            <w:szCs w:val="20"/>
            <w:u w:val="single"/>
            <w:lang w:eastAsia="fr-FR"/>
          </w:rPr>
          <w:t>Bulletin officiel spécial n° 6 du 25 juin 2015</w:t>
        </w:r>
      </w:hyperlink>
    </w:p>
    <w:p w:rsidR="006D5C89" w:rsidRPr="006D5C89" w:rsidRDefault="006D5C89" w:rsidP="00151B64">
      <w:pPr>
        <w:spacing w:after="0" w:line="240" w:lineRule="auto"/>
        <w:jc w:val="both"/>
        <w:rPr>
          <w:rFonts w:ascii="Arial" w:eastAsia="Times New Roman" w:hAnsi="Arial" w:cs="Arial"/>
          <w:color w:val="000000"/>
          <w:sz w:val="20"/>
          <w:szCs w:val="20"/>
          <w:lang w:eastAsia="fr-FR"/>
        </w:rPr>
      </w:pPr>
      <w:r w:rsidRPr="006D5C89">
        <w:rPr>
          <w:rFonts w:ascii="Arial" w:eastAsia="Times New Roman" w:hAnsi="Arial" w:cs="Arial"/>
          <w:color w:val="000000"/>
          <w:sz w:val="20"/>
          <w:szCs w:val="20"/>
          <w:lang w:eastAsia="fr-FR"/>
        </w:rPr>
        <w:t>Arrêté fixant les programmes d'enseignement moral et civique en classes de seconde générale et technologique, de première et terminale des séries générales (Arrêté du 12-6-2015, Journal officiel du 21-6-2015) :</w:t>
      </w:r>
      <w:hyperlink r:id="rId37" w:history="1">
        <w:r w:rsidRPr="006D5C89">
          <w:rPr>
            <w:rFonts w:ascii="Arial" w:eastAsia="Times New Roman" w:hAnsi="Arial" w:cs="Arial"/>
            <w:color w:val="0000FF"/>
            <w:sz w:val="20"/>
            <w:szCs w:val="20"/>
            <w:u w:val="single"/>
            <w:lang w:eastAsia="fr-FR"/>
          </w:rPr>
          <w:t> Bulletin officiel n°6 du 25 juin 2015</w:t>
        </w:r>
      </w:hyperlink>
    </w:p>
    <w:p w:rsidR="006D5C89" w:rsidRPr="006D5C89" w:rsidRDefault="006D5C89" w:rsidP="006D5C89">
      <w:pPr>
        <w:spacing w:before="100" w:beforeAutospacing="1" w:after="100" w:afterAutospacing="1" w:line="240" w:lineRule="auto"/>
        <w:rPr>
          <w:rFonts w:ascii="Arial" w:eastAsia="Times New Roman" w:hAnsi="Arial" w:cs="Arial"/>
          <w:color w:val="000000"/>
          <w:sz w:val="20"/>
          <w:szCs w:val="20"/>
          <w:lang w:eastAsia="fr-FR"/>
        </w:rPr>
      </w:pPr>
      <w:r w:rsidRPr="006D5C89">
        <w:rPr>
          <w:rFonts w:ascii="Arial" w:eastAsia="Times New Roman" w:hAnsi="Arial" w:cs="Arial"/>
          <w:b/>
          <w:bCs/>
          <w:color w:val="000000"/>
          <w:sz w:val="20"/>
          <w:szCs w:val="20"/>
          <w:lang w:eastAsia="fr-FR"/>
        </w:rPr>
        <w:t>Droits et devoirs des lycéens</w:t>
      </w:r>
      <w:r w:rsidRPr="006D5C89">
        <w:rPr>
          <w:rFonts w:ascii="Arial" w:eastAsia="Times New Roman" w:hAnsi="Arial" w:cs="Arial"/>
          <w:color w:val="000000"/>
          <w:sz w:val="20"/>
          <w:szCs w:val="20"/>
          <w:lang w:eastAsia="fr-FR"/>
        </w:rPr>
        <w:br/>
        <w:t>Textes généraux : </w:t>
      </w:r>
      <w:hyperlink r:id="rId38" w:history="1">
        <w:r w:rsidRPr="006D5C89">
          <w:rPr>
            <w:rFonts w:ascii="Arial" w:eastAsia="Times New Roman" w:hAnsi="Arial" w:cs="Arial"/>
            <w:color w:val="0000FF"/>
            <w:sz w:val="20"/>
            <w:szCs w:val="20"/>
            <w:u w:val="single"/>
            <w:lang w:eastAsia="fr-FR"/>
          </w:rPr>
          <w:t>article L.511-2</w:t>
        </w:r>
      </w:hyperlink>
      <w:r w:rsidRPr="006D5C89">
        <w:rPr>
          <w:rFonts w:ascii="Arial" w:eastAsia="Times New Roman" w:hAnsi="Arial" w:cs="Arial"/>
          <w:color w:val="000000"/>
          <w:sz w:val="20"/>
          <w:szCs w:val="20"/>
          <w:lang w:eastAsia="fr-FR"/>
        </w:rPr>
        <w:t> du Code de l'éducation</w:t>
      </w:r>
      <w:r w:rsidRPr="006D5C89">
        <w:rPr>
          <w:rFonts w:ascii="Arial" w:eastAsia="Times New Roman" w:hAnsi="Arial" w:cs="Arial"/>
          <w:color w:val="000000"/>
          <w:sz w:val="20"/>
          <w:szCs w:val="20"/>
          <w:lang w:eastAsia="fr-FR"/>
        </w:rPr>
        <w:br/>
      </w:r>
      <w:hyperlink r:id="rId39" w:history="1">
        <w:r w:rsidRPr="006D5C89">
          <w:rPr>
            <w:rFonts w:ascii="Arial" w:eastAsia="Times New Roman" w:hAnsi="Arial" w:cs="Arial"/>
            <w:color w:val="0000FF"/>
            <w:sz w:val="20"/>
            <w:szCs w:val="20"/>
            <w:u w:val="single"/>
            <w:lang w:eastAsia="fr-FR"/>
          </w:rPr>
          <w:t>Circulaire n° 2010-129 du 24 août 2010</w:t>
        </w:r>
      </w:hyperlink>
      <w:r w:rsidRPr="006D5C89">
        <w:rPr>
          <w:rFonts w:ascii="Arial" w:eastAsia="Times New Roman" w:hAnsi="Arial" w:cs="Arial"/>
          <w:color w:val="000000"/>
          <w:sz w:val="20"/>
          <w:szCs w:val="20"/>
          <w:lang w:eastAsia="fr-FR"/>
        </w:rPr>
        <w:t> « Responsabilité et engagement des lycéens »</w:t>
      </w:r>
    </w:p>
    <w:p w:rsidR="006D5C89" w:rsidRPr="006D5C89" w:rsidRDefault="006D5C89" w:rsidP="006D5C89">
      <w:pPr>
        <w:spacing w:before="100" w:beforeAutospacing="1" w:after="100" w:afterAutospacing="1" w:line="240" w:lineRule="auto"/>
        <w:rPr>
          <w:rFonts w:ascii="Arial" w:eastAsia="Times New Roman" w:hAnsi="Arial" w:cs="Arial"/>
          <w:color w:val="000000"/>
          <w:sz w:val="20"/>
          <w:szCs w:val="20"/>
          <w:lang w:eastAsia="fr-FR"/>
        </w:rPr>
      </w:pPr>
      <w:r w:rsidRPr="006D5C89">
        <w:rPr>
          <w:rFonts w:ascii="Arial" w:eastAsia="Times New Roman" w:hAnsi="Arial" w:cs="Arial"/>
          <w:b/>
          <w:bCs/>
          <w:color w:val="000000"/>
          <w:sz w:val="20"/>
          <w:szCs w:val="20"/>
          <w:lang w:eastAsia="fr-FR"/>
        </w:rPr>
        <w:t>Droit d'association</w:t>
      </w:r>
      <w:r w:rsidRPr="006D5C89">
        <w:rPr>
          <w:rFonts w:ascii="Arial" w:eastAsia="Times New Roman" w:hAnsi="Arial" w:cs="Arial"/>
          <w:color w:val="000000"/>
          <w:sz w:val="20"/>
          <w:szCs w:val="20"/>
          <w:lang w:eastAsia="fr-FR"/>
        </w:rPr>
        <w:br/>
      </w:r>
      <w:hyperlink r:id="rId40" w:history="1">
        <w:r w:rsidRPr="006D5C89">
          <w:rPr>
            <w:rFonts w:ascii="Arial" w:eastAsia="Times New Roman" w:hAnsi="Arial" w:cs="Arial"/>
            <w:color w:val="0000FF"/>
            <w:sz w:val="20"/>
            <w:szCs w:val="20"/>
            <w:u w:val="single"/>
            <w:lang w:eastAsia="fr-FR"/>
          </w:rPr>
          <w:t>Article 2 bis</w:t>
        </w:r>
      </w:hyperlink>
      <w:r w:rsidRPr="006D5C89">
        <w:rPr>
          <w:rFonts w:ascii="Arial" w:eastAsia="Times New Roman" w:hAnsi="Arial" w:cs="Arial"/>
          <w:color w:val="000000"/>
          <w:sz w:val="20"/>
          <w:szCs w:val="20"/>
          <w:lang w:eastAsia="fr-FR"/>
        </w:rPr>
        <w:t>, loi du 1er juillet 1901 modifiée par la loi n°2011-893 du 28 juillet 2011</w:t>
      </w:r>
      <w:r w:rsidRPr="006D5C89">
        <w:rPr>
          <w:rFonts w:ascii="Arial" w:eastAsia="Times New Roman" w:hAnsi="Arial" w:cs="Arial"/>
          <w:color w:val="000000"/>
          <w:sz w:val="20"/>
          <w:szCs w:val="20"/>
          <w:lang w:eastAsia="fr-FR"/>
        </w:rPr>
        <w:br/>
      </w:r>
      <w:hyperlink r:id="rId41" w:history="1">
        <w:r w:rsidRPr="006D5C89">
          <w:rPr>
            <w:rFonts w:ascii="Arial" w:eastAsia="Times New Roman" w:hAnsi="Arial" w:cs="Arial"/>
            <w:color w:val="0000FF"/>
            <w:sz w:val="20"/>
            <w:szCs w:val="20"/>
            <w:u w:val="single"/>
            <w:lang w:eastAsia="fr-FR"/>
          </w:rPr>
          <w:t>Article R. 511-9</w:t>
        </w:r>
      </w:hyperlink>
      <w:r w:rsidRPr="006D5C89">
        <w:rPr>
          <w:rFonts w:ascii="Arial" w:eastAsia="Times New Roman" w:hAnsi="Arial" w:cs="Arial"/>
          <w:color w:val="000000"/>
          <w:sz w:val="20"/>
          <w:szCs w:val="20"/>
          <w:lang w:eastAsia="fr-FR"/>
        </w:rPr>
        <w:t>, Code de l'éducation</w:t>
      </w:r>
    </w:p>
    <w:p w:rsidR="006D5C89" w:rsidRPr="006D5C89" w:rsidRDefault="006D5C89" w:rsidP="006D5C89">
      <w:pPr>
        <w:spacing w:before="100" w:beforeAutospacing="1" w:after="100" w:afterAutospacing="1" w:line="240" w:lineRule="auto"/>
        <w:rPr>
          <w:rFonts w:ascii="Arial" w:eastAsia="Times New Roman" w:hAnsi="Arial" w:cs="Arial"/>
          <w:color w:val="000000"/>
          <w:sz w:val="20"/>
          <w:szCs w:val="20"/>
          <w:lang w:eastAsia="fr-FR"/>
        </w:rPr>
      </w:pPr>
      <w:r w:rsidRPr="006D5C89">
        <w:rPr>
          <w:rFonts w:ascii="Arial" w:eastAsia="Times New Roman" w:hAnsi="Arial" w:cs="Arial"/>
          <w:b/>
          <w:bCs/>
          <w:color w:val="000000"/>
          <w:sz w:val="20"/>
          <w:szCs w:val="20"/>
          <w:lang w:eastAsia="fr-FR"/>
        </w:rPr>
        <w:t>Droit de publication</w:t>
      </w:r>
      <w:r w:rsidRPr="006D5C89">
        <w:rPr>
          <w:rFonts w:ascii="Arial" w:eastAsia="Times New Roman" w:hAnsi="Arial" w:cs="Arial"/>
          <w:color w:val="000000"/>
          <w:sz w:val="20"/>
          <w:szCs w:val="20"/>
          <w:lang w:eastAsia="fr-FR"/>
        </w:rPr>
        <w:br/>
      </w:r>
      <w:hyperlink r:id="rId42" w:history="1">
        <w:r w:rsidRPr="006D5C89">
          <w:rPr>
            <w:rFonts w:ascii="Arial" w:eastAsia="Times New Roman" w:hAnsi="Arial" w:cs="Arial"/>
            <w:color w:val="0000FF"/>
            <w:sz w:val="20"/>
            <w:szCs w:val="20"/>
            <w:u w:val="single"/>
            <w:lang w:eastAsia="fr-FR"/>
          </w:rPr>
          <w:t>Article R.511-6 à R. 511-8</w:t>
        </w:r>
      </w:hyperlink>
      <w:r w:rsidRPr="006D5C89">
        <w:rPr>
          <w:rFonts w:ascii="Arial" w:eastAsia="Times New Roman" w:hAnsi="Arial" w:cs="Arial"/>
          <w:color w:val="000000"/>
          <w:sz w:val="20"/>
          <w:szCs w:val="20"/>
          <w:lang w:eastAsia="fr-FR"/>
        </w:rPr>
        <w:t>, Code de l'éducation</w:t>
      </w:r>
      <w:r w:rsidRPr="006D5C89">
        <w:rPr>
          <w:rFonts w:ascii="Arial" w:eastAsia="Times New Roman" w:hAnsi="Arial" w:cs="Arial"/>
          <w:color w:val="000000"/>
          <w:sz w:val="20"/>
          <w:szCs w:val="20"/>
          <w:lang w:eastAsia="fr-FR"/>
        </w:rPr>
        <w:br/>
      </w:r>
      <w:hyperlink r:id="rId43" w:history="1">
        <w:r w:rsidRPr="006D5C89">
          <w:rPr>
            <w:rFonts w:ascii="Arial" w:eastAsia="Times New Roman" w:hAnsi="Arial" w:cs="Arial"/>
            <w:color w:val="0000FF"/>
            <w:sz w:val="20"/>
            <w:szCs w:val="20"/>
            <w:u w:val="single"/>
            <w:lang w:eastAsia="fr-FR"/>
          </w:rPr>
          <w:t>Circulaire n° 2002-026 du 1er février 2002</w:t>
        </w:r>
      </w:hyperlink>
      <w:r w:rsidRPr="006D5C89">
        <w:rPr>
          <w:rFonts w:ascii="Arial" w:eastAsia="Times New Roman" w:hAnsi="Arial" w:cs="Arial"/>
          <w:color w:val="000000"/>
          <w:sz w:val="20"/>
          <w:szCs w:val="20"/>
          <w:lang w:eastAsia="fr-FR"/>
        </w:rPr>
        <w:t> relative aux publications réalisées et diffusées par les élèves dans les lycées</w:t>
      </w:r>
    </w:p>
    <w:p w:rsidR="006D5C89" w:rsidRPr="006D5C89" w:rsidRDefault="006D5C89" w:rsidP="006D5C89">
      <w:pPr>
        <w:spacing w:before="100" w:beforeAutospacing="1" w:after="100" w:afterAutospacing="1" w:line="240" w:lineRule="auto"/>
        <w:rPr>
          <w:rFonts w:ascii="Arial" w:eastAsia="Times New Roman" w:hAnsi="Arial" w:cs="Arial"/>
          <w:color w:val="000000"/>
          <w:sz w:val="20"/>
          <w:szCs w:val="20"/>
          <w:lang w:eastAsia="fr-FR"/>
        </w:rPr>
      </w:pPr>
      <w:r w:rsidRPr="006D5C89">
        <w:rPr>
          <w:rFonts w:ascii="Arial" w:eastAsia="Times New Roman" w:hAnsi="Arial" w:cs="Arial"/>
          <w:b/>
          <w:bCs/>
          <w:color w:val="000000"/>
          <w:sz w:val="20"/>
          <w:szCs w:val="20"/>
          <w:lang w:eastAsia="fr-FR"/>
        </w:rPr>
        <w:t>Droit de réunion</w:t>
      </w:r>
      <w:r w:rsidRPr="006D5C89">
        <w:rPr>
          <w:rFonts w:ascii="Arial" w:eastAsia="Times New Roman" w:hAnsi="Arial" w:cs="Arial"/>
          <w:color w:val="000000"/>
          <w:sz w:val="20"/>
          <w:szCs w:val="20"/>
          <w:lang w:eastAsia="fr-FR"/>
        </w:rPr>
        <w:t> </w:t>
      </w:r>
      <w:r w:rsidRPr="006D5C89">
        <w:rPr>
          <w:rFonts w:ascii="Arial" w:eastAsia="Times New Roman" w:hAnsi="Arial" w:cs="Arial"/>
          <w:color w:val="000000"/>
          <w:sz w:val="20"/>
          <w:szCs w:val="20"/>
          <w:lang w:eastAsia="fr-FR"/>
        </w:rPr>
        <w:br/>
      </w:r>
      <w:hyperlink r:id="rId44" w:history="1">
        <w:r w:rsidRPr="006D5C89">
          <w:rPr>
            <w:rFonts w:ascii="Arial" w:eastAsia="Times New Roman" w:hAnsi="Arial" w:cs="Arial"/>
            <w:color w:val="0000FF"/>
            <w:sz w:val="20"/>
            <w:szCs w:val="20"/>
            <w:u w:val="single"/>
            <w:lang w:eastAsia="fr-FR"/>
          </w:rPr>
          <w:t>Article R. 511-10</w:t>
        </w:r>
      </w:hyperlink>
      <w:r w:rsidRPr="006D5C89">
        <w:rPr>
          <w:rFonts w:ascii="Arial" w:eastAsia="Times New Roman" w:hAnsi="Arial" w:cs="Arial"/>
          <w:color w:val="000000"/>
          <w:sz w:val="20"/>
          <w:szCs w:val="20"/>
          <w:lang w:eastAsia="fr-FR"/>
        </w:rPr>
        <w:t>, Code de l'éducation</w:t>
      </w:r>
    </w:p>
    <w:p w:rsidR="006D5C89" w:rsidRPr="006D5C89" w:rsidRDefault="006D5C89" w:rsidP="006D5C89">
      <w:pPr>
        <w:spacing w:before="100" w:beforeAutospacing="1" w:after="100" w:afterAutospacing="1" w:line="240" w:lineRule="auto"/>
        <w:rPr>
          <w:rFonts w:ascii="Arial" w:eastAsia="Times New Roman" w:hAnsi="Arial" w:cs="Arial"/>
          <w:color w:val="000000"/>
          <w:sz w:val="20"/>
          <w:szCs w:val="20"/>
          <w:lang w:eastAsia="fr-FR"/>
        </w:rPr>
      </w:pPr>
      <w:r w:rsidRPr="006D5C89">
        <w:rPr>
          <w:rFonts w:ascii="Arial" w:eastAsia="Times New Roman" w:hAnsi="Arial" w:cs="Arial"/>
          <w:b/>
          <w:bCs/>
          <w:color w:val="000000"/>
          <w:sz w:val="20"/>
          <w:szCs w:val="20"/>
          <w:lang w:eastAsia="fr-FR"/>
        </w:rPr>
        <w:t>Le règlement intérieur</w:t>
      </w:r>
      <w:r w:rsidRPr="006D5C89">
        <w:rPr>
          <w:rFonts w:ascii="Arial" w:eastAsia="Times New Roman" w:hAnsi="Arial" w:cs="Arial"/>
          <w:color w:val="000000"/>
          <w:sz w:val="20"/>
          <w:szCs w:val="20"/>
          <w:lang w:eastAsia="fr-FR"/>
        </w:rPr>
        <w:br/>
      </w:r>
      <w:hyperlink r:id="rId45" w:history="1">
        <w:r w:rsidRPr="006D5C89">
          <w:rPr>
            <w:rFonts w:ascii="Arial" w:eastAsia="Times New Roman" w:hAnsi="Arial" w:cs="Arial"/>
            <w:color w:val="0000FF"/>
            <w:sz w:val="20"/>
            <w:szCs w:val="20"/>
            <w:u w:val="single"/>
            <w:lang w:eastAsia="fr-FR"/>
          </w:rPr>
          <w:t>Circulaire n° 2011-112 du 01 août 2011</w:t>
        </w:r>
      </w:hyperlink>
      <w:r w:rsidRPr="006D5C89">
        <w:rPr>
          <w:rFonts w:ascii="Arial" w:eastAsia="Times New Roman" w:hAnsi="Arial" w:cs="Arial"/>
          <w:color w:val="000000"/>
          <w:sz w:val="20"/>
          <w:szCs w:val="20"/>
          <w:lang w:eastAsia="fr-FR"/>
        </w:rPr>
        <w:t> relative au Règlement intérieur dans les Etablissements publics locaux d'enseignement</w:t>
      </w:r>
    </w:p>
    <w:p w:rsidR="006D5C89" w:rsidRPr="006D5C89" w:rsidRDefault="006D5C89" w:rsidP="006D5C89">
      <w:pPr>
        <w:spacing w:before="100" w:beforeAutospacing="1" w:after="100" w:afterAutospacing="1" w:line="240" w:lineRule="auto"/>
        <w:rPr>
          <w:rFonts w:ascii="Arial" w:eastAsia="Times New Roman" w:hAnsi="Arial" w:cs="Arial"/>
          <w:color w:val="000000"/>
          <w:sz w:val="20"/>
          <w:szCs w:val="20"/>
          <w:lang w:eastAsia="fr-FR"/>
        </w:rPr>
      </w:pPr>
      <w:r w:rsidRPr="006D5C89">
        <w:rPr>
          <w:rFonts w:ascii="Arial" w:eastAsia="Times New Roman" w:hAnsi="Arial" w:cs="Arial"/>
          <w:b/>
          <w:bCs/>
          <w:color w:val="000000"/>
          <w:sz w:val="20"/>
          <w:szCs w:val="20"/>
          <w:lang w:eastAsia="fr-FR"/>
        </w:rPr>
        <w:t>Les instances de vie lycéenne</w:t>
      </w:r>
      <w:r w:rsidRPr="006D5C89">
        <w:rPr>
          <w:rFonts w:ascii="Arial" w:eastAsia="Times New Roman" w:hAnsi="Arial" w:cs="Arial"/>
          <w:color w:val="000000"/>
          <w:sz w:val="20"/>
          <w:szCs w:val="20"/>
          <w:lang w:eastAsia="fr-FR"/>
        </w:rPr>
        <w:br/>
        <w:t>Circulaire n° 2010-128 du 20-8-2010 « Composition et fonctionnement des instances de la vie lycéenne » : </w:t>
      </w:r>
      <w:hyperlink r:id="rId46" w:history="1">
        <w:r w:rsidRPr="006D5C89">
          <w:rPr>
            <w:rFonts w:ascii="Arial" w:eastAsia="Times New Roman" w:hAnsi="Arial" w:cs="Arial"/>
            <w:color w:val="0000FF"/>
            <w:sz w:val="20"/>
            <w:szCs w:val="20"/>
            <w:u w:val="single"/>
            <w:lang w:eastAsia="fr-FR"/>
          </w:rPr>
          <w:t>Bulletin officiel n°30 du 26 avril 2010</w:t>
        </w:r>
      </w:hyperlink>
      <w:r w:rsidRPr="006D5C89">
        <w:rPr>
          <w:rFonts w:ascii="Arial" w:eastAsia="Times New Roman" w:hAnsi="Arial" w:cs="Arial"/>
          <w:color w:val="000000"/>
          <w:sz w:val="20"/>
          <w:szCs w:val="20"/>
          <w:lang w:eastAsia="fr-FR"/>
        </w:rPr>
        <w:t>,</w:t>
      </w:r>
      <w:r w:rsidRPr="006D5C89">
        <w:rPr>
          <w:rFonts w:ascii="Arial" w:eastAsia="Times New Roman" w:hAnsi="Arial" w:cs="Arial"/>
          <w:color w:val="000000"/>
          <w:sz w:val="20"/>
          <w:szCs w:val="20"/>
          <w:lang w:eastAsia="fr-FR"/>
        </w:rPr>
        <w:br/>
        <w:t>Circulaire n° 2004-116 modifiée du 15 juillet 2004 « Composition et attributions du conseil des délégués pour la vie lycéenne » conseil des délégués pour la vie lycéenne » : </w:t>
      </w:r>
      <w:hyperlink r:id="rId47" w:history="1">
        <w:r w:rsidRPr="006D5C89">
          <w:rPr>
            <w:rFonts w:ascii="Arial" w:eastAsia="Times New Roman" w:hAnsi="Arial" w:cs="Arial"/>
            <w:color w:val="0000FF"/>
            <w:sz w:val="20"/>
            <w:szCs w:val="20"/>
            <w:u w:val="single"/>
            <w:lang w:eastAsia="fr-FR"/>
          </w:rPr>
          <w:t>Bulletin officiel n°29 du 22 juillet 2004</w:t>
        </w:r>
      </w:hyperlink>
      <w:r w:rsidRPr="006D5C89">
        <w:rPr>
          <w:rFonts w:ascii="Arial" w:eastAsia="Times New Roman" w:hAnsi="Arial" w:cs="Arial"/>
          <w:color w:val="000000"/>
          <w:sz w:val="20"/>
          <w:szCs w:val="20"/>
          <w:lang w:eastAsia="fr-FR"/>
        </w:rPr>
        <w:t>,</w:t>
      </w:r>
      <w:r w:rsidRPr="006D5C89">
        <w:rPr>
          <w:rFonts w:ascii="Arial" w:eastAsia="Times New Roman" w:hAnsi="Arial" w:cs="Arial"/>
          <w:color w:val="000000"/>
          <w:sz w:val="20"/>
          <w:szCs w:val="20"/>
          <w:lang w:eastAsia="fr-FR"/>
        </w:rPr>
        <w:br/>
        <w:t>Circulaire n° 2010-009 du 29-1-2010 : « La maison des lycéens » : </w:t>
      </w:r>
      <w:hyperlink r:id="rId48" w:history="1">
        <w:r w:rsidRPr="006D5C89">
          <w:rPr>
            <w:rFonts w:ascii="Arial" w:eastAsia="Times New Roman" w:hAnsi="Arial" w:cs="Arial"/>
            <w:color w:val="0000FF"/>
            <w:sz w:val="20"/>
            <w:szCs w:val="20"/>
            <w:u w:val="single"/>
            <w:lang w:eastAsia="fr-FR"/>
          </w:rPr>
          <w:t>Bulletin officiel spécial n° 1 du 4 février 2010</w:t>
        </w:r>
      </w:hyperlink>
      <w:r w:rsidRPr="006D5C89">
        <w:rPr>
          <w:rFonts w:ascii="Arial" w:eastAsia="Times New Roman" w:hAnsi="Arial" w:cs="Arial"/>
          <w:color w:val="000000"/>
          <w:sz w:val="20"/>
          <w:szCs w:val="20"/>
          <w:lang w:eastAsia="fr-FR"/>
        </w:rPr>
        <w:t>,</w:t>
      </w:r>
    </w:p>
    <w:p w:rsidR="000C0F40" w:rsidRPr="006D5C89" w:rsidRDefault="006D5C89" w:rsidP="00151B64">
      <w:pPr>
        <w:spacing w:before="100" w:beforeAutospacing="1" w:after="100" w:afterAutospacing="1" w:line="240" w:lineRule="auto"/>
        <w:jc w:val="both"/>
        <w:rPr>
          <w:rFonts w:ascii="Arial" w:hAnsi="Arial" w:cs="Arial"/>
          <w:sz w:val="20"/>
          <w:szCs w:val="20"/>
        </w:rPr>
      </w:pPr>
      <w:r w:rsidRPr="006D5C89">
        <w:rPr>
          <w:rFonts w:ascii="Arial" w:eastAsia="Times New Roman" w:hAnsi="Arial" w:cs="Arial"/>
          <w:b/>
          <w:bCs/>
          <w:color w:val="000000"/>
          <w:sz w:val="20"/>
          <w:szCs w:val="20"/>
          <w:lang w:eastAsia="fr-FR"/>
        </w:rPr>
        <w:t>L'engagement</w:t>
      </w:r>
      <w:r w:rsidRPr="006D5C89">
        <w:rPr>
          <w:rFonts w:ascii="Arial" w:eastAsia="Times New Roman" w:hAnsi="Arial" w:cs="Arial"/>
          <w:color w:val="000000"/>
          <w:sz w:val="20"/>
          <w:szCs w:val="20"/>
          <w:lang w:eastAsia="fr-FR"/>
        </w:rPr>
        <w:br/>
        <w:t>Circulaire n° 2010-129 du 24-8-2010 : « Responsabilité et engagement des lycéens » : </w:t>
      </w:r>
      <w:hyperlink r:id="rId49" w:history="1">
        <w:r w:rsidRPr="006D5C89">
          <w:rPr>
            <w:rFonts w:ascii="Arial" w:eastAsia="Times New Roman" w:hAnsi="Arial" w:cs="Arial"/>
            <w:color w:val="0000FF"/>
            <w:sz w:val="20"/>
            <w:szCs w:val="20"/>
            <w:u w:val="single"/>
            <w:lang w:eastAsia="fr-FR"/>
          </w:rPr>
          <w:t>Bulletin officiel n°30 du 26 août 2010</w:t>
        </w:r>
      </w:hyperlink>
      <w:r w:rsidRPr="006D5C89">
        <w:rPr>
          <w:rFonts w:ascii="Arial" w:eastAsia="Times New Roman" w:hAnsi="Arial" w:cs="Arial"/>
          <w:color w:val="000000"/>
          <w:sz w:val="20"/>
          <w:szCs w:val="20"/>
          <w:lang w:eastAsia="fr-FR"/>
        </w:rPr>
        <w:t>,</w:t>
      </w:r>
      <w:bookmarkStart w:id="3" w:name="_GoBack"/>
      <w:bookmarkEnd w:id="3"/>
    </w:p>
    <w:sectPr w:rsidR="000C0F40" w:rsidRPr="006D5C89" w:rsidSect="006D5C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0365"/>
    <w:multiLevelType w:val="multilevel"/>
    <w:tmpl w:val="D53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110E7"/>
    <w:multiLevelType w:val="multilevel"/>
    <w:tmpl w:val="4CD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50C13"/>
    <w:multiLevelType w:val="multilevel"/>
    <w:tmpl w:val="B5A0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C1B84"/>
    <w:multiLevelType w:val="multilevel"/>
    <w:tmpl w:val="B74E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73D9B"/>
    <w:multiLevelType w:val="multilevel"/>
    <w:tmpl w:val="2304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AB4A3F"/>
    <w:multiLevelType w:val="multilevel"/>
    <w:tmpl w:val="496C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37637"/>
    <w:multiLevelType w:val="multilevel"/>
    <w:tmpl w:val="F042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265BF"/>
    <w:multiLevelType w:val="multilevel"/>
    <w:tmpl w:val="2124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89"/>
    <w:rsid w:val="000C0F40"/>
    <w:rsid w:val="00151B64"/>
    <w:rsid w:val="006D5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EA67"/>
  <w15:chartTrackingRefBased/>
  <w15:docId w15:val="{4B8B5992-11AB-4401-88E6-B813C766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13100">
      <w:bodyDiv w:val="1"/>
      <w:marLeft w:val="0"/>
      <w:marRight w:val="0"/>
      <w:marTop w:val="0"/>
      <w:marBottom w:val="0"/>
      <w:divBdr>
        <w:top w:val="none" w:sz="0" w:space="0" w:color="auto"/>
        <w:left w:val="none" w:sz="0" w:space="0" w:color="auto"/>
        <w:bottom w:val="none" w:sz="0" w:space="0" w:color="auto"/>
        <w:right w:val="none" w:sz="0" w:space="0" w:color="auto"/>
      </w:divBdr>
      <w:divsChild>
        <w:div w:id="619533823">
          <w:marLeft w:val="0"/>
          <w:marRight w:val="0"/>
          <w:marTop w:val="0"/>
          <w:marBottom w:val="0"/>
          <w:divBdr>
            <w:top w:val="none" w:sz="0" w:space="0" w:color="auto"/>
            <w:left w:val="none" w:sz="0" w:space="0" w:color="auto"/>
            <w:bottom w:val="none" w:sz="0" w:space="0" w:color="auto"/>
            <w:right w:val="none" w:sz="0" w:space="0" w:color="auto"/>
          </w:divBdr>
        </w:div>
        <w:div w:id="96677833">
          <w:marLeft w:val="0"/>
          <w:marRight w:val="0"/>
          <w:marTop w:val="0"/>
          <w:marBottom w:val="0"/>
          <w:divBdr>
            <w:top w:val="none" w:sz="0" w:space="0" w:color="auto"/>
            <w:left w:val="none" w:sz="0" w:space="0" w:color="auto"/>
            <w:bottom w:val="none" w:sz="0" w:space="0" w:color="auto"/>
            <w:right w:val="none" w:sz="0" w:space="0" w:color="auto"/>
          </w:divBdr>
          <w:divsChild>
            <w:div w:id="1195268646">
              <w:marLeft w:val="0"/>
              <w:marRight w:val="0"/>
              <w:marTop w:val="0"/>
              <w:marBottom w:val="0"/>
              <w:divBdr>
                <w:top w:val="none" w:sz="0" w:space="0" w:color="auto"/>
                <w:left w:val="none" w:sz="0" w:space="0" w:color="auto"/>
                <w:bottom w:val="none" w:sz="0" w:space="0" w:color="auto"/>
                <w:right w:val="none" w:sz="0" w:space="0" w:color="auto"/>
              </w:divBdr>
            </w:div>
          </w:divsChild>
        </w:div>
        <w:div w:id="1253053292">
          <w:marLeft w:val="0"/>
          <w:marRight w:val="0"/>
          <w:marTop w:val="0"/>
          <w:marBottom w:val="0"/>
          <w:divBdr>
            <w:top w:val="none" w:sz="0" w:space="0" w:color="auto"/>
            <w:left w:val="none" w:sz="0" w:space="0" w:color="auto"/>
            <w:bottom w:val="none" w:sz="0" w:space="0" w:color="auto"/>
            <w:right w:val="none" w:sz="0" w:space="0" w:color="auto"/>
          </w:divBdr>
        </w:div>
        <w:div w:id="350684220">
          <w:marLeft w:val="0"/>
          <w:marRight w:val="0"/>
          <w:marTop w:val="0"/>
          <w:marBottom w:val="0"/>
          <w:divBdr>
            <w:top w:val="none" w:sz="0" w:space="0" w:color="auto"/>
            <w:left w:val="none" w:sz="0" w:space="0" w:color="auto"/>
            <w:bottom w:val="none" w:sz="0" w:space="0" w:color="auto"/>
            <w:right w:val="none" w:sz="0" w:space="0" w:color="auto"/>
          </w:divBdr>
          <w:divsChild>
            <w:div w:id="920795234">
              <w:marLeft w:val="0"/>
              <w:marRight w:val="0"/>
              <w:marTop w:val="0"/>
              <w:marBottom w:val="0"/>
              <w:divBdr>
                <w:top w:val="none" w:sz="0" w:space="0" w:color="auto"/>
                <w:left w:val="none" w:sz="0" w:space="0" w:color="auto"/>
                <w:bottom w:val="none" w:sz="0" w:space="0" w:color="auto"/>
                <w:right w:val="none" w:sz="0" w:space="0" w:color="auto"/>
              </w:divBdr>
            </w:div>
          </w:divsChild>
        </w:div>
        <w:div w:id="1055204879">
          <w:marLeft w:val="0"/>
          <w:marRight w:val="0"/>
          <w:marTop w:val="0"/>
          <w:marBottom w:val="0"/>
          <w:divBdr>
            <w:top w:val="none" w:sz="0" w:space="0" w:color="auto"/>
            <w:left w:val="none" w:sz="0" w:space="0" w:color="auto"/>
            <w:bottom w:val="none" w:sz="0" w:space="0" w:color="auto"/>
            <w:right w:val="none" w:sz="0" w:space="0" w:color="auto"/>
          </w:divBdr>
          <w:divsChild>
            <w:div w:id="1469861548">
              <w:marLeft w:val="0"/>
              <w:marRight w:val="0"/>
              <w:marTop w:val="0"/>
              <w:marBottom w:val="0"/>
              <w:divBdr>
                <w:top w:val="none" w:sz="0" w:space="0" w:color="auto"/>
                <w:left w:val="none" w:sz="0" w:space="0" w:color="auto"/>
                <w:bottom w:val="none" w:sz="0" w:space="0" w:color="auto"/>
                <w:right w:val="none" w:sz="0" w:space="0" w:color="auto"/>
              </w:divBdr>
              <w:divsChild>
                <w:div w:id="833571839">
                  <w:marLeft w:val="0"/>
                  <w:marRight w:val="0"/>
                  <w:marTop w:val="0"/>
                  <w:marBottom w:val="0"/>
                  <w:divBdr>
                    <w:top w:val="none" w:sz="0" w:space="0" w:color="auto"/>
                    <w:left w:val="none" w:sz="0" w:space="0" w:color="auto"/>
                    <w:bottom w:val="none" w:sz="0" w:space="0" w:color="auto"/>
                    <w:right w:val="none" w:sz="0" w:space="0" w:color="auto"/>
                  </w:divBdr>
                </w:div>
                <w:div w:id="9065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133">
          <w:marLeft w:val="0"/>
          <w:marRight w:val="0"/>
          <w:marTop w:val="0"/>
          <w:marBottom w:val="0"/>
          <w:divBdr>
            <w:top w:val="none" w:sz="0" w:space="0" w:color="auto"/>
            <w:left w:val="none" w:sz="0" w:space="0" w:color="auto"/>
            <w:bottom w:val="none" w:sz="0" w:space="0" w:color="auto"/>
            <w:right w:val="none" w:sz="0" w:space="0" w:color="auto"/>
          </w:divBdr>
          <w:divsChild>
            <w:div w:id="1476533042">
              <w:marLeft w:val="0"/>
              <w:marRight w:val="0"/>
              <w:marTop w:val="0"/>
              <w:marBottom w:val="0"/>
              <w:divBdr>
                <w:top w:val="none" w:sz="0" w:space="0" w:color="auto"/>
                <w:left w:val="none" w:sz="0" w:space="0" w:color="auto"/>
                <w:bottom w:val="none" w:sz="0" w:space="0" w:color="auto"/>
                <w:right w:val="none" w:sz="0" w:space="0" w:color="auto"/>
              </w:divBdr>
              <w:divsChild>
                <w:div w:id="2078550852">
                  <w:marLeft w:val="0"/>
                  <w:marRight w:val="0"/>
                  <w:marTop w:val="0"/>
                  <w:marBottom w:val="0"/>
                  <w:divBdr>
                    <w:top w:val="none" w:sz="0" w:space="0" w:color="auto"/>
                    <w:left w:val="none" w:sz="0" w:space="0" w:color="auto"/>
                    <w:bottom w:val="none" w:sz="0" w:space="0" w:color="auto"/>
                    <w:right w:val="none" w:sz="0" w:space="0" w:color="auto"/>
                  </w:divBdr>
                  <w:divsChild>
                    <w:div w:id="949701987">
                      <w:marLeft w:val="0"/>
                      <w:marRight w:val="0"/>
                      <w:marTop w:val="0"/>
                      <w:marBottom w:val="0"/>
                      <w:divBdr>
                        <w:top w:val="none" w:sz="0" w:space="0" w:color="auto"/>
                        <w:left w:val="none" w:sz="0" w:space="0" w:color="auto"/>
                        <w:bottom w:val="none" w:sz="0" w:space="0" w:color="auto"/>
                        <w:right w:val="none" w:sz="0" w:space="0" w:color="auto"/>
                      </w:divBdr>
                      <w:divsChild>
                        <w:div w:id="7041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scol.education.fr/cid50566/prevenir-homophobie.html" TargetMode="External"/><Relationship Id="rId18" Type="http://schemas.openxmlformats.org/officeDocument/2006/relationships/hyperlink" Target="http://www.education.gouv.fr/cid21129/les-associations-agreees-et-ou-subventionnees-par-l-education-nationale.html" TargetMode="External"/><Relationship Id="rId26" Type="http://schemas.openxmlformats.org/officeDocument/2006/relationships/hyperlink" Target="http://www.education.gouv.fr/reserve-citoyenne/cid94074/la-reserve-citoyenne.html" TargetMode="External"/><Relationship Id="rId39" Type="http://schemas.openxmlformats.org/officeDocument/2006/relationships/hyperlink" Target="http://www.education.gouv.fr/cid52840/mene1020118c.html" TargetMode="External"/><Relationship Id="rId3" Type="http://schemas.openxmlformats.org/officeDocument/2006/relationships/settings" Target="settings.xml"/><Relationship Id="rId21" Type="http://schemas.openxmlformats.org/officeDocument/2006/relationships/hyperlink" Target="http://eduscol.education.fr/pid34730-cid103395/l-enseignement-moral-et-civique-dans-la-classe-et-dans-l-etablissement.html" TargetMode="External"/><Relationship Id="rId34" Type="http://schemas.openxmlformats.org/officeDocument/2006/relationships/hyperlink" Target="http://www.education.gouv.fr/pid285/bulletin_officiel.html?cid_bo=94708" TargetMode="External"/><Relationship Id="rId42" Type="http://schemas.openxmlformats.org/officeDocument/2006/relationships/hyperlink" Target="https://www.legifrance.gouv.fr/affichCode.do;jsessionid=E46A207AA50F3DDBAD4D0E01CB5C59D0.tpdila13v_2?idSectionTA=LEGISCTA000020743448&amp;cidTexte=LEGITEXT000006071191&amp;dateTexte=20160920" TargetMode="External"/><Relationship Id="rId47" Type="http://schemas.openxmlformats.org/officeDocument/2006/relationships/hyperlink" Target="http://www.education.gouv.fr/bo/2004/29/MENE0401599C.htm" TargetMode="External"/><Relationship Id="rId50" Type="http://schemas.openxmlformats.org/officeDocument/2006/relationships/fontTable" Target="fontTable.xml"/><Relationship Id="rId7" Type="http://schemas.openxmlformats.org/officeDocument/2006/relationships/hyperlink" Target="http://eduscol.education.fr/cid107463/le-parcours-citoyen-eleve.html" TargetMode="External"/><Relationship Id="rId12" Type="http://schemas.openxmlformats.org/officeDocument/2006/relationships/hyperlink" Target="http://www.nonauharcelement.education.gouv.fr/" TargetMode="External"/><Relationship Id="rId17" Type="http://schemas.openxmlformats.org/officeDocument/2006/relationships/hyperlink" Target="http://eduscol.education.fr/pid23340/memoire-et-histoire.html" TargetMode="External"/><Relationship Id="rId25" Type="http://schemas.openxmlformats.org/officeDocument/2006/relationships/hyperlink" Target="https://www.reseau-canope.fr/les-valeurs-de-la-republique.html" TargetMode="External"/><Relationship Id="rId33" Type="http://schemas.openxmlformats.org/officeDocument/2006/relationships/hyperlink" Target="http://www.education.gouv.fr/pid285/bulletin_officiel.html?cid_bo=94753" TargetMode="External"/><Relationship Id="rId38" Type="http://schemas.openxmlformats.org/officeDocument/2006/relationships/hyperlink" Target="https://www.legifrance.gouv.fr/affichCodeArticle.do?cidTexte=LEGITEXT000006071191&amp;idArticle=LEGIARTI000006525120" TargetMode="External"/><Relationship Id="rId46" Type="http://schemas.openxmlformats.org/officeDocument/2006/relationships/hyperlink" Target="http://www.education.gouv.fr/cid52841/mene1019771c.html" TargetMode="External"/><Relationship Id="rId2" Type="http://schemas.openxmlformats.org/officeDocument/2006/relationships/styles" Target="styles.xml"/><Relationship Id="rId16" Type="http://schemas.openxmlformats.org/officeDocument/2006/relationships/hyperlink" Target="http://eduscol.education.fr/pid25595/education-a-la-defense.html" TargetMode="External"/><Relationship Id="rId20" Type="http://schemas.openxmlformats.org/officeDocument/2006/relationships/hyperlink" Target="http://www.education.gouv.fr/reserve-citoyenne/cid94074/la-reserve-citoyenne.html" TargetMode="External"/><Relationship Id="rId29" Type="http://schemas.openxmlformats.org/officeDocument/2006/relationships/hyperlink" Target="http://www.education.gouv.fr/cid101358/le-service-civique-dans-l-education-nationale.html" TargetMode="External"/><Relationship Id="rId41" Type="http://schemas.openxmlformats.org/officeDocument/2006/relationships/hyperlink" Target="https://www.legifrance.gouv.fr/affichCodeArticle.do?cidTexte=LEGITEXT000006071191&amp;idArticle=LEGIARTI000020663054&amp;dateTexte=&amp;categorieLien=cid" TargetMode="External"/><Relationship Id="rId1" Type="http://schemas.openxmlformats.org/officeDocument/2006/relationships/numbering" Target="numbering.xml"/><Relationship Id="rId6" Type="http://schemas.openxmlformats.org/officeDocument/2006/relationships/hyperlink" Target="http://eduscol.education.fr/cid107463/le-parcours-citoyen-eleve.html" TargetMode="External"/><Relationship Id="rId11" Type="http://schemas.openxmlformats.org/officeDocument/2006/relationships/hyperlink" Target="http://eduscol.education.fr/pid23261/prevention-des-discriminations.html" TargetMode="External"/><Relationship Id="rId24" Type="http://schemas.openxmlformats.org/officeDocument/2006/relationships/hyperlink" Target="http://eduscol.education.fr/cid46702/les-valeurs-republique.html" TargetMode="External"/><Relationship Id="rId32" Type="http://schemas.openxmlformats.org/officeDocument/2006/relationships/hyperlink" Target="http://www.education.gouv.fr/pid285/bulletin_officiel.html?cid_bo=103533" TargetMode="External"/><Relationship Id="rId37" Type="http://schemas.openxmlformats.org/officeDocument/2006/relationships/hyperlink" Target="http://www.education.gouv.fr/pid25535/bulletin_officiel.html?cid_bo=90243" TargetMode="External"/><Relationship Id="rId40" Type="http://schemas.openxmlformats.org/officeDocument/2006/relationships/hyperlink" Target="https://www.legifrance.gouv.fr/affichTexteArticle.do;jsessionid=BE8E90C9BB37730119CD1FDFD953FC78.tpdila12v_2?idArticle=LEGIARTI000024413185&amp;cidTexte=LEGITEXT000006069570&amp;dateTexte=20120710" TargetMode="External"/><Relationship Id="rId45" Type="http://schemas.openxmlformats.org/officeDocument/2006/relationships/hyperlink" Target="http://www.education.gouv.fr/pid285/bulletin_officiel.html?cid_bo=57068" TargetMode="External"/><Relationship Id="rId5" Type="http://schemas.openxmlformats.org/officeDocument/2006/relationships/hyperlink" Target="http://eduscol.education.fr/cid107463/le-parcours-citoyen-eleve.html" TargetMode="External"/><Relationship Id="rId15" Type="http://schemas.openxmlformats.org/officeDocument/2006/relationships/hyperlink" Target="http://eduscol.education.fr/pid29737/education-aux-medias-et-a-l-information.html" TargetMode="External"/><Relationship Id="rId23" Type="http://schemas.openxmlformats.org/officeDocument/2006/relationships/hyperlink" Target="http://eduscol.education.fr/cid47920/programme-previsionnel-des-actions-educatives.html" TargetMode="External"/><Relationship Id="rId28" Type="http://schemas.openxmlformats.org/officeDocument/2006/relationships/hyperlink" Target="http://www.education.gouv.fr/vie-lyceenne/pid29865/vie-lyceenne.html" TargetMode="External"/><Relationship Id="rId36" Type="http://schemas.openxmlformats.org/officeDocument/2006/relationships/hyperlink" Target="http://www.education.gouv.fr/pid25535/bulletin_officiel.html?cid_bo=90158" TargetMode="External"/><Relationship Id="rId49" Type="http://schemas.openxmlformats.org/officeDocument/2006/relationships/hyperlink" Target="http://www.education.gouv.fr/cid52840/mene1020118c.html" TargetMode="External"/><Relationship Id="rId10" Type="http://schemas.openxmlformats.org/officeDocument/2006/relationships/hyperlink" Target="http://eduscol.education.fr/cid46856/les-enjeux-egalite-filles-garcons.html" TargetMode="External"/><Relationship Id="rId19" Type="http://schemas.openxmlformats.org/officeDocument/2006/relationships/hyperlink" Target="http://pedt.education.gouv.fr/" TargetMode="External"/><Relationship Id="rId31" Type="http://schemas.openxmlformats.org/officeDocument/2006/relationships/hyperlink" Target="http://www.education.gouv.fr/pid285/bulletin_officiel.html?cid_bo=87834" TargetMode="External"/><Relationship Id="rId44" Type="http://schemas.openxmlformats.org/officeDocument/2006/relationships/hyperlink" Target="https://www.legifrance.gouv.fr/affichCodeArticle.do?cidTexte=LEGITEXT000006071191&amp;idArticle=LEGIARTI000020743436" TargetMode="External"/><Relationship Id="rId4" Type="http://schemas.openxmlformats.org/officeDocument/2006/relationships/webSettings" Target="webSettings.xml"/><Relationship Id="rId9" Type="http://schemas.openxmlformats.org/officeDocument/2006/relationships/hyperlink" Target="http://eduscol.education.fr/pid23591/laicite-principe-pedagogie.html" TargetMode="External"/><Relationship Id="rId14" Type="http://schemas.openxmlformats.org/officeDocument/2006/relationships/hyperlink" Target="http://eduscol.education.fr/pid23360/education-au-developpement-durable.html" TargetMode="External"/><Relationship Id="rId22" Type="http://schemas.openxmlformats.org/officeDocument/2006/relationships/hyperlink" Target="http://eduscol.education.fr/pid29737/education-aux-medias-et-a-l-information.html" TargetMode="External"/><Relationship Id="rId27" Type="http://schemas.openxmlformats.org/officeDocument/2006/relationships/hyperlink" Target="http://www.clemi.org/fr/" TargetMode="External"/><Relationship Id="rId30" Type="http://schemas.openxmlformats.org/officeDocument/2006/relationships/hyperlink" Target="https://www.legifrance.gouv.fr/affichTexte.do?cidTexte=JORFTEXT000027677984&amp;categorieLien=id" TargetMode="External"/><Relationship Id="rId35" Type="http://schemas.openxmlformats.org/officeDocument/2006/relationships/hyperlink" Target="http://www.education.gouv.fr/pid285/bulletin_officiel.html?cid_bo=94717" TargetMode="External"/><Relationship Id="rId43" Type="http://schemas.openxmlformats.org/officeDocument/2006/relationships/hyperlink" Target="http://www.education.gouv.fr/bo/BoAnnexes/2002/7/7.pdf" TargetMode="External"/><Relationship Id="rId48" Type="http://schemas.openxmlformats.org/officeDocument/2006/relationships/hyperlink" Target="http://www.education.gouv.fr/cid50474/mene1002839c.html" TargetMode="External"/><Relationship Id="rId8" Type="http://schemas.openxmlformats.org/officeDocument/2006/relationships/hyperlink" Target="http://eduscol.education.fr/cid46702/les-valeurs-republique.html" TargetMode="Externa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2278</Words>
  <Characters>12530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Sauvezie</dc:creator>
  <cp:keywords/>
  <dc:description/>
  <cp:lastModifiedBy>Eric Sauvezie</cp:lastModifiedBy>
  <cp:revision>2</cp:revision>
  <dcterms:created xsi:type="dcterms:W3CDTF">2017-03-13T13:17:00Z</dcterms:created>
  <dcterms:modified xsi:type="dcterms:W3CDTF">2017-03-13T13:21:00Z</dcterms:modified>
</cp:coreProperties>
</file>