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86" w:type="dxa"/>
        <w:tblInd w:w="55" w:type="dxa"/>
        <w:tblCellMar>
          <w:left w:w="70" w:type="dxa"/>
          <w:right w:w="70" w:type="dxa"/>
        </w:tblCellMar>
        <w:tblLook w:val="04A0" w:firstRow="1" w:lastRow="0" w:firstColumn="1" w:lastColumn="0" w:noHBand="0" w:noVBand="1"/>
      </w:tblPr>
      <w:tblGrid>
        <w:gridCol w:w="11214"/>
        <w:gridCol w:w="1559"/>
        <w:gridCol w:w="1417"/>
        <w:gridCol w:w="1396"/>
      </w:tblGrid>
      <w:tr w:rsidR="00553AAC" w:rsidRPr="00C12CB7" w:rsidTr="005666E3">
        <w:trPr>
          <w:trHeight w:val="300"/>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AAC" w:rsidRPr="00C12CB7" w:rsidRDefault="006E5B8E" w:rsidP="00553AAC">
            <w:pPr>
              <w:spacing w:after="0" w:line="240" w:lineRule="auto"/>
              <w:rPr>
                <w:rFonts w:eastAsia="Times New Roman" w:cs="Times New Roman"/>
                <w:color w:val="000000"/>
                <w:lang w:eastAsia="fr-FR"/>
              </w:rPr>
            </w:pPr>
            <w:bookmarkStart w:id="0" w:name="_GoBack"/>
            <w:bookmarkEnd w:id="0"/>
            <w:r w:rsidRPr="00C12CB7">
              <w:rPr>
                <w:rFonts w:eastAsia="Times New Roman" w:cs="Times New Roman"/>
                <w:color w:val="000000"/>
                <w:lang w:eastAsia="fr-FR"/>
              </w:rPr>
              <w:t>Circonscription d’Ussel  - Juin 2016</w:t>
            </w:r>
          </w:p>
        </w:tc>
      </w:tr>
      <w:tr w:rsidR="00553AAC" w:rsidRPr="00C12CB7" w:rsidTr="005666E3">
        <w:trPr>
          <w:trHeight w:val="660"/>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                         </w:t>
            </w:r>
            <w:r w:rsidR="002566A2" w:rsidRPr="00C12CB7">
              <w:rPr>
                <w:rFonts w:eastAsia="Times New Roman" w:cs="Times New Roman"/>
                <w:b/>
                <w:bCs/>
                <w:color w:val="000000"/>
                <w:lang w:eastAsia="fr-FR"/>
              </w:rPr>
              <w:t xml:space="preserve">              </w:t>
            </w:r>
            <w:r w:rsidRPr="00C12CB7">
              <w:rPr>
                <w:rFonts w:eastAsia="Times New Roman" w:cs="Times New Roman"/>
                <w:b/>
                <w:bCs/>
                <w:color w:val="000000"/>
                <w:sz w:val="24"/>
                <w:szCs w:val="24"/>
                <w:lang w:eastAsia="fr-FR"/>
              </w:rPr>
              <w:t xml:space="preserve">PROGRAMMATIONS CYCLE 3 </w:t>
            </w:r>
            <w:r w:rsidR="00C12CB7" w:rsidRPr="00C12CB7">
              <w:rPr>
                <w:rFonts w:eastAsia="Times New Roman" w:cs="Times New Roman"/>
                <w:b/>
                <w:bCs/>
                <w:color w:val="000000"/>
                <w:sz w:val="24"/>
                <w:szCs w:val="24"/>
                <w:lang w:eastAsia="fr-FR"/>
              </w:rPr>
              <w:t>DE CONSOLIDATION -</w:t>
            </w:r>
            <w:r w:rsidRPr="00C12CB7">
              <w:rPr>
                <w:rFonts w:eastAsia="Times New Roman" w:cs="Times New Roman"/>
                <w:b/>
                <w:bCs/>
                <w:color w:val="000000"/>
                <w:sz w:val="24"/>
                <w:szCs w:val="24"/>
                <w:lang w:eastAsia="fr-FR"/>
              </w:rPr>
              <w:t xml:space="preserve"> Etude la langue (grammaire, orthographe, conjugaison</w:t>
            </w:r>
            <w:r w:rsidR="006E5B8E" w:rsidRPr="00C12CB7">
              <w:rPr>
                <w:rFonts w:eastAsia="Times New Roman" w:cs="Times New Roman"/>
                <w:b/>
                <w:bCs/>
                <w:color w:val="000000"/>
                <w:sz w:val="24"/>
                <w:szCs w:val="24"/>
                <w:lang w:eastAsia="fr-FR"/>
              </w:rPr>
              <w:t>, vocabulaire</w:t>
            </w:r>
            <w:r w:rsidRPr="00C12CB7">
              <w:rPr>
                <w:rFonts w:eastAsia="Times New Roman" w:cs="Times New Roman"/>
                <w:b/>
                <w:bCs/>
                <w:color w:val="000000"/>
                <w:sz w:val="24"/>
                <w:szCs w:val="24"/>
                <w:lang w:eastAsia="fr-FR"/>
              </w:rPr>
              <w:t>)</w:t>
            </w:r>
            <w:r w:rsidRPr="00C12CB7">
              <w:rPr>
                <w:rFonts w:eastAsia="Times New Roman" w:cs="Times New Roman"/>
                <w:b/>
                <w:bCs/>
                <w:color w:val="000000"/>
                <w:lang w:eastAsia="fr-FR"/>
              </w:rPr>
              <w:br/>
              <w:t xml:space="preserve">                                                                                                                          Programmes 2016</w:t>
            </w:r>
          </w:p>
        </w:tc>
      </w:tr>
      <w:tr w:rsidR="00CF5D8D" w:rsidRPr="00C12CB7" w:rsidTr="005666E3">
        <w:trPr>
          <w:trHeight w:val="998"/>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hideMark/>
          </w:tcPr>
          <w:p w:rsidR="00CF5D8D" w:rsidRDefault="00CF5D8D" w:rsidP="00CF5D8D">
            <w:pPr>
              <w:spacing w:after="0" w:line="240" w:lineRule="auto"/>
              <w:jc w:val="both"/>
              <w:rPr>
                <w:rFonts w:ascii="Calibri" w:eastAsia="Calibri" w:hAnsi="Calibri" w:cs="Times New Roman"/>
                <w:b/>
                <w:szCs w:val="20"/>
              </w:rPr>
            </w:pPr>
            <w:r>
              <w:rPr>
                <w:rFonts w:ascii="Calibri" w:eastAsia="Calibri" w:hAnsi="Calibri" w:cs="Times New Roman"/>
                <w:b/>
                <w:szCs w:val="20"/>
              </w:rPr>
              <w:t>Cette programmation a été réalisée par les enseignants du cycle concerné de l’école Jean Jaurès d’Ussel en Juin 2016.</w:t>
            </w:r>
            <w:r w:rsidR="009B31BE">
              <w:rPr>
                <w:rFonts w:ascii="Calibri" w:eastAsia="Calibri" w:hAnsi="Calibri" w:cs="Times New Roman"/>
                <w:b/>
                <w:szCs w:val="20"/>
              </w:rPr>
              <w:t xml:space="preserve"> La mise au point a été coordonnée et finalisée par Sylvie </w:t>
            </w:r>
            <w:proofErr w:type="spellStart"/>
            <w:r w:rsidR="009B31BE">
              <w:rPr>
                <w:rFonts w:ascii="Calibri" w:eastAsia="Calibri" w:hAnsi="Calibri" w:cs="Times New Roman"/>
                <w:b/>
                <w:szCs w:val="20"/>
              </w:rPr>
              <w:t>Coudert</w:t>
            </w:r>
            <w:proofErr w:type="spellEnd"/>
            <w:r w:rsidR="009B31BE">
              <w:rPr>
                <w:rFonts w:ascii="Calibri" w:eastAsia="Calibri" w:hAnsi="Calibri" w:cs="Times New Roman"/>
                <w:b/>
                <w:szCs w:val="20"/>
              </w:rPr>
              <w:t xml:space="preserve"> (directrice) et Gérard Neuville (conseiller pédagogique).</w:t>
            </w:r>
          </w:p>
          <w:p w:rsidR="00CF5D8D" w:rsidRDefault="00CF5D8D" w:rsidP="00CF5D8D">
            <w:pPr>
              <w:spacing w:after="0" w:line="240" w:lineRule="auto"/>
              <w:rPr>
                <w:b/>
                <w:szCs w:val="20"/>
              </w:rPr>
            </w:pPr>
            <w:r>
              <w:rPr>
                <w:rFonts w:ascii="Calibri" w:eastAsia="Calibri" w:hAnsi="Calibri" w:cs="Times New Roman"/>
                <w:b/>
                <w:szCs w:val="20"/>
              </w:rPr>
              <w:t xml:space="preserve">C’est un </w:t>
            </w:r>
            <w:r>
              <w:rPr>
                <w:rFonts w:ascii="Calibri" w:eastAsia="Calibri" w:hAnsi="Calibri" w:cs="Times New Roman"/>
                <w:b/>
                <w:szCs w:val="20"/>
                <w:highlight w:val="yellow"/>
              </w:rPr>
              <w:t>DOCUMENT DE TRAVAIL</w:t>
            </w:r>
            <w:r>
              <w:rPr>
                <w:rFonts w:ascii="Calibri" w:eastAsia="Calibri" w:hAnsi="Calibri" w:cs="Times New Roman"/>
                <w:b/>
                <w:szCs w:val="20"/>
              </w:rPr>
              <w:t xml:space="preserve"> sur lequel chaque école peut s’appuyer pour programmer les enseignements</w:t>
            </w:r>
            <w:r>
              <w:rPr>
                <w:b/>
                <w:szCs w:val="20"/>
              </w:rPr>
              <w:t xml:space="preserve"> dès la rentrée 2016.</w:t>
            </w:r>
          </w:p>
          <w:p w:rsidR="00CF5D8D" w:rsidRDefault="00CF5D8D" w:rsidP="00CF5D8D">
            <w:pPr>
              <w:spacing w:after="0" w:line="240" w:lineRule="auto"/>
              <w:rPr>
                <w:b/>
                <w:szCs w:val="20"/>
              </w:rPr>
            </w:pPr>
            <w:r>
              <w:rPr>
                <w:rFonts w:ascii="Calibri" w:eastAsia="Calibri" w:hAnsi="Calibri" w:cs="Times New Roman"/>
                <w:b/>
                <w:szCs w:val="20"/>
              </w:rPr>
              <w:t xml:space="preserve">Il est susceptible d’évoluer en fonction des ressources d’accompagnement des programmes qui seront publiées sur </w:t>
            </w:r>
            <w:proofErr w:type="spellStart"/>
            <w:r>
              <w:rPr>
                <w:rFonts w:ascii="Calibri" w:eastAsia="Calibri" w:hAnsi="Calibri" w:cs="Times New Roman"/>
                <w:b/>
                <w:szCs w:val="20"/>
              </w:rPr>
              <w:t>Eduscol</w:t>
            </w:r>
            <w:proofErr w:type="spellEnd"/>
            <w:r>
              <w:rPr>
                <w:rFonts w:ascii="Calibri" w:eastAsia="Calibri" w:hAnsi="Calibri" w:cs="Times New Roman"/>
                <w:b/>
                <w:szCs w:val="20"/>
              </w:rPr>
              <w:t xml:space="preserve"> au cours de l’année scolaire 2016/2017.</w:t>
            </w:r>
          </w:p>
          <w:p w:rsidR="00CF5D8D" w:rsidRPr="00C12CB7" w:rsidRDefault="00CF5D8D" w:rsidP="00CF5D8D">
            <w:pPr>
              <w:spacing w:after="0" w:line="240" w:lineRule="auto"/>
              <w:rPr>
                <w:rFonts w:eastAsia="Times New Roman" w:cs="Times New Roman"/>
                <w:b/>
                <w:bCs/>
                <w:color w:val="000000"/>
                <w:lang w:eastAsia="fr-FR"/>
              </w:rPr>
            </w:pPr>
            <w:r>
              <w:rPr>
                <w:b/>
                <w:szCs w:val="20"/>
              </w:rPr>
              <w:t>Il servira également de document de travail lors des liaisons école/collège prévues au PDF 2016/2017 et qui concerneront enseignants de CM1, CM2 et 6</w:t>
            </w:r>
            <w:r w:rsidRPr="00CF5D8D">
              <w:rPr>
                <w:b/>
                <w:szCs w:val="20"/>
                <w:vertAlign w:val="superscript"/>
              </w:rPr>
              <w:t>ème</w:t>
            </w:r>
            <w:r>
              <w:rPr>
                <w:b/>
                <w:szCs w:val="20"/>
              </w:rPr>
              <w:t>.</w:t>
            </w:r>
          </w:p>
        </w:tc>
      </w:tr>
      <w:tr w:rsidR="00553AAC" w:rsidRPr="00C12CB7" w:rsidTr="005666E3">
        <w:trPr>
          <w:trHeight w:val="1440"/>
        </w:trPr>
        <w:tc>
          <w:tcPr>
            <w:tcW w:w="15586" w:type="dxa"/>
            <w:gridSpan w:val="4"/>
            <w:tcBorders>
              <w:top w:val="single" w:sz="4" w:space="0" w:color="auto"/>
              <w:left w:val="single" w:sz="4" w:space="0" w:color="auto"/>
              <w:bottom w:val="single" w:sz="4" w:space="0" w:color="auto"/>
              <w:right w:val="single" w:sz="4" w:space="0" w:color="auto"/>
            </w:tcBorders>
            <w:shd w:val="clear" w:color="000000" w:fill="9BC2E6"/>
            <w:vAlign w:val="bottom"/>
            <w:hideMark/>
          </w:tcPr>
          <w:p w:rsidR="00553AAC" w:rsidRPr="00C12CB7" w:rsidRDefault="00553AAC" w:rsidP="00553AAC">
            <w:pPr>
              <w:spacing w:after="240" w:line="240" w:lineRule="auto"/>
              <w:rPr>
                <w:rFonts w:eastAsia="Times New Roman" w:cs="Times New Roman"/>
                <w:color w:val="000000"/>
                <w:lang w:eastAsia="fr-FR"/>
              </w:rPr>
            </w:pPr>
            <w:r w:rsidRPr="00C12CB7">
              <w:rPr>
                <w:rFonts w:eastAsia="Times New Roman" w:cs="Times New Roman"/>
                <w:b/>
                <w:bCs/>
                <w:color w:val="000000"/>
                <w:lang w:eastAsia="fr-FR"/>
              </w:rPr>
              <w:t>Attendus de fin de cycle</w:t>
            </w:r>
            <w:r w:rsidRPr="00C12CB7">
              <w:rPr>
                <w:rFonts w:eastAsia="Times New Roman" w:cs="Times New Roman"/>
                <w:color w:val="000000"/>
                <w:lang w:eastAsia="fr-FR"/>
              </w:rPr>
              <w:br/>
              <w:t>-En rédaction de textes dans des contextes variés, maitriser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w:t>
            </w:r>
            <w:r w:rsidR="00794EF9" w:rsidRPr="00C12CB7">
              <w:rPr>
                <w:rFonts w:eastAsia="Times New Roman" w:cs="Times New Roman"/>
                <w:color w:val="000000"/>
                <w:lang w:eastAsia="fr-FR"/>
              </w:rPr>
              <w:t>ut du sujet.</w:t>
            </w:r>
            <w:r w:rsidR="00794EF9" w:rsidRPr="00C12CB7">
              <w:rPr>
                <w:rFonts w:eastAsia="Times New Roman" w:cs="Times New Roman"/>
                <w:color w:val="000000"/>
                <w:lang w:eastAsia="fr-FR"/>
              </w:rPr>
              <w:br/>
              <w:t>-Raisonner pour an</w:t>
            </w:r>
            <w:r w:rsidRPr="00C12CB7">
              <w:rPr>
                <w:rFonts w:eastAsia="Times New Roman" w:cs="Times New Roman"/>
                <w:color w:val="000000"/>
                <w:lang w:eastAsia="fr-FR"/>
              </w:rPr>
              <w:t>alyser le sens des mots en contexte et en prenant</w:t>
            </w:r>
            <w:r w:rsidR="00794EF9" w:rsidRPr="00C12CB7">
              <w:rPr>
                <w:rFonts w:eastAsia="Times New Roman" w:cs="Times New Roman"/>
                <w:color w:val="000000"/>
                <w:lang w:eastAsia="fr-FR"/>
              </w:rPr>
              <w:t xml:space="preserve"> appui sur  la morphologie.</w:t>
            </w:r>
          </w:p>
        </w:tc>
      </w:tr>
      <w:tr w:rsidR="00553AAC" w:rsidRPr="00C12CB7" w:rsidTr="005666E3">
        <w:trPr>
          <w:trHeight w:val="1600"/>
        </w:trPr>
        <w:tc>
          <w:tcPr>
            <w:tcW w:w="15586" w:type="dxa"/>
            <w:gridSpan w:val="4"/>
            <w:tcBorders>
              <w:top w:val="single" w:sz="4" w:space="0" w:color="auto"/>
              <w:left w:val="single" w:sz="4" w:space="0" w:color="auto"/>
              <w:bottom w:val="single" w:sz="4" w:space="0" w:color="auto"/>
              <w:right w:val="single" w:sz="4" w:space="0" w:color="auto"/>
            </w:tcBorders>
            <w:shd w:val="clear" w:color="000000" w:fill="F8CBAD"/>
            <w:vAlign w:val="bottom"/>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Méthodologie </w:t>
            </w:r>
            <w:r w:rsidRPr="00C12CB7">
              <w:rPr>
                <w:rFonts w:eastAsia="Times New Roman" w:cs="Times New Roman"/>
                <w:b/>
                <w:bCs/>
                <w:i/>
                <w:iCs/>
                <w:color w:val="000000"/>
                <w:lang w:eastAsia="fr-FR"/>
              </w:rPr>
              <w:t>(en lien avec lecture et écriture)</w:t>
            </w:r>
            <w:r w:rsidRPr="00C12CB7">
              <w:rPr>
                <w:rFonts w:eastAsia="Times New Roman" w:cs="Times New Roman"/>
                <w:color w:val="000000"/>
                <w:lang w:eastAsia="fr-FR"/>
              </w:rPr>
              <w:br/>
              <w:t>-Observer dans le texte, classer, rechercher pour réaliser des catégories à mémoriser pour utiliser à l'écrit,</w:t>
            </w:r>
            <w:r w:rsidRPr="00C12CB7">
              <w:rPr>
                <w:rFonts w:eastAsia="Times New Roman" w:cs="Times New Roman"/>
                <w:color w:val="000000"/>
                <w:lang w:eastAsia="fr-FR"/>
              </w:rPr>
              <w:br/>
              <w:t>-Construire des outils communs au sein du cycle pour pouvoir « revenir » régulièrement sur les différentes notions (cahier ou carnet de listes de mots, cahier de leçons),</w:t>
            </w:r>
            <w:r w:rsidRPr="00C12CB7">
              <w:rPr>
                <w:rFonts w:eastAsia="Times New Roman" w:cs="Times New Roman"/>
                <w:color w:val="000000"/>
                <w:lang w:eastAsia="fr-FR"/>
              </w:rPr>
              <w:br/>
              <w:t>-Utiliser régulièrement (voire quotidiennement) les notions en situation d’écriture (phrase du jour, courts textes) et non de manière détachée.</w:t>
            </w:r>
            <w:r w:rsidRPr="00C12CB7">
              <w:rPr>
                <w:rFonts w:eastAsia="Times New Roman" w:cs="Times New Roman"/>
                <w:color w:val="000000"/>
                <w:lang w:eastAsia="fr-FR"/>
              </w:rPr>
              <w:br/>
            </w:r>
            <w:r w:rsidRPr="00C12CB7">
              <w:rPr>
                <w:rFonts w:eastAsia="Times New Roman" w:cs="Times New Roman"/>
                <w:b/>
                <w:bCs/>
                <w:color w:val="000000"/>
                <w:lang w:eastAsia="fr-FR"/>
              </w:rPr>
              <w:t>Les connaissances et compétences sont découvertes dans l'écrit, mémorisées pour être réinvesties dans des situations d'écriture.</w:t>
            </w:r>
          </w:p>
          <w:p w:rsidR="00695FE5" w:rsidRPr="00C12CB7" w:rsidRDefault="00695FE5" w:rsidP="00553AAC">
            <w:pPr>
              <w:spacing w:after="0" w:line="240" w:lineRule="auto"/>
              <w:rPr>
                <w:rFonts w:eastAsia="Times New Roman" w:cs="Times New Roman"/>
                <w:color w:val="000000"/>
                <w:lang w:eastAsia="fr-FR"/>
              </w:rPr>
            </w:pPr>
          </w:p>
        </w:tc>
      </w:tr>
      <w:tr w:rsidR="00553AAC" w:rsidRPr="00C12CB7" w:rsidTr="005666E3">
        <w:trPr>
          <w:trHeight w:val="600"/>
        </w:trPr>
        <w:tc>
          <w:tcPr>
            <w:tcW w:w="15586" w:type="dxa"/>
            <w:gridSpan w:val="4"/>
            <w:tcBorders>
              <w:top w:val="single" w:sz="4" w:space="0" w:color="auto"/>
              <w:left w:val="single" w:sz="4" w:space="0" w:color="auto"/>
              <w:bottom w:val="single" w:sz="4" w:space="0" w:color="auto"/>
              <w:right w:val="single" w:sz="4" w:space="0" w:color="000000"/>
            </w:tcBorders>
            <w:shd w:val="clear" w:color="000000" w:fill="FCE4D6"/>
            <w:vAlign w:val="bottom"/>
            <w:hideMark/>
          </w:tcPr>
          <w:p w:rsidR="00553AAC" w:rsidRPr="00C12CB7" w:rsidRDefault="00553AAC" w:rsidP="00553AAC">
            <w:pPr>
              <w:spacing w:after="0" w:line="240" w:lineRule="auto"/>
              <w:rPr>
                <w:rFonts w:eastAsia="Times New Roman" w:cs="Times New Roman"/>
                <w:lang w:eastAsia="fr-FR"/>
              </w:rPr>
            </w:pPr>
            <w:r w:rsidRPr="00C12CB7">
              <w:rPr>
                <w:rFonts w:eastAsia="Times New Roman" w:cs="Times New Roman"/>
                <w:b/>
                <w:bCs/>
                <w:lang w:eastAsia="fr-FR"/>
              </w:rPr>
              <w:t>Repères de progressivité</w:t>
            </w:r>
            <w:r w:rsidRPr="00C12CB7">
              <w:rPr>
                <w:rFonts w:eastAsia="Times New Roman" w:cs="Times New Roman"/>
                <w:lang w:eastAsia="fr-FR"/>
              </w:rPr>
              <w:br/>
              <w:t>Cf. Programmes pour le cycle 3 pages 118 à 120.</w:t>
            </w:r>
          </w:p>
          <w:p w:rsidR="00695FE5" w:rsidRPr="00C12CB7" w:rsidRDefault="00695FE5" w:rsidP="00553AAC">
            <w:pPr>
              <w:spacing w:after="0" w:line="240" w:lineRule="auto"/>
              <w:rPr>
                <w:rFonts w:eastAsia="Times New Roman" w:cs="Times New Roman"/>
                <w:lang w:eastAsia="fr-FR"/>
              </w:rPr>
            </w:pPr>
          </w:p>
        </w:tc>
      </w:tr>
      <w:tr w:rsidR="00FC51E6" w:rsidRPr="00C12CB7" w:rsidTr="005666E3">
        <w:trPr>
          <w:trHeight w:val="600"/>
        </w:trPr>
        <w:tc>
          <w:tcPr>
            <w:tcW w:w="15586"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E5E94" w:rsidRDefault="00EE5E94" w:rsidP="00EE5E94">
            <w:pPr>
              <w:spacing w:after="0" w:line="240" w:lineRule="auto"/>
              <w:jc w:val="both"/>
              <w:rPr>
                <w:b/>
              </w:rPr>
            </w:pPr>
            <w:r>
              <w:rPr>
                <w:b/>
              </w:rPr>
              <w:t>Codage du tableau :</w:t>
            </w:r>
          </w:p>
          <w:p w:rsidR="00EE5E94" w:rsidRDefault="00EE5E94" w:rsidP="00EE5E94">
            <w:pPr>
              <w:spacing w:after="0" w:line="240" w:lineRule="auto"/>
              <w:jc w:val="both"/>
              <w:rPr>
                <w:rFonts w:ascii="Calibri" w:eastAsia="Calibri" w:hAnsi="Calibri" w:cs="Times New Roman"/>
              </w:rPr>
            </w:pPr>
            <w:r w:rsidRPr="005A4680">
              <w:rPr>
                <w:rFonts w:ascii="Calibri" w:eastAsia="Calibri" w:hAnsi="Calibri" w:cs="Times New Roman"/>
                <w:b/>
              </w:rPr>
              <w:t>AS1</w:t>
            </w:r>
            <w:r w:rsidRPr="005A4680">
              <w:rPr>
                <w:rFonts w:ascii="Calibri" w:eastAsia="Calibri" w:hAnsi="Calibri" w:cs="Times New Roman"/>
              </w:rPr>
              <w:t xml:space="preserve"> correspond à la première construction de la notion à partir d’une séquence conçue par l’enseignant. Elle se conclut par une évaluation qui permet de vérifier les acquis et surtout les besoins à prendre en compte dans les séances courtes de réitérations qui suivent.</w:t>
            </w:r>
            <w:r>
              <w:rPr>
                <w:rFonts w:ascii="Calibri" w:eastAsia="Calibri" w:hAnsi="Calibri" w:cs="Times New Roman"/>
              </w:rPr>
              <w:t xml:space="preserve"> L’ensemble vise un apprentissage le plus solide possible.</w:t>
            </w:r>
          </w:p>
          <w:p w:rsidR="00EE5E94" w:rsidRDefault="00EE5E94" w:rsidP="00EE5E94">
            <w:pPr>
              <w:spacing w:after="0" w:line="240" w:lineRule="auto"/>
              <w:jc w:val="both"/>
              <w:rPr>
                <w:rFonts w:ascii="Calibri" w:eastAsia="Calibri" w:hAnsi="Calibri" w:cs="Times New Roman"/>
              </w:rPr>
            </w:pPr>
            <w:r w:rsidRPr="005A4680">
              <w:rPr>
                <w:rFonts w:ascii="Calibri" w:eastAsia="Calibri" w:hAnsi="Calibri" w:cs="Times New Roman"/>
                <w:b/>
              </w:rPr>
              <w:t>AS2</w:t>
            </w:r>
            <w:r>
              <w:rPr>
                <w:rFonts w:ascii="Calibri" w:eastAsia="Calibri" w:hAnsi="Calibri" w:cs="Times New Roman"/>
              </w:rPr>
              <w:t xml:space="preserve"> correspond à une nouvelle séquence d’apprentissage qui, en s’appuyant sur les premiers acquis, renforce, approfondit, élargit la maitrise de la notion. Des séances courtes doivent renforcer la maitrise du savoir. Elle vise un apprentissage définitif.</w:t>
            </w:r>
          </w:p>
          <w:p w:rsidR="00FC51E6" w:rsidRPr="00C12CB7" w:rsidRDefault="00EE5E94" w:rsidP="00EE5E94">
            <w:pPr>
              <w:spacing w:after="0" w:line="240" w:lineRule="auto"/>
              <w:rPr>
                <w:rFonts w:eastAsia="Times New Roman" w:cs="Times New Roman"/>
                <w:b/>
                <w:bCs/>
                <w:lang w:eastAsia="fr-FR"/>
              </w:rPr>
            </w:pPr>
            <w:r w:rsidRPr="005A4680">
              <w:rPr>
                <w:rFonts w:ascii="Calibri" w:eastAsia="Calibri" w:hAnsi="Calibri" w:cs="Times New Roman"/>
                <w:b/>
              </w:rPr>
              <w:t>R</w:t>
            </w:r>
            <w:r>
              <w:rPr>
                <w:rFonts w:ascii="Calibri" w:eastAsia="Calibri" w:hAnsi="Calibri" w:cs="Times New Roman"/>
              </w:rPr>
              <w:t xml:space="preserve"> correspondant à des séances de renforcement et/ou de simples réitérations qui permettent d’activer le savoir.</w:t>
            </w:r>
            <w:r w:rsidR="000B1FB2">
              <w:rPr>
                <w:rFonts w:ascii="Calibri" w:eastAsia="Calibri" w:hAnsi="Calibri" w:cs="Times New Roman"/>
              </w:rPr>
              <w:t xml:space="preserve"> On ne considère pas ce temps comme un nouvel apprentissage.</w:t>
            </w:r>
          </w:p>
        </w:tc>
      </w:tr>
      <w:tr w:rsidR="00553AAC" w:rsidRPr="00C12CB7" w:rsidTr="005666E3">
        <w:trPr>
          <w:trHeight w:val="567"/>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CONNAISSANCES ET COMPETENCES ASSOCIEES</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69019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Maitriser les relations entre l'oral et l'écrit </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jc w:val="center"/>
              <w:rPr>
                <w:rFonts w:eastAsia="Times New Roman" w:cs="Times New Roman"/>
                <w:b/>
                <w:bCs/>
                <w:color w:val="000000"/>
                <w:lang w:eastAsia="fr-FR"/>
              </w:rPr>
            </w:pPr>
            <w:r w:rsidRPr="00C12CB7">
              <w:rPr>
                <w:rFonts w:eastAsia="Times New Roman" w:cs="Times New Roman"/>
                <w:b/>
                <w:bCs/>
                <w:color w:val="000000"/>
                <w:lang w:eastAsia="fr-FR"/>
              </w:rPr>
              <w:t>CM1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jc w:val="center"/>
              <w:rPr>
                <w:rFonts w:eastAsia="Times New Roman" w:cs="Times New Roman"/>
                <w:b/>
                <w:bCs/>
                <w:color w:val="000000"/>
                <w:lang w:eastAsia="fr-FR"/>
              </w:rPr>
            </w:pPr>
            <w:r w:rsidRPr="00C12CB7">
              <w:rPr>
                <w:rFonts w:eastAsia="Times New Roman" w:cs="Times New Roman"/>
                <w:b/>
                <w:bCs/>
                <w:color w:val="000000"/>
                <w:lang w:eastAsia="fr-FR"/>
              </w:rPr>
              <w:t>CM2</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jc w:val="center"/>
              <w:rPr>
                <w:rFonts w:eastAsia="Times New Roman" w:cs="Times New Roman"/>
                <w:b/>
                <w:bCs/>
                <w:color w:val="000000"/>
                <w:lang w:eastAsia="fr-FR"/>
              </w:rPr>
            </w:pPr>
            <w:r w:rsidRPr="00C12CB7">
              <w:rPr>
                <w:rFonts w:eastAsia="Times New Roman" w:cs="Times New Roman"/>
                <w:b/>
                <w:bCs/>
                <w:color w:val="000000"/>
                <w:lang w:eastAsia="fr-FR"/>
              </w:rPr>
              <w:t>6ème</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Consolid</w:t>
            </w:r>
            <w:r w:rsidR="002566A2" w:rsidRPr="00C12CB7">
              <w:rPr>
                <w:rFonts w:eastAsia="Times New Roman" w:cs="Times New Roman"/>
                <w:color w:val="000000"/>
                <w:lang w:eastAsia="fr-FR"/>
              </w:rPr>
              <w:t xml:space="preserve">er les correspondances phonèmes </w:t>
            </w:r>
            <w:r w:rsidRPr="00C12CB7">
              <w:rPr>
                <w:rFonts w:eastAsia="Times New Roman" w:cs="Times New Roman"/>
                <w:color w:val="000000"/>
                <w:lang w:eastAsia="fr-FR"/>
              </w:rPr>
              <w:t>(sons)</w:t>
            </w:r>
            <w:r w:rsidR="002566A2" w:rsidRPr="00C12CB7">
              <w:rPr>
                <w:rFonts w:eastAsia="Times New Roman" w:cs="Times New Roman"/>
                <w:color w:val="000000"/>
                <w:lang w:eastAsia="fr-FR"/>
              </w:rPr>
              <w:t xml:space="preserve"> – </w:t>
            </w:r>
            <w:r w:rsidRPr="00C12CB7">
              <w:rPr>
                <w:rFonts w:eastAsia="Times New Roman" w:cs="Times New Roman"/>
                <w:color w:val="000000"/>
                <w:lang w:eastAsia="fr-FR"/>
              </w:rPr>
              <w:t>graphèmes</w:t>
            </w:r>
            <w:r w:rsidR="002566A2" w:rsidRPr="00C12CB7">
              <w:rPr>
                <w:rFonts w:eastAsia="Times New Roman" w:cs="Times New Roman"/>
                <w:color w:val="000000"/>
                <w:lang w:eastAsia="fr-FR"/>
              </w:rPr>
              <w:t xml:space="preserve"> </w:t>
            </w:r>
            <w:r w:rsidRPr="00C12CB7">
              <w:rPr>
                <w:rFonts w:eastAsia="Times New Roman" w:cs="Times New Roman"/>
                <w:color w:val="000000"/>
                <w:lang w:eastAsia="fr-FR"/>
              </w:rPr>
              <w:t>(lettres).</w:t>
            </w:r>
          </w:p>
        </w:tc>
        <w:tc>
          <w:tcPr>
            <w:tcW w:w="1559" w:type="dxa"/>
            <w:tcBorders>
              <w:top w:val="nil"/>
              <w:left w:val="nil"/>
              <w:bottom w:val="single" w:sz="4" w:space="0" w:color="auto"/>
              <w:right w:val="single" w:sz="4" w:space="0" w:color="auto"/>
            </w:tcBorders>
            <w:shd w:val="clear" w:color="auto" w:fill="auto"/>
            <w:noWrap/>
            <w:vAlign w:val="center"/>
            <w:hideMark/>
          </w:tcPr>
          <w:p w:rsidR="00933A2C" w:rsidRDefault="00FC51E6"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p w:rsidR="00553AAC" w:rsidRPr="00C12CB7" w:rsidRDefault="00EE5E94"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 xml:space="preserve"> </w:t>
            </w:r>
            <w:r w:rsidRPr="00933A2C">
              <w:rPr>
                <w:rFonts w:eastAsia="Times New Roman" w:cs="Times New Roman"/>
                <w:color w:val="000000"/>
                <w:sz w:val="18"/>
                <w:lang w:eastAsia="fr-FR"/>
              </w:rPr>
              <w:t xml:space="preserve">pour les sons difficiles (ail, </w:t>
            </w:r>
            <w:proofErr w:type="spellStart"/>
            <w:r w:rsidRPr="00933A2C">
              <w:rPr>
                <w:rFonts w:eastAsia="Times New Roman" w:cs="Times New Roman"/>
                <w:color w:val="000000"/>
                <w:sz w:val="18"/>
                <w:lang w:eastAsia="fr-FR"/>
              </w:rPr>
              <w:t>eil</w:t>
            </w:r>
            <w:proofErr w:type="spellEnd"/>
            <w:r w:rsidRPr="00933A2C">
              <w:rPr>
                <w:rFonts w:eastAsia="Times New Roman" w:cs="Times New Roman"/>
                <w:color w:val="000000"/>
                <w:sz w:val="18"/>
                <w:lang w:eastAsia="fr-FR"/>
              </w:rPr>
              <w:t xml:space="preserve">… ion, </w:t>
            </w:r>
            <w:proofErr w:type="spellStart"/>
            <w:r w:rsidRPr="00933A2C">
              <w:rPr>
                <w:rFonts w:eastAsia="Times New Roman" w:cs="Times New Roman"/>
                <w:color w:val="000000"/>
                <w:sz w:val="18"/>
                <w:lang w:eastAsia="fr-FR"/>
              </w:rPr>
              <w:t>ien</w:t>
            </w:r>
            <w:proofErr w:type="spellEnd"/>
            <w:r w:rsidRPr="00933A2C">
              <w:rPr>
                <w:rFonts w:eastAsia="Times New Roman" w:cs="Times New Roman"/>
                <w:color w:val="000000"/>
                <w:sz w:val="18"/>
                <w:lang w:eastAsia="fr-FR"/>
              </w:rPr>
              <w:t>…</w:t>
            </w:r>
            <w:r w:rsidR="00933A2C" w:rsidRPr="00933A2C">
              <w:rPr>
                <w:rFonts w:eastAsia="Times New Roman" w:cs="Times New Roman"/>
                <w:color w:val="000000"/>
                <w:sz w:val="18"/>
                <w:lang w:eastAsia="fr-FR"/>
              </w:rPr>
              <w:t>)</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Respecter la valeur des lettres en fonction des voyelles placées à proximité (s/</w:t>
            </w:r>
            <w:proofErr w:type="spellStart"/>
            <w:r w:rsidRPr="00C12CB7">
              <w:rPr>
                <w:rFonts w:eastAsia="Times New Roman" w:cs="Times New Roman"/>
                <w:color w:val="000000"/>
                <w:lang w:eastAsia="fr-FR"/>
              </w:rPr>
              <w:t>ss</w:t>
            </w:r>
            <w:proofErr w:type="spellEnd"/>
            <w:r w:rsidRPr="00C12CB7">
              <w:rPr>
                <w:rFonts w:eastAsia="Times New Roman" w:cs="Times New Roman"/>
                <w:color w:val="000000"/>
                <w:lang w:eastAsia="fr-FR"/>
              </w:rPr>
              <w:t>, c/ç, c/</w:t>
            </w:r>
            <w:proofErr w:type="spellStart"/>
            <w:r w:rsidRPr="00C12CB7">
              <w:rPr>
                <w:rFonts w:eastAsia="Times New Roman" w:cs="Times New Roman"/>
                <w:color w:val="000000"/>
                <w:lang w:eastAsia="fr-FR"/>
              </w:rPr>
              <w:t>qu</w:t>
            </w:r>
            <w:proofErr w:type="spellEnd"/>
            <w:r w:rsidRPr="00C12CB7">
              <w:rPr>
                <w:rFonts w:eastAsia="Times New Roman" w:cs="Times New Roman"/>
                <w:color w:val="000000"/>
                <w:lang w:eastAsia="fr-FR"/>
              </w:rPr>
              <w:t>, g/</w:t>
            </w:r>
            <w:proofErr w:type="spellStart"/>
            <w:r w:rsidRPr="00C12CB7">
              <w:rPr>
                <w:rFonts w:eastAsia="Times New Roman" w:cs="Times New Roman"/>
                <w:color w:val="000000"/>
                <w:lang w:eastAsia="fr-FR"/>
              </w:rPr>
              <w:t>gu</w:t>
            </w:r>
            <w:proofErr w:type="spellEnd"/>
            <w:r w:rsidRPr="00C12CB7">
              <w:rPr>
                <w:rFonts w:eastAsia="Times New Roman" w:cs="Times New Roman"/>
                <w:color w:val="000000"/>
                <w:lang w:eastAsia="fr-FR"/>
              </w:rPr>
              <w:t>/</w:t>
            </w:r>
            <w:proofErr w:type="spellStart"/>
            <w:r w:rsidRPr="00C12CB7">
              <w:rPr>
                <w:rFonts w:eastAsia="Times New Roman" w:cs="Times New Roman"/>
                <w:color w:val="000000"/>
                <w:lang w:eastAsia="fr-FR"/>
              </w:rPr>
              <w:t>ge</w:t>
            </w:r>
            <w:proofErr w:type="spellEnd"/>
            <w:r w:rsidRPr="00C12CB7">
              <w:rPr>
                <w:rFonts w:eastAsia="Times New Roman" w:cs="Times New Roman"/>
                <w:color w:val="000000"/>
                <w:lang w:eastAsia="fr-FR"/>
              </w:rPr>
              <w:t>).</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FC51E6"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 xml:space="preserve">Respecter la valeur des lettres en fonction de la consonne suivante (n devenant m devant </w:t>
            </w:r>
            <w:proofErr w:type="spellStart"/>
            <w:proofErr w:type="gramStart"/>
            <w:r w:rsidRPr="00C12CB7">
              <w:rPr>
                <w:rFonts w:eastAsia="Times New Roman" w:cs="Times New Roman"/>
                <w:color w:val="000000"/>
                <w:lang w:eastAsia="fr-FR"/>
              </w:rPr>
              <w:t>m,b</w:t>
            </w:r>
            <w:proofErr w:type="gramEnd"/>
            <w:r w:rsidRPr="00C12CB7">
              <w:rPr>
                <w:rFonts w:eastAsia="Times New Roman" w:cs="Times New Roman"/>
                <w:color w:val="000000"/>
                <w:lang w:eastAsia="fr-FR"/>
              </w:rPr>
              <w:t>,p</w:t>
            </w:r>
            <w:proofErr w:type="spellEnd"/>
            <w:r w:rsidRPr="00C12CB7">
              <w:rPr>
                <w:rFonts w:eastAsia="Times New Roman" w:cs="Times New Roman"/>
                <w:color w:val="000000"/>
                <w:lang w:eastAsia="fr-FR"/>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Simple rappel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933A2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A2C" w:rsidRPr="00C12CB7" w:rsidRDefault="00933A2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sans erreur les accents (é, è, ê).</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933A2C" w:rsidRPr="00C12CB7" w:rsidRDefault="00933A2C" w:rsidP="00933A2C">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r>
              <w:rPr>
                <w:rFonts w:eastAsia="Times New Roman" w:cs="Times New Roman"/>
                <w:color w:val="000000"/>
                <w:lang w:eastAsia="fr-FR"/>
              </w:rPr>
              <w:t xml:space="preserve"> -  vigilance dans tous les écrits</w:t>
            </w:r>
          </w:p>
        </w:tc>
      </w:tr>
      <w:tr w:rsidR="00933A2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2C" w:rsidRPr="00C12CB7" w:rsidRDefault="00933A2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des homophones grammaticaux déjà rencontrés après observation et classement (a/à, et/est, son/sont, on/ont).</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933A2C" w:rsidRPr="00C12CB7" w:rsidRDefault="00933A2C"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r>
              <w:rPr>
                <w:rFonts w:eastAsia="Times New Roman" w:cs="Times New Roman"/>
                <w:color w:val="000000"/>
                <w:lang w:eastAsia="fr-FR"/>
              </w:rPr>
              <w:t xml:space="preserve"> -  vigilance dans tous les écrits</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des homophones grammaticaux déjà rencontrés a</w:t>
            </w:r>
            <w:r w:rsidR="002566A2" w:rsidRPr="00C12CB7">
              <w:rPr>
                <w:rFonts w:eastAsia="Times New Roman" w:cs="Times New Roman"/>
                <w:color w:val="000000"/>
                <w:lang w:eastAsia="fr-FR"/>
              </w:rPr>
              <w:t xml:space="preserve">près observation et classement </w:t>
            </w:r>
            <w:r w:rsidRPr="00C12CB7">
              <w:rPr>
                <w:rFonts w:eastAsia="Times New Roman" w:cs="Times New Roman"/>
                <w:color w:val="000000"/>
                <w:lang w:eastAsia="fr-FR"/>
              </w:rPr>
              <w:t>(ses/ces, mes/mes, on/on n', ce/se, c'/s' (c'était/s'était),  ou/où, la/là/l'a/l'as.</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des homophones grammaticaux déjà rencontrés a</w:t>
            </w:r>
            <w:r w:rsidR="002566A2" w:rsidRPr="00C12CB7">
              <w:rPr>
                <w:rFonts w:eastAsia="Times New Roman" w:cs="Times New Roman"/>
                <w:color w:val="000000"/>
                <w:lang w:eastAsia="fr-FR"/>
              </w:rPr>
              <w:t>près observation et classement (</w:t>
            </w:r>
            <w:r w:rsidR="00607CE5" w:rsidRPr="00C12CB7">
              <w:rPr>
                <w:rFonts w:eastAsia="Times New Roman" w:cs="Times New Roman"/>
                <w:color w:val="000000"/>
                <w:lang w:eastAsia="fr-FR"/>
              </w:rPr>
              <w:t xml:space="preserve">on/on n', d'on/dont/donc ; sans/s'en) ; </w:t>
            </w:r>
            <w:r w:rsidRPr="00C12CB7">
              <w:rPr>
                <w:rFonts w:eastAsia="Times New Roman" w:cs="Times New Roman"/>
                <w:color w:val="000000"/>
                <w:lang w:eastAsia="fr-FR"/>
              </w:rPr>
              <w:t>quel(s)</w:t>
            </w:r>
            <w:r w:rsidR="00607CE5" w:rsidRPr="00C12CB7">
              <w:rPr>
                <w:rFonts w:eastAsia="Times New Roman" w:cs="Times New Roman"/>
                <w:color w:val="000000"/>
                <w:lang w:eastAsia="fr-FR"/>
              </w:rPr>
              <w:t>/quelle(s)/qu'elle(s</w:t>
            </w:r>
            <w:r w:rsidR="002566A2" w:rsidRPr="00C12CB7">
              <w:rPr>
                <w:rFonts w:eastAsia="Times New Roman" w:cs="Times New Roman"/>
                <w:color w:val="000000"/>
                <w:lang w:eastAsia="fr-FR"/>
              </w:rPr>
              <w:t>)</w:t>
            </w:r>
            <w:r w:rsidRPr="00C12CB7">
              <w:rPr>
                <w:rFonts w:eastAsia="Times New Roman" w:cs="Times New Roman"/>
                <w:color w:val="000000"/>
                <w:lang w:eastAsia="fr-FR"/>
              </w:rPr>
              <w:t>.</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 distinction entre leur et leurs.</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351D64"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933A2C">
              <w:rPr>
                <w:rFonts w:eastAsia="Times New Roman" w:cs="Times New Roman"/>
                <w:color w:val="000000"/>
                <w:lang w:eastAsia="fr-FR"/>
              </w:rPr>
              <w:t>1</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 pluriel des noms se terminant par s,</w:t>
            </w:r>
            <w:r w:rsidR="00FC51E6" w:rsidRPr="00C12CB7">
              <w:rPr>
                <w:rFonts w:eastAsia="Times New Roman" w:cs="Times New Roman"/>
                <w:color w:val="000000"/>
                <w:lang w:eastAsia="fr-FR"/>
              </w:rPr>
              <w:t xml:space="preserve"> </w:t>
            </w:r>
            <w:r w:rsidRPr="00C12CB7">
              <w:rPr>
                <w:rFonts w:eastAsia="Times New Roman" w:cs="Times New Roman"/>
                <w:color w:val="000000"/>
                <w:lang w:eastAsia="fr-FR"/>
              </w:rPr>
              <w:t>x,</w:t>
            </w:r>
            <w:r w:rsidR="00FC51E6" w:rsidRPr="00C12CB7">
              <w:rPr>
                <w:rFonts w:eastAsia="Times New Roman" w:cs="Times New Roman"/>
                <w:color w:val="000000"/>
                <w:lang w:eastAsia="fr-FR"/>
              </w:rPr>
              <w:t xml:space="preserve"> </w:t>
            </w:r>
            <w:r w:rsidRPr="00C12CB7">
              <w:rPr>
                <w:rFonts w:eastAsia="Times New Roman" w:cs="Times New Roman"/>
                <w:color w:val="000000"/>
                <w:lang w:eastAsia="fr-FR"/>
              </w:rPr>
              <w:t>z</w:t>
            </w:r>
            <w:r w:rsidR="002566A2" w:rsidRPr="00C12CB7">
              <w:rPr>
                <w:rFonts w:eastAsia="Times New Roman" w:cs="Times New Roman"/>
                <w:color w:val="000000"/>
                <w:lang w:eastAsia="fr-FR"/>
              </w:rPr>
              <w:t xml:space="preserve"> </w:t>
            </w:r>
            <w:r w:rsidRPr="00C12CB7">
              <w:rPr>
                <w:rFonts w:eastAsia="Times New Roman" w:cs="Times New Roman"/>
                <w:color w:val="000000"/>
                <w:lang w:eastAsia="fr-FR"/>
              </w:rPr>
              <w:t>; par al, par ou.</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 pluriel des noms se terminant par eu, par eau, le pluriel des noms en au et ail.</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sans erreur après observation et catégorisation  les marque</w:t>
            </w:r>
            <w:r w:rsidR="00607CE5" w:rsidRPr="00C12CB7">
              <w:rPr>
                <w:rFonts w:eastAsia="Times New Roman" w:cs="Times New Roman"/>
                <w:color w:val="000000"/>
                <w:lang w:eastAsia="fr-FR"/>
              </w:rPr>
              <w:t xml:space="preserve">s du pluriel et du féminin des </w:t>
            </w:r>
            <w:r w:rsidRPr="00C12CB7">
              <w:rPr>
                <w:rFonts w:eastAsia="Times New Roman" w:cs="Times New Roman"/>
                <w:color w:val="000000"/>
                <w:lang w:eastAsia="fr-FR"/>
              </w:rPr>
              <w:t>noms et adjectifs.</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69019C"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933A2C">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Accorder sans erreur l'adjectif qualificatif épithète et apposé au nom.</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69019C"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933A2C">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Accorder sans erreur l'adjectif qualificatif attribut du sujet avec le nom.</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Acquérir la structure, le sens et l'orthographe des mots. (vocabulaire, orthographe lexicale)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933A2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2C" w:rsidRPr="00C12CB7" w:rsidRDefault="00933A2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Réaliser des groupements de mots par champ lexical (ensemble des mots qui se rapportent à une même notion (ex : un lieu : jardin, maison, école, ..) en lien avec la lecture et l'écriture.</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933A2C" w:rsidRPr="00C12CB7" w:rsidRDefault="00933A2C" w:rsidP="00E23D2B">
            <w:pPr>
              <w:spacing w:after="0" w:line="240" w:lineRule="auto"/>
              <w:jc w:val="center"/>
              <w:rPr>
                <w:rFonts w:eastAsia="Times New Roman" w:cs="Times New Roman"/>
                <w:color w:val="000000"/>
                <w:lang w:eastAsia="fr-FR"/>
              </w:rPr>
            </w:pPr>
            <w:r w:rsidRPr="00933A2C">
              <w:rPr>
                <w:rFonts w:eastAsia="Times New Roman" w:cs="Times New Roman"/>
                <w:color w:val="000000"/>
                <w:sz w:val="18"/>
                <w:lang w:eastAsia="fr-FR"/>
              </w:rPr>
              <w:t>Création ou enrichissement d’un champ lexical existant dans un outil commun au cycle. Choix des champs lexicaux correspondant au projet d’écriture.</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Pr>
                <w:rFonts w:eastAsia="Times New Roman" w:cs="Times New Roman"/>
                <w:color w:val="000000"/>
                <w:lang w:eastAsia="fr-FR"/>
              </w:rPr>
              <w:t>Comprendre qu’un mot peut avoir des sens différents suivant le contexte.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 – au fil des rencontres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des catégories de mots par synonymie (mots de sens proche) en lien avec la lecture et l'écriture.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R – au fil des rencontres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à bon escient les termes appartenant aux lexiques des repères temporels, de la vie quotidienne et du travail scolaire.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p w:rsidR="00DF788A" w:rsidRDefault="00DF788A" w:rsidP="00E23D2B">
            <w:pPr>
              <w:spacing w:after="0" w:line="240" w:lineRule="auto"/>
              <w:jc w:val="center"/>
              <w:rPr>
                <w:rFonts w:eastAsia="Times New Roman" w:cs="Times New Roman"/>
                <w:color w:val="000000"/>
                <w:sz w:val="18"/>
                <w:lang w:eastAsia="fr-FR"/>
              </w:rPr>
            </w:pPr>
            <w:r>
              <w:rPr>
                <w:rFonts w:eastAsia="Times New Roman" w:cs="Times New Roman"/>
                <w:color w:val="000000"/>
                <w:lang w:eastAsia="fr-FR"/>
              </w:rPr>
              <w:t xml:space="preserve"> </w:t>
            </w:r>
            <w:r w:rsidRPr="00DF788A">
              <w:rPr>
                <w:rFonts w:eastAsia="Times New Roman" w:cs="Times New Roman"/>
                <w:color w:val="000000"/>
                <w:sz w:val="18"/>
                <w:lang w:eastAsia="fr-FR"/>
              </w:rPr>
              <w:t>(vi</w:t>
            </w:r>
            <w:r>
              <w:rPr>
                <w:rFonts w:eastAsia="Times New Roman" w:cs="Times New Roman"/>
                <w:color w:val="000000"/>
                <w:sz w:val="18"/>
                <w:lang w:eastAsia="fr-FR"/>
              </w:rPr>
              <w:t>e quotidienne, travail scolaire)</w:t>
            </w:r>
          </w:p>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sz w:val="18"/>
                <w:lang w:eastAsia="fr-FR"/>
              </w:rPr>
              <w:t>+ quand, alors, ensuite</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DF788A" w:rsidRPr="00C12CB7" w:rsidRDefault="00DF788A" w:rsidP="00E23D2B">
            <w:pPr>
              <w:spacing w:after="0" w:line="240" w:lineRule="auto"/>
              <w:jc w:val="center"/>
              <w:rPr>
                <w:rFonts w:eastAsia="Times New Roman" w:cs="Times New Roman"/>
                <w:color w:val="000000"/>
                <w:lang w:eastAsia="fr-FR"/>
              </w:rPr>
            </w:pPr>
            <w:r w:rsidRPr="00DF788A">
              <w:rPr>
                <w:rFonts w:eastAsia="Times New Roman" w:cs="Times New Roman"/>
                <w:color w:val="000000"/>
                <w:sz w:val="18"/>
                <w:lang w:eastAsia="fr-FR"/>
              </w:rPr>
              <w:t>(repères temporels : lorsque, pendant, cependant, alors que….)</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les termes exacts qui correspondent aux notions étudiées dans les différents domaines scolaires.</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DF788A" w:rsidRPr="00C12CB7" w:rsidRDefault="00DF788A" w:rsidP="00E23D2B">
            <w:pPr>
              <w:spacing w:after="0" w:line="240" w:lineRule="auto"/>
              <w:jc w:val="center"/>
              <w:rPr>
                <w:rFonts w:eastAsia="Times New Roman" w:cs="Times New Roman"/>
                <w:color w:val="000000"/>
                <w:lang w:eastAsia="fr-FR"/>
              </w:rPr>
            </w:pPr>
            <w:r w:rsidRPr="00DF788A">
              <w:rPr>
                <w:rFonts w:eastAsia="Times New Roman" w:cs="Times New Roman"/>
                <w:color w:val="000000"/>
                <w:sz w:val="14"/>
                <w:lang w:eastAsia="fr-FR"/>
              </w:rPr>
              <w:t>Apprentissage structuré du lexique pour chaque nouvelle notion</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Utiliser</w:t>
            </w:r>
            <w:r>
              <w:rPr>
                <w:rFonts w:eastAsia="Times New Roman" w:cs="Times New Roman"/>
                <w:color w:val="000000"/>
                <w:lang w:eastAsia="fr-FR"/>
              </w:rPr>
              <w:t xml:space="preserve"> à bon escient des termes affére</w:t>
            </w:r>
            <w:r w:rsidRPr="00C12CB7">
              <w:rPr>
                <w:rFonts w:eastAsia="Times New Roman" w:cs="Times New Roman"/>
                <w:color w:val="000000"/>
                <w:lang w:eastAsia="fr-FR"/>
              </w:rPr>
              <w:t>nts aux actions, sensations et jugements.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3</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Commencer à utiliser des termes renvoyant à des notions abstraites (émotions, sentiments, devoirs, droits).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3</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Savoir utiliser le dictionnaire, connaitre les abréviations, comprendre les différentes informations.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Identifier l'utilisation d'un mot ou d'une expression au sens figuré.</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R – au fil des rencontres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Identifier les différents niveaux de langue.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Regrouper des mots selon le sens de leur préfixe et connaitre ce sens.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Regrouper des mots selon le sens de leur suffixe et connaitre ce sens.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Pour un mot donné, fournir un ou plusieurs mots de la même famille.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la construction d'un mot inconnu pour le comprendre.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Comprendre le sens d'un mot grâce à son contexte.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Savoir épeler un mot, connaitre l'ordre alphabétique.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les noms et adjectifs se terminant par une consonne  muette (ex. Chant  --&gt; chanteur ; blond--&gt; blonde ;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3D7B42"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7B42" w:rsidRPr="00C12CB7" w:rsidRDefault="003D7B4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les mots déjà mémorisés et régulièrement révisés, acquérir l'orthographe de mots nouveaux notamment les mots invariables.</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3D7B42" w:rsidRPr="00C12CB7" w:rsidRDefault="003D7B42" w:rsidP="00E23D2B">
            <w:pPr>
              <w:spacing w:after="0" w:line="240" w:lineRule="auto"/>
              <w:jc w:val="center"/>
              <w:rPr>
                <w:rFonts w:eastAsia="Times New Roman" w:cs="Times New Roman"/>
                <w:color w:val="000000"/>
                <w:lang w:eastAsia="fr-FR"/>
              </w:rPr>
            </w:pPr>
            <w:proofErr w:type="spellStart"/>
            <w:r>
              <w:rPr>
                <w:rFonts w:eastAsia="Times New Roman" w:cs="Times New Roman"/>
                <w:color w:val="000000"/>
                <w:lang w:eastAsia="fr-FR"/>
              </w:rPr>
              <w:t>Cf</w:t>
            </w:r>
            <w:proofErr w:type="spellEnd"/>
            <w:r>
              <w:rPr>
                <w:rFonts w:eastAsia="Times New Roman" w:cs="Times New Roman"/>
                <w:color w:val="000000"/>
                <w:lang w:eastAsia="fr-FR"/>
              </w:rPr>
              <w:t xml:space="preserve"> programmation du CP au CM2</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Après avoir identifié cette régularité, écrire correctement  (doublement de la consonne) le début des mots commençant par</w:t>
            </w:r>
            <w:r w:rsidRPr="00C12CB7">
              <w:rPr>
                <w:rFonts w:eastAsia="Times New Roman" w:cs="Times New Roman"/>
                <w:i/>
                <w:iCs/>
                <w:color w:val="000000"/>
                <w:lang w:eastAsia="fr-FR"/>
              </w:rPr>
              <w:t xml:space="preserve"> </w:t>
            </w:r>
            <w:proofErr w:type="spellStart"/>
            <w:r w:rsidRPr="00C12CB7">
              <w:rPr>
                <w:rFonts w:eastAsia="Times New Roman" w:cs="Times New Roman"/>
                <w:i/>
                <w:iCs/>
                <w:color w:val="000000"/>
                <w:lang w:eastAsia="fr-FR"/>
              </w:rPr>
              <w:t>ap</w:t>
            </w:r>
            <w:proofErr w:type="spellEnd"/>
            <w:r w:rsidRPr="00C12CB7">
              <w:rPr>
                <w:rFonts w:eastAsia="Times New Roman" w:cs="Times New Roman"/>
                <w:i/>
                <w:iCs/>
                <w:color w:val="000000"/>
                <w:lang w:eastAsia="fr-FR"/>
              </w:rPr>
              <w:t>-</w:t>
            </w:r>
            <w:proofErr w:type="spellStart"/>
            <w:r w:rsidRPr="00C12CB7">
              <w:rPr>
                <w:rFonts w:eastAsia="Times New Roman" w:cs="Times New Roman"/>
                <w:i/>
                <w:iCs/>
                <w:color w:val="000000"/>
                <w:lang w:eastAsia="fr-FR"/>
              </w:rPr>
              <w:t>ac</w:t>
            </w:r>
            <w:proofErr w:type="spellEnd"/>
            <w:r w:rsidRPr="00C12CB7">
              <w:rPr>
                <w:rFonts w:eastAsia="Times New Roman" w:cs="Times New Roman"/>
                <w:i/>
                <w:iCs/>
                <w:color w:val="000000"/>
                <w:lang w:eastAsia="fr-FR"/>
              </w:rPr>
              <w:t>-</w:t>
            </w:r>
            <w:proofErr w:type="spellStart"/>
            <w:r w:rsidRPr="00C12CB7">
              <w:rPr>
                <w:rFonts w:eastAsia="Times New Roman" w:cs="Times New Roman"/>
                <w:i/>
                <w:iCs/>
                <w:color w:val="000000"/>
                <w:lang w:eastAsia="fr-FR"/>
              </w:rPr>
              <w:t>af</w:t>
            </w:r>
            <w:proofErr w:type="spellEnd"/>
            <w:r w:rsidRPr="00C12CB7">
              <w:rPr>
                <w:rFonts w:eastAsia="Times New Roman" w:cs="Times New Roman"/>
                <w:i/>
                <w:iCs/>
                <w:color w:val="000000"/>
                <w:lang w:eastAsia="fr-FR"/>
              </w:rPr>
              <w:t>-</w:t>
            </w:r>
            <w:proofErr w:type="spellStart"/>
            <w:r w:rsidRPr="00C12CB7">
              <w:rPr>
                <w:rFonts w:eastAsia="Times New Roman" w:cs="Times New Roman"/>
                <w:i/>
                <w:iCs/>
                <w:color w:val="000000"/>
                <w:lang w:eastAsia="fr-FR"/>
              </w:rPr>
              <w:t>ef</w:t>
            </w:r>
            <w:proofErr w:type="spellEnd"/>
            <w:r w:rsidRPr="00C12CB7">
              <w:rPr>
                <w:rFonts w:eastAsia="Times New Roman" w:cs="Times New Roman"/>
                <w:i/>
                <w:iCs/>
                <w:color w:val="000000"/>
                <w:lang w:eastAsia="fr-FR"/>
              </w:rPr>
              <w:t>-of-</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Après avoir identifié cette régularité, écrire correctement la syllabe finale des noms terminés par </w:t>
            </w:r>
            <w:proofErr w:type="spellStart"/>
            <w:r w:rsidRPr="00C12CB7">
              <w:rPr>
                <w:rFonts w:eastAsia="Times New Roman" w:cs="Times New Roman"/>
                <w:i/>
                <w:iCs/>
                <w:color w:val="000000"/>
                <w:lang w:eastAsia="fr-FR"/>
              </w:rPr>
              <w:t>ée</w:t>
            </w:r>
            <w:proofErr w:type="spellEnd"/>
            <w:r w:rsidRPr="00C12CB7">
              <w:rPr>
                <w:rFonts w:eastAsia="Times New Roman" w:cs="Times New Roman"/>
                <w:i/>
                <w:iCs/>
                <w:color w:val="000000"/>
                <w:lang w:eastAsia="fr-FR"/>
              </w:rPr>
              <w:t xml:space="preserve">, té ou </w:t>
            </w:r>
            <w:proofErr w:type="spellStart"/>
            <w:r w:rsidRPr="00C12CB7">
              <w:rPr>
                <w:rFonts w:eastAsia="Times New Roman" w:cs="Times New Roman"/>
                <w:i/>
                <w:iCs/>
                <w:color w:val="000000"/>
                <w:lang w:eastAsia="fr-FR"/>
              </w:rPr>
              <w:t>tié</w:t>
            </w:r>
            <w:proofErr w:type="spellEnd"/>
            <w:r w:rsidRPr="00C12CB7">
              <w:rPr>
                <w:rFonts w:eastAsia="Times New Roman" w:cs="Times New Roman"/>
                <w:i/>
                <w:iCs/>
                <w:color w:val="000000"/>
                <w:lang w:eastAsia="fr-FR"/>
              </w:rPr>
              <w:t>, par un e muet.</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Respecter la convention de la coupe syllabique à la ligne.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Maitriser la forme des mots en lien avec la syntaxe (orthographe grammaticale liée à la syntaxe).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Identifier les classes de mots subissant des variations et comprendre leur fonctionnement syntaxique : le nom et le verbe, le déterminant, l'adjectif, le pronom.</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vAlign w:val="center"/>
            <w:hideMark/>
          </w:tcPr>
          <w:p w:rsidR="00DF788A" w:rsidRPr="00C12CB7" w:rsidRDefault="003D7B42" w:rsidP="00E23D2B">
            <w:pPr>
              <w:spacing w:after="0" w:line="240" w:lineRule="auto"/>
              <w:jc w:val="center"/>
              <w:rPr>
                <w:rFonts w:eastAsia="Times New Roman" w:cs="Times New Roman"/>
                <w:color w:val="000000"/>
                <w:sz w:val="16"/>
                <w:szCs w:val="16"/>
                <w:lang w:eastAsia="fr-FR"/>
              </w:rPr>
            </w:pPr>
            <w:r w:rsidRPr="003D7B42">
              <w:rPr>
                <w:rFonts w:eastAsia="Times New Roman" w:cs="Times New Roman"/>
                <w:color w:val="000000"/>
                <w:sz w:val="20"/>
                <w:szCs w:val="16"/>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nil"/>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Comprendre la notion de groupe nominal.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Réaliser la chaine des accords dans le groupe nominal.</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l'accord du verbe avec son sujet (y compris pronom personnel) dans les phrases où l'ordre sujet-verbe est respecté et où le verbe est à un temps simple.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6E5B8E">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l'accord du verbe avec son sujet (y compris pour les verbes à un temps composé  et pour les sujets inversés).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Accorder l'adjectif qualificatif attribut du sujet avec le nom.</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p>
        </w:tc>
        <w:tc>
          <w:tcPr>
            <w:tcW w:w="1396" w:type="dxa"/>
            <w:tcBorders>
              <w:top w:val="nil"/>
              <w:left w:val="nil"/>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sz w:val="16"/>
                <w:szCs w:val="16"/>
                <w:lang w:eastAsia="fr-FR"/>
              </w:rPr>
            </w:pPr>
            <w:r w:rsidRPr="00C12CB7">
              <w:rPr>
                <w:rFonts w:eastAsia="Times New Roman" w:cs="Times New Roman"/>
                <w:color w:val="000000"/>
                <w:sz w:val="16"/>
                <w:szCs w:val="16"/>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Appliquer les règles de l'accord du participe passé avec être et avoir (cas du complément d'objet direct postposé, à rapprocher de l'accord de l'attribut avec le sujet).</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l'accord du verbe avec son sujet dans les phrases où le sujet est inversé et avec le sujet "qui" de 3ème personne.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2</w:t>
            </w:r>
          </w:p>
        </w:tc>
      </w:tr>
      <w:tr w:rsidR="006D2E32"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E32" w:rsidRPr="00C12CB7" w:rsidRDefault="006D2E3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Elaborer les règles de fonctionnement construites sur les régularités observées.</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Pour chaque nouvelle règle établie</w:t>
            </w:r>
          </w:p>
        </w:tc>
      </w:tr>
      <w:tr w:rsidR="006D2E32"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E32" w:rsidRPr="00C12CB7" w:rsidRDefault="006D2E3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Réécrire une phrase donnée à partir d’une modification en genre ou en nombre – accords dans le GN et sujet/verbe ;</w:t>
            </w:r>
          </w:p>
        </w:tc>
        <w:tc>
          <w:tcPr>
            <w:tcW w:w="2976" w:type="dxa"/>
            <w:gridSpan w:val="2"/>
            <w:tcBorders>
              <w:top w:val="nil"/>
              <w:left w:val="nil"/>
              <w:bottom w:val="single" w:sz="4" w:space="0" w:color="auto"/>
              <w:right w:val="single" w:sz="4" w:space="0" w:color="auto"/>
            </w:tcBorders>
            <w:shd w:val="clear" w:color="auto" w:fill="auto"/>
            <w:noWrap/>
            <w:vAlign w:val="center"/>
          </w:tcPr>
          <w:p w:rsidR="006D2E32"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Apprentissage structuré</w:t>
            </w:r>
          </w:p>
          <w:p w:rsidR="006D2E32" w:rsidRPr="006D2E32" w:rsidRDefault="006D2E32" w:rsidP="00E23D2B">
            <w:pPr>
              <w:spacing w:after="0" w:line="240" w:lineRule="auto"/>
              <w:jc w:val="center"/>
              <w:rPr>
                <w:rFonts w:eastAsia="Times New Roman" w:cs="Times New Roman"/>
                <w:color w:val="000000"/>
                <w:sz w:val="18"/>
                <w:lang w:eastAsia="fr-FR"/>
              </w:rPr>
            </w:pPr>
            <w:r w:rsidRPr="006D2E32">
              <w:rPr>
                <w:rFonts w:eastAsia="Times New Roman" w:cs="Times New Roman"/>
                <w:color w:val="000000"/>
                <w:sz w:val="18"/>
                <w:lang w:eastAsia="fr-FR"/>
              </w:rPr>
              <w:t>Pour apprendre à raisonner sur l’écrit</w:t>
            </w:r>
          </w:p>
          <w:p w:rsidR="006D2E32" w:rsidRPr="00C12CB7" w:rsidRDefault="006D2E32" w:rsidP="00E23D2B">
            <w:pPr>
              <w:spacing w:after="0" w:line="240" w:lineRule="auto"/>
              <w:jc w:val="center"/>
              <w:rPr>
                <w:rFonts w:eastAsia="Times New Roman" w:cs="Times New Roman"/>
                <w:color w:val="000000"/>
                <w:lang w:eastAsia="fr-FR"/>
              </w:rPr>
            </w:pPr>
            <w:r w:rsidRPr="006D2E32">
              <w:rPr>
                <w:rFonts w:eastAsia="Times New Roman" w:cs="Times New Roman"/>
                <w:color w:val="000000"/>
                <w:sz w:val="18"/>
                <w:lang w:eastAsia="fr-FR"/>
              </w:rPr>
              <w:t>(phrase du jour)</w:t>
            </w:r>
          </w:p>
        </w:tc>
        <w:tc>
          <w:tcPr>
            <w:tcW w:w="1396" w:type="dxa"/>
            <w:tcBorders>
              <w:top w:val="nil"/>
              <w:left w:val="nil"/>
              <w:bottom w:val="single" w:sz="4" w:space="0" w:color="auto"/>
              <w:right w:val="single" w:sz="4" w:space="0" w:color="auto"/>
            </w:tcBorders>
            <w:shd w:val="clear" w:color="auto" w:fill="auto"/>
            <w:noWrap/>
            <w:vAlign w:val="center"/>
          </w:tcPr>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Observer le fonctionnement du verbe et l'orthographier (conjugaison).</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Reconnaitre le verbe en utilisant différentes</w:t>
            </w:r>
            <w:r w:rsidR="006D2E32">
              <w:rPr>
                <w:rFonts w:eastAsia="Times New Roman" w:cs="Times New Roman"/>
                <w:color w:val="000000"/>
                <w:lang w:eastAsia="fr-FR"/>
              </w:rPr>
              <w:t xml:space="preserve"> </w:t>
            </w:r>
            <w:r w:rsidRPr="00C12CB7">
              <w:rPr>
                <w:rFonts w:eastAsia="Times New Roman" w:cs="Times New Roman"/>
                <w:color w:val="000000"/>
                <w:lang w:eastAsia="fr-FR"/>
              </w:rPr>
              <w:t xml:space="preserve"> procédures.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 lien sens-syntaxe : place et rôle du verbe.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 lien sens-syntaxe : compléments du verbe et notion de groupe verbal.</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6D2E32"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E32" w:rsidRPr="00C12CB7" w:rsidRDefault="006D2E3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Comprendre la morphologie verbale écrite en appui sur les régularités et la décomposition du verbe :  (radical-marques de temps-marques de personne).</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6D2E32"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Conjugaison</w:t>
            </w:r>
          </w:p>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Radical + terminaison</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Connaître la règle de formation des temps composés, la notion d'auxiliaire.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temps simples et temps composés.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Comprendre l'aspect verbal (valeur des temps) à travers l'emploi des verbes dans les textes lus et en production écrite ou orale (le récit au passé simple à la troisième personne, le discours au présent ou au passé composé,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6D2E32" w:rsidRPr="00C12CB7" w:rsidRDefault="006D2E32" w:rsidP="00E23D2B">
            <w:pPr>
              <w:spacing w:after="0" w:line="240" w:lineRule="auto"/>
              <w:jc w:val="center"/>
              <w:rPr>
                <w:rFonts w:eastAsia="Times New Roman" w:cs="Times New Roman"/>
                <w:color w:val="000000"/>
                <w:lang w:eastAsia="fr-FR"/>
              </w:rPr>
            </w:pPr>
            <w:r w:rsidRPr="006D2E32">
              <w:rPr>
                <w:rFonts w:eastAsia="Times New Roman" w:cs="Times New Roman"/>
                <w:color w:val="000000"/>
                <w:sz w:val="20"/>
                <w:lang w:eastAsia="fr-FR"/>
              </w:rPr>
              <w:t>Temps du récit : imparfait et passé simple</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p w:rsidR="006D2E32" w:rsidRPr="00C12CB7" w:rsidRDefault="006D2E32" w:rsidP="00E23D2B">
            <w:pPr>
              <w:spacing w:after="0" w:line="240" w:lineRule="auto"/>
              <w:jc w:val="center"/>
              <w:rPr>
                <w:rFonts w:eastAsia="Times New Roman" w:cs="Times New Roman"/>
                <w:color w:val="000000"/>
                <w:lang w:eastAsia="fr-FR"/>
              </w:rPr>
            </w:pPr>
            <w:r w:rsidRPr="006D2E32">
              <w:rPr>
                <w:rFonts w:eastAsia="Times New Roman" w:cs="Times New Roman"/>
                <w:color w:val="000000"/>
                <w:sz w:val="18"/>
                <w:lang w:eastAsia="fr-FR"/>
              </w:rPr>
              <w:t>Temps du discours : présent et passé composé</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2</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Classer les verbes en fonction des ressemblances morphologiques (en er - en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 en </w:t>
            </w:r>
            <w:proofErr w:type="spellStart"/>
            <w:r w:rsidRPr="00C12CB7">
              <w:rPr>
                <w:rFonts w:eastAsia="Times New Roman" w:cs="Times New Roman"/>
                <w:color w:val="000000"/>
                <w:lang w:eastAsia="fr-FR"/>
              </w:rPr>
              <w:t>dre</w:t>
            </w:r>
            <w:proofErr w:type="spellEnd"/>
            <w:r w:rsidRPr="00C12CB7">
              <w:rPr>
                <w:rFonts w:eastAsia="Times New Roman" w:cs="Times New Roman"/>
                <w:color w:val="000000"/>
                <w:lang w:eastAsia="fr-FR"/>
              </w:rPr>
              <w:t xml:space="preserve"> - </w:t>
            </w:r>
            <w:proofErr w:type="spellStart"/>
            <w:r w:rsidRPr="00C12CB7">
              <w:rPr>
                <w:rFonts w:eastAsia="Times New Roman" w:cs="Times New Roman"/>
                <w:color w:val="000000"/>
                <w:lang w:eastAsia="fr-FR"/>
              </w:rPr>
              <w:t>oir</w:t>
            </w:r>
            <w:proofErr w:type="spellEnd"/>
            <w:r w:rsidRPr="00C12CB7">
              <w:rPr>
                <w:rFonts w:eastAsia="Times New Roman"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Utilisation du mot « groupe »</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 xml:space="preserve">Mémoriser les verbes fréquents (être, avoir, aller, faire, dire, prendre, pouvoir, voir, devoir, vouloir) et les verbes dont l'infinitif est en er et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au présent, à l'imparfait, au futur de l'indicatif.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Mémoriser les verbes fréquents (être, avoir, aller, faire, dire, prendre, pouvoir, voir, devoir, vouloir) et les verbes dont l'infinitif est en er et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au présent du mode conditionnel, à l'impératif et aux 3èmes personnes du passé simple.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w:t>
            </w:r>
            <w:r w:rsidR="006D2E32">
              <w:rPr>
                <w:rFonts w:eastAsia="Times New Roman" w:cs="Times New Roman"/>
                <w:color w:val="000000"/>
                <w:lang w:eastAsia="fr-FR"/>
              </w:rPr>
              <w:t>S2</w:t>
            </w:r>
          </w:p>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(conditionnel)</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Mémoriser les verbes fréquents (être, avoir, aller, faire, dire, prendre, pouvoir, voir, devoir, vouloir) et les verbes dont l'infinitif est en er et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au passé composé.</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5666E3"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6E3" w:rsidRPr="00C12CB7" w:rsidRDefault="005666E3"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par le sens les formes verbales homophones de l'imparfait et du passé composé.</w:t>
            </w:r>
          </w:p>
        </w:tc>
        <w:tc>
          <w:tcPr>
            <w:tcW w:w="2976" w:type="dxa"/>
            <w:gridSpan w:val="2"/>
            <w:tcBorders>
              <w:top w:val="nil"/>
              <w:left w:val="nil"/>
              <w:bottom w:val="single" w:sz="4" w:space="0" w:color="auto"/>
              <w:right w:val="single" w:sz="4" w:space="0" w:color="auto"/>
            </w:tcBorders>
            <w:shd w:val="clear" w:color="auto" w:fill="auto"/>
            <w:noWrap/>
            <w:vAlign w:val="center"/>
            <w:hideMark/>
          </w:tcPr>
          <w:p w:rsidR="005666E3"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5666E3" w:rsidRPr="00C12CB7" w:rsidRDefault="005666E3" w:rsidP="00E23D2B">
            <w:pPr>
              <w:spacing w:after="0" w:line="240" w:lineRule="auto"/>
              <w:jc w:val="center"/>
              <w:rPr>
                <w:rFonts w:eastAsia="Times New Roman" w:cs="Times New Roman"/>
                <w:color w:val="000000"/>
                <w:lang w:eastAsia="fr-FR"/>
              </w:rPr>
            </w:pPr>
            <w:r w:rsidRPr="005666E3">
              <w:rPr>
                <w:rFonts w:eastAsia="Times New Roman" w:cs="Times New Roman"/>
                <w:color w:val="000000"/>
                <w:sz w:val="16"/>
                <w:lang w:eastAsia="fr-FR"/>
              </w:rPr>
              <w:t>Je remplace par vendais, vendre ou vendu</w:t>
            </w:r>
          </w:p>
        </w:tc>
        <w:tc>
          <w:tcPr>
            <w:tcW w:w="1396" w:type="dxa"/>
            <w:tcBorders>
              <w:top w:val="nil"/>
              <w:left w:val="nil"/>
              <w:bottom w:val="single" w:sz="4" w:space="0" w:color="auto"/>
              <w:right w:val="single" w:sz="4" w:space="0" w:color="auto"/>
            </w:tcBorders>
            <w:shd w:val="clear" w:color="auto" w:fill="auto"/>
            <w:noWrap/>
            <w:vAlign w:val="center"/>
            <w:hideMark/>
          </w:tcPr>
          <w:p w:rsidR="005666E3" w:rsidRPr="00C12CB7" w:rsidRDefault="005666E3"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Appliquer la règle de l'accord du participe passé avec être et avoir (cas du complément d'objet direct postposé).</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Identifier les constituants d'une phrase simple en relation avec sa cohérence sémantique ; distinguer </w:t>
            </w:r>
            <w:r w:rsidRPr="00C12CB7">
              <w:rPr>
                <w:rFonts w:eastAsia="Times New Roman" w:cs="Times New Roman"/>
                <w:b/>
                <w:bCs/>
                <w:color w:val="000000"/>
                <w:lang w:eastAsia="fr-FR"/>
              </w:rPr>
              <w:br/>
              <w:t>phrase simple et  phrase complexe (Grammaire).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la cohérence sémantique de la phrase : de quoi on parle et ce qu'on en dit, à quoi on peut rajouter des compléments de phrases facultatifs (reconnaitre et construire des phrases grammaticalement et sémantiquement correctes, comprendre l'enchainement des phrases dans un texte).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phrase affirmative et phrase négative.</w:t>
            </w:r>
          </w:p>
        </w:tc>
        <w:tc>
          <w:tcPr>
            <w:tcW w:w="1559" w:type="dxa"/>
            <w:tcBorders>
              <w:top w:val="nil"/>
              <w:left w:val="nil"/>
              <w:bottom w:val="single" w:sz="4" w:space="0" w:color="auto"/>
              <w:right w:val="single" w:sz="4" w:space="0" w:color="auto"/>
            </w:tcBorders>
            <w:shd w:val="clear" w:color="auto" w:fill="auto"/>
            <w:noWrap/>
            <w:vAlign w:val="center"/>
          </w:tcPr>
          <w:p w:rsidR="00DF788A"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5666E3"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(jamais, rien personne…)</w:t>
            </w:r>
          </w:p>
        </w:tc>
        <w:tc>
          <w:tcPr>
            <w:tcW w:w="1417" w:type="dxa"/>
            <w:tcBorders>
              <w:top w:val="nil"/>
              <w:left w:val="nil"/>
              <w:bottom w:val="single" w:sz="4" w:space="0" w:color="auto"/>
              <w:right w:val="single" w:sz="4" w:space="0" w:color="auto"/>
            </w:tcBorders>
            <w:shd w:val="clear" w:color="auto" w:fill="auto"/>
            <w:noWrap/>
            <w:vAlign w:val="center"/>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les groupes syntaxiques : le sujet de la phrase : un groupe nominal, un pronom, une subordonnée.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les groupes syntaxiques : le prédicat de la phrase, c'est-à-dire ce qu'on dit du sujet (très souvent un groupe verbal formé du verbe et des compléments du verbe s'il y en a).</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les groupes syntaxiques : le complément de phrase : un groupe nominal, un groupe prépositionnel, un adverbe ou un groupe adverbial, une subordonnée.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phrase simple et phrase complexe à partir du repérage des verbes.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r>
      <w:tr w:rsidR="00DF788A" w:rsidRPr="00C12CB7" w:rsidTr="005666E3">
        <w:trPr>
          <w:trHeight w:val="1768"/>
        </w:trPr>
        <w:tc>
          <w:tcPr>
            <w:tcW w:w="15586" w:type="dxa"/>
            <w:gridSpan w:val="4"/>
            <w:tcBorders>
              <w:top w:val="single" w:sz="4" w:space="0" w:color="auto"/>
              <w:left w:val="single" w:sz="4" w:space="0" w:color="auto"/>
              <w:bottom w:val="single" w:sz="4" w:space="0" w:color="auto"/>
              <w:right w:val="single" w:sz="4" w:space="0" w:color="000000"/>
            </w:tcBorders>
            <w:shd w:val="clear" w:color="000000" w:fill="F4B084"/>
            <w:vAlign w:val="bottom"/>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b/>
                <w:bCs/>
                <w:color w:val="000000"/>
                <w:lang w:eastAsia="fr-FR"/>
              </w:rPr>
              <w:t>Terminologie utilisée</w:t>
            </w:r>
            <w:r w:rsidRPr="00C12CB7">
              <w:rPr>
                <w:rFonts w:eastAsia="Times New Roman" w:cs="Times New Roman"/>
                <w:color w:val="000000"/>
                <w:lang w:eastAsia="fr-FR"/>
              </w:rPr>
              <w:br/>
              <w:t>Nom / verbe / déterminant (article indéfini, défini, partitif - déterminant possessif, démonstratif) / adjectif / pronom / groupe nominal</w:t>
            </w:r>
            <w:r w:rsidRPr="00C12CB7">
              <w:rPr>
                <w:rFonts w:eastAsia="Times New Roman" w:cs="Times New Roman"/>
                <w:color w:val="000000"/>
                <w:lang w:eastAsia="fr-FR"/>
              </w:rPr>
              <w:br/>
              <w:t>Verbe de la phrase / sujet du verbe / complément du verbe (complète le verbe et appartient au groupe verbal) / complément de phrase (complète la phrase) / complément du nom (complète le nom)</w:t>
            </w:r>
            <w:r w:rsidRPr="00C12CB7">
              <w:rPr>
                <w:rFonts w:eastAsia="Times New Roman" w:cs="Times New Roman"/>
                <w:color w:val="000000"/>
                <w:lang w:eastAsia="fr-FR"/>
              </w:rPr>
              <w:br/>
              <w:t>Sujet de la phrase  - prédicat de la phrase</w:t>
            </w:r>
            <w:r w:rsidRPr="00C12CB7">
              <w:rPr>
                <w:rFonts w:eastAsia="Times New Roman" w:cs="Times New Roman"/>
                <w:color w:val="000000"/>
                <w:lang w:eastAsia="fr-FR"/>
              </w:rPr>
              <w:br/>
              <w:t>Verbe : radical - marque de temps - marque de personne / mode indicatif (temps simples : présent, imparfait, passé simples, futur) / mode conditionnel / mode impératif</w:t>
            </w:r>
            <w:r w:rsidRPr="00C12CB7">
              <w:rPr>
                <w:rFonts w:eastAsia="Times New Roman" w:cs="Times New Roman"/>
                <w:color w:val="000000"/>
                <w:lang w:eastAsia="fr-FR"/>
              </w:rPr>
              <w:br/>
              <w:t>Phrase simple / phrase complexe</w:t>
            </w:r>
          </w:p>
        </w:tc>
      </w:tr>
    </w:tbl>
    <w:p w:rsidR="00D25D2F" w:rsidRPr="00695FE5" w:rsidRDefault="00D25D2F">
      <w:pPr>
        <w:rPr>
          <w:rFonts w:ascii="Times New Roman" w:hAnsi="Times New Roman" w:cs="Times New Roman"/>
        </w:rPr>
      </w:pPr>
    </w:p>
    <w:sectPr w:rsidR="00D25D2F" w:rsidRPr="00695FE5" w:rsidSect="005666E3">
      <w:pgSz w:w="16838" w:h="11906" w:orient="landscape"/>
      <w:pgMar w:top="567" w:right="53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AC"/>
    <w:rsid w:val="000B1FB2"/>
    <w:rsid w:val="002566A2"/>
    <w:rsid w:val="00286D05"/>
    <w:rsid w:val="00351D64"/>
    <w:rsid w:val="003D7B42"/>
    <w:rsid w:val="00553AAC"/>
    <w:rsid w:val="005666E3"/>
    <w:rsid w:val="00607CE5"/>
    <w:rsid w:val="0069019C"/>
    <w:rsid w:val="00695FE5"/>
    <w:rsid w:val="006972AA"/>
    <w:rsid w:val="006D2E32"/>
    <w:rsid w:val="006E5B8E"/>
    <w:rsid w:val="00794EF9"/>
    <w:rsid w:val="008D7711"/>
    <w:rsid w:val="00933A2C"/>
    <w:rsid w:val="009B31BE"/>
    <w:rsid w:val="00A3734A"/>
    <w:rsid w:val="00C0112F"/>
    <w:rsid w:val="00C12CB7"/>
    <w:rsid w:val="00CE736C"/>
    <w:rsid w:val="00CF5D8D"/>
    <w:rsid w:val="00D25D2F"/>
    <w:rsid w:val="00D52EE6"/>
    <w:rsid w:val="00DF788A"/>
    <w:rsid w:val="00E23D2B"/>
    <w:rsid w:val="00EB06EA"/>
    <w:rsid w:val="00EE5E94"/>
    <w:rsid w:val="00EF3DA0"/>
    <w:rsid w:val="00FC5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2F05C-2973-4122-8EA7-C2A3170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5B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932423">
      <w:bodyDiv w:val="1"/>
      <w:marLeft w:val="0"/>
      <w:marRight w:val="0"/>
      <w:marTop w:val="0"/>
      <w:marBottom w:val="0"/>
      <w:divBdr>
        <w:top w:val="none" w:sz="0" w:space="0" w:color="auto"/>
        <w:left w:val="none" w:sz="0" w:space="0" w:color="auto"/>
        <w:bottom w:val="none" w:sz="0" w:space="0" w:color="auto"/>
        <w:right w:val="none" w:sz="0" w:space="0" w:color="auto"/>
      </w:divBdr>
    </w:div>
    <w:div w:id="1719666827">
      <w:bodyDiv w:val="1"/>
      <w:marLeft w:val="0"/>
      <w:marRight w:val="0"/>
      <w:marTop w:val="0"/>
      <w:marBottom w:val="0"/>
      <w:divBdr>
        <w:top w:val="none" w:sz="0" w:space="0" w:color="auto"/>
        <w:left w:val="none" w:sz="0" w:space="0" w:color="auto"/>
        <w:bottom w:val="none" w:sz="0" w:space="0" w:color="auto"/>
        <w:right w:val="none" w:sz="0" w:space="0" w:color="auto"/>
      </w:divBdr>
    </w:div>
    <w:div w:id="20301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10511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Frédérique Duquenois</cp:lastModifiedBy>
  <cp:revision>2</cp:revision>
  <cp:lastPrinted>2016-09-27T09:18:00Z</cp:lastPrinted>
  <dcterms:created xsi:type="dcterms:W3CDTF">2016-09-27T09:18:00Z</dcterms:created>
  <dcterms:modified xsi:type="dcterms:W3CDTF">2016-09-27T09:18:00Z</dcterms:modified>
</cp:coreProperties>
</file>